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C34FA" w:rsidRDefault="004C34FA" w:rsidP="004C34FA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MUNICIPALIDAD DE GENERAL PUEYRREDON</w:t>
      </w:r>
    </w:p>
    <w:p w:rsidR="004C34FA" w:rsidRDefault="004C34FA" w:rsidP="004C34FA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SECRETARIA DE PARTICIPACION CIUDADANA Y DESCENTRALIZACION</w:t>
      </w:r>
    </w:p>
    <w:p w:rsidR="004C34FA" w:rsidRDefault="004C34FA" w:rsidP="004C34FA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SUBSECRETARIA DE GOBIERNO DIGITAL Y MEJORA DE PROCESOS</w:t>
      </w:r>
    </w:p>
    <w:p w:rsidR="004C34FA" w:rsidRDefault="004C34FA" w:rsidP="004C34FA">
      <w:pPr>
        <w:jc w:val="center"/>
        <w:rPr>
          <w:rFonts w:ascii="Arial" w:hAnsi="Arial" w:cs="Arial"/>
          <w:b/>
          <w:color w:val="555555"/>
          <w:sz w:val="24"/>
        </w:rPr>
      </w:pPr>
    </w:p>
    <w:p w:rsidR="004C34FA" w:rsidRDefault="004C34FA" w:rsidP="004C34FA">
      <w:pPr>
        <w:jc w:val="center"/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Concurso Interno de Oposicion y Antecedentes</w:t>
      </w:r>
    </w:p>
    <w:p w:rsidR="004C34FA" w:rsidRDefault="004C34FA" w:rsidP="004C34FA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CARGO: JEFE DE DEPARTAMENTO DE GESTION, DESARROLLO E INNOVACION EN SISTEMAS DE SOFTWARE</w:t>
      </w:r>
    </w:p>
    <w:p w:rsidR="004C34FA" w:rsidRDefault="004C34FA" w:rsidP="004C34FA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C.F. 1-31-00-01 | N de Orden 6733</w:t>
      </w:r>
    </w:p>
    <w:p w:rsidR="004C34FA" w:rsidRDefault="004C34FA" w:rsidP="004C34FA">
      <w:pPr>
        <w:jc w:val="center"/>
        <w:rPr>
          <w:rFonts w:ascii="Arial" w:hAnsi="Arial" w:cs="Arial"/>
          <w:b/>
          <w:color w:val="333333"/>
        </w:rPr>
      </w:pPr>
    </w:p>
    <w:p w:rsidR="004C34FA" w:rsidRDefault="004C34FA" w:rsidP="004C34FA">
      <w:pPr>
        <w:jc w:val="center"/>
        <w:rPr>
          <w:rFonts w:ascii="Arial" w:hAnsi="Arial" w:cs="Arial"/>
          <w:b/>
          <w:color w:val="333333"/>
        </w:rPr>
      </w:pPr>
    </w:p>
    <w:p w:rsidR="004C34FA" w:rsidRDefault="004C34FA" w:rsidP="004C34FA">
      <w:pPr>
        <w:jc w:val="center"/>
        <w:rPr>
          <w:rFonts w:ascii="Arial" w:hAnsi="Arial" w:cs="Arial"/>
          <w:b/>
          <w:color w:val="1B365D"/>
          <w:sz w:val="44"/>
        </w:rPr>
      </w:pPr>
      <w:r>
        <w:rPr>
          <w:rFonts w:ascii="Arial" w:hAnsi="Arial" w:cs="Arial"/>
          <w:b/>
          <w:color w:val="1B365D"/>
          <w:sz w:val="44"/>
        </w:rPr>
        <w:t>PLAN DE TRABAJO</w:t>
      </w:r>
    </w:p>
    <w:p w:rsidR="004C34FA" w:rsidRDefault="004C34FA" w:rsidP="004C34FA">
      <w:pPr>
        <w:jc w:val="center"/>
        <w:rPr>
          <w:rFonts w:ascii="Arial" w:hAnsi="Arial" w:cs="Arial"/>
          <w:b/>
          <w:color w:val="1B365D"/>
          <w:sz w:val="44"/>
        </w:rPr>
      </w:pPr>
    </w:p>
    <w:p w:rsidR="004C34FA" w:rsidRDefault="004C34FA" w:rsidP="004C34FA">
      <w:pPr>
        <w:jc w:val="center"/>
        <w:rPr>
          <w:rFonts w:ascii="Arial" w:hAnsi="Arial" w:cs="Arial"/>
          <w:b/>
          <w:i/>
          <w:color w:val="222222"/>
          <w:sz w:val="24"/>
        </w:rPr>
      </w:pPr>
      <w:r>
        <w:rPr>
          <w:rFonts w:ascii="Arial" w:hAnsi="Arial" w:cs="Arial"/>
          <w:b/>
          <w:i/>
          <w:color w:val="222222"/>
          <w:sz w:val="24"/>
        </w:rPr>
        <w:t>Diagnostico Integral y Propuesta de Mejora para el Funcionamiento del Departamento de Gestion, Desarrollo e Innovacion en Sistemas de Software: Optimizacion con Recursos Actuales y Proyeccion con Incorporacion de Recursos</w:t>
      </w:r>
    </w:p>
    <w:p w:rsidR="004C34FA" w:rsidRDefault="004C34FA" w:rsidP="004C34FA">
      <w:pPr>
        <w:jc w:val="center"/>
        <w:rPr>
          <w:rFonts w:ascii="Arial" w:hAnsi="Arial" w:cs="Arial"/>
          <w:b/>
          <w:i/>
          <w:color w:val="222222"/>
          <w:sz w:val="24"/>
        </w:rPr>
      </w:pPr>
    </w:p>
    <w:p w:rsidR="004C34FA" w:rsidRDefault="004C34FA" w:rsidP="004C34FA">
      <w:pPr>
        <w:jc w:val="center"/>
        <w:rPr>
          <w:rFonts w:ascii="Arial" w:hAnsi="Arial" w:cs="Arial"/>
          <w:i/>
          <w:color w:val="666666"/>
          <w:sz w:val="20"/>
        </w:rPr>
      </w:pPr>
      <w:r>
        <w:rPr>
          <w:rFonts w:ascii="Arial" w:hAnsi="Arial" w:cs="Arial"/>
          <w:i/>
          <w:color w:val="666666"/>
          <w:sz w:val="20"/>
        </w:rPr>
        <w:t>"Optimizando los procedimientos organizacionales como columna vertebral para asegurar un software escalable, seguro y sostenible"</w:t>
      </w:r>
    </w:p>
    <w:p w:rsidR="004C34FA" w:rsidRDefault="004C34FA" w:rsidP="004C34FA">
      <w:pPr>
        <w:jc w:val="center"/>
        <w:rPr>
          <w:rFonts w:ascii="Arial" w:hAnsi="Arial" w:cs="Arial"/>
          <w:i/>
          <w:color w:val="666666"/>
          <w:sz w:val="20"/>
        </w:rPr>
      </w:pPr>
    </w:p>
    <w:p w:rsidR="004C34FA" w:rsidRDefault="004C34FA" w:rsidP="004C34FA">
      <w:pPr>
        <w:jc w:val="center"/>
        <w:rPr>
          <w:rFonts w:ascii="Arial" w:hAnsi="Arial" w:cs="Arial"/>
          <w:i/>
          <w:color w:val="666666"/>
          <w:sz w:val="20"/>
        </w:rPr>
      </w:pPr>
    </w:p>
    <w:p w:rsidR="004C34FA" w:rsidRDefault="004C34FA" w:rsidP="004C34FA">
      <w:pPr>
        <w:jc w:val="center"/>
        <w:rPr>
          <w:rFonts w:ascii="Arial" w:hAnsi="Arial" w:cs="Arial"/>
          <w:i/>
          <w:color w:val="666666"/>
          <w:sz w:val="20"/>
        </w:rPr>
      </w:pPr>
    </w:p>
    <w:p w:rsidR="004C34FA" w:rsidRDefault="004C34FA" w:rsidP="004C34FA">
      <w:pPr>
        <w:jc w:val="center"/>
        <w:rPr>
          <w:rFonts w:ascii="Arial" w:hAnsi="Arial" w:cs="Arial"/>
          <w:i/>
          <w:color w:val="666666"/>
          <w:sz w:val="20"/>
        </w:rPr>
      </w:pPr>
    </w:p>
    <w:p w:rsidR="004C34FA" w:rsidRDefault="004C34FA" w:rsidP="004C34FA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Postulante: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Guido Cassulo</w:t>
      </w:r>
    </w:p>
    <w:p w:rsidR="004C34FA" w:rsidRDefault="004C34FA" w:rsidP="004C34FA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Legajo N: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[Completar Legajo]</w:t>
      </w:r>
    </w:p>
    <w:p w:rsidR="004C34FA" w:rsidRDefault="004C34FA" w:rsidP="004C34FA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Cargo Actual: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Analista Programador / Personal de Software</w:t>
      </w:r>
    </w:p>
    <w:p w:rsidR="004C34FA" w:rsidRDefault="004C34FA" w:rsidP="004C34FA">
      <w:pPr>
        <w:rPr>
          <w:rFonts w:ascii="Arial" w:hAnsi="Arial" w:cs="Arial"/>
          <w:color w:val="000000"/>
        </w:rPr>
      </w:pPr>
    </w:p>
    <w:p w:rsidR="004C34FA" w:rsidRDefault="004C34FA" w:rsidP="004C34FA">
      <w:pPr>
        <w:rPr>
          <w:rFonts w:ascii="Arial" w:hAnsi="Arial" w:cs="Arial"/>
          <w:color w:val="000000"/>
        </w:rPr>
      </w:pPr>
    </w:p>
    <w:p w:rsidR="004C34FA" w:rsidRDefault="004C34FA" w:rsidP="004C34FA">
      <w:pPr>
        <w:jc w:val="center"/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t>Mar del Plata, Julio de 2026</w:t>
      </w:r>
    </w:p>
    <w:p w:rsidR="004C34FA" w:rsidRDefault="004C34FA">
      <w:pPr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br w:type="page"/>
      </w:r>
    </w:p>
    <w:p w:rsidR="009D2519" w:rsidRDefault="004C34FA" w:rsidP="004C34FA">
      <w:pPr>
        <w:spacing w:before="60" w:after="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lastRenderedPageBreak/>
        <w:t>**Diagnóstico Integral y Propuesta de Mejora para el Funcionamiento del Departamento de Gestión, Desarrollo e Innovación en Sistemas de Software: Optimización con recursos actuales y Proyección con incorporación de Recursos.**</w:t>
      </w:r>
    </w:p>
    <w:p w:rsidR="004C34FA" w:rsidRDefault="004C34FA" w:rsidP="004C34F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1. Abordaje</w:t>
      </w:r>
    </w:p>
    <w:p w:rsid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presente plan de trabajo se estructura en torno a una premisa fundamental: el Departamento de Gestión, Desarrollo e Innovación en Sistemas de Software no debe limitarse a actuar como una "fábrica de código" reactiva, sino consolidarse como el motor estratégico para la modernización de la gestión municipal.</w:t>
      </w:r>
    </w:p>
    <w:p w:rsid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Atendiendo al perfil del cargo concursado, el abordaje central radica en **optimizar los procedimientos organizacionales** para transformarlos en la columna vertebral del departamento. Esta estructuración procedimental es el paso ineludible para asegurar que el software municipal trascienda la mera funcionalidad operativa y pase a ser intrínsecamente **escalable, seguro y capaz de responder con agilidad a las necesidades de las diferentes gestiones, tanto presentes como futuras.**</w:t>
      </w:r>
    </w:p>
    <w:p w:rsidR="004C34FA" w:rsidRDefault="004C34FA" w:rsidP="004C34F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2. Introducción</w:t>
      </w:r>
    </w:p>
    <w:p w:rsid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Departamento de Gestión, Desarrollo e Innovación en Sistemas de Software se encuentra integrado orgánicamente dentro de la **Subsecretaría de Gobierno Digital y Mejora de Procesos**, dependiente de la **Secretaría de Participación Ciudadana y Descentralización** de la Municipalidad de General Pueyrredon (C.F. 1-31-00-01, N° de Orden 6733). Su ubicación en la estructura municipal lo posiciona como el área técnica responsable de posibilitar la transformación digital y soportar operativamente a la totalidad de las Secretarías y dependencias comunales.</w:t>
      </w:r>
    </w:p>
    <w:p w:rsid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misión institucional del Departamento es **diseñar, construir, mantener, integrar y evolucionar las soluciones de software y aplicaciones municipales**, garantizando la continuidad operativa de los servicios, la soberanía sobre el patrimonio informático del Municipio, la protección de los datos de la ciudadanía y la adopción con sentido de innovaciones tecnológicas para responder con agilidad a las demandas de las gestiones presentes y futuras.</w:t>
      </w:r>
    </w:p>
    <w:p w:rsid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De acuerdo con la normativa municipal que rige la estructura orgánica y el nomenclador de funciones del área (citada en la bibliografía oficial del concurso), el Departamento tiene encomendadas las siguientes funciones primarias: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**Relevamiento y Análisis de Necesidades:** Relevar, analizar y sistematizar los requerimientos informáticos y funcionales de las distintas dependencias de la administración municipal.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**Planificación y Desarrollo de Software:** Planificar, diseñar, codificar, implementar y mantener los sistemas de software, bases de datos y aplicaciones móviles de uso institucional.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**Modelos de Desarrollo y Documentación:** Definir y homogenizar los modelos de ciclo de vida de desarrollo de software, dictando pautas de documentación técnica, diccionarios de datos y manuales operativos.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**Estándares Técnicos y Calidad:** Establecer y auditar los estándares de codificación, el uso del *template* de arquitectura base municipal, las pautas de *testing* y la seguridad desde la etapa de análisis (*Security by Design*).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**Investigación, Evaluación e Innovación:** Investigar, evaluar e institucionalizar de manera fundamentada nuevas tecnologías, lenguajes de programación, herramientas de desarrollo, marcos ágiles e Inteligencia Artificial.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**Gobierno Técnico de Tercerizaciones:** Participar activamente en la formulación de pliegos, seguimiento técnico, control de entregables, pruebas de aceptación y recepción de código fuente de las soluciones de software desarrolladas por proveedores externos.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**Interoperabilidad e Integración:** Garantizar la integración, reutilización de componentes y comunicación entre los diferentes sistemas municipales para evitar silos aislados de información.</w:t>
      </w:r>
    </w:p>
    <w:p w:rsid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Para cumplir con estas funciones normativas frente a la realidad operativa del sector, el presente Plan de Trabajo parte de un diagnóstico exhaustivo de la situación actual y se articula en torno al tema oficial del concurso, estructurándose en un Diagnóstico Integral (FODA), la formulación de Objetivos, la Propuesta de Mejora y Optimización con Recursos Actuales (SIN PRESUPUESTO - Plan Realista), la Proyección con Incorporación de Recursos (CON PRESUPUESTO - Plan Proyectado), y los mecanismos de Implementación, Gestión e Indicadores de Evaluación.</w:t>
      </w:r>
    </w:p>
    <w:p w:rsidR="004C34FA" w:rsidRDefault="004C34FA" w:rsidP="004C34F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3. Diagnóstico (Análisis FODA)</w:t>
      </w:r>
    </w:p>
    <w:p w:rsidR="004C34FA" w:rsidRDefault="004C34FA" w:rsidP="004C34F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Fortalezas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**Conocimiento Profundo del Negocio Municipal:** El personal posee un dominio valioso de las normativas, circuitos administrativos, trámites y reglas operativas de la administración pública local.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**Bases Tecnológicas e Iniciativas Existentes:** Existencia de herramientas consolidadas (repositorios en GitLab, seguimiento en Redmine, entornos dockerizados en ciertos proyectos) y el desarrollo interno de un *template* de arquitectura base en evolución.</w:t>
      </w:r>
    </w:p>
    <w:p w:rsidR="004C34FA" w:rsidRDefault="004C34FA" w:rsidP="004C34F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Debilidades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**Fragmentación Tecnológica y Desintegración Arquitectónica:** Coexistencia caótica de tecnologías obsoletas (WebForms con SQL 2005) junto a tecnologías modernas (.NET, React, Angular, PHP, PostgreSQL). Aunque existe un *template* de arquitectura base, su uso no ha sido obligatorio ni uniforme.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**Multitarea Extrema y Conocimiento Concentrado (*Single Point of Failure*):** La escasa dotación frente a la alta demanda obliga al personal a atender simultáneamente emergencias *legacy* de diversas áreas y desarrollos nuevos. Esto genera saltos de contexto constantes y un alto riesgo operativo: la existencia de sistemas críticos que dependen del conocimiento exclusivo de una sola persona.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**Aislamiento Operativo entre Dependencias:** La distribución física del personal en dos oficinas distintas genera descoordinación, aislamiento en silos de información y el riesgo de desarrollar funcionalidades duplicadas por falta de comunicación.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**Seguimiento y Estimación Caóticos:** Uso fragmentado de herramientas (algunos agentes usan Redmine, otros planillas desactualizadas en Excel o registros informales), impidiendo conocer la capacidad operativa real del departamento.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**Documentación Inexistente o Desigual:** Falta de manuales técnicos, diccionarios de datos o registros de arquitectura, lo que profundiza la dependencia de programadores específicos.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**Ausencia de Gobierno Técnico sobre Proveedores Externos:** Los desarrollos contratados a terceros corren el riesgo de entregarse sin documentación suficiente, sin transferir el conocimiento o sin alinearse con los estándares municipales.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**Pruebas de Software Reactivas:** Al no existir el rol de QA en el organigrama municipal (ni la posibilidad de crear nuevos cargos en el escalafón), la verificación de errores depende del propio desarrollador o salta en post-producción reportada por el usuario.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**Uso de IA Informal e Inseguro:** La utilización de herramientas de IA se da por iniciativa personal, sin licencias institucionales y sin pautas claras de seguridad sobre la protección de datos sensibles municipales.</w:t>
      </w:r>
    </w:p>
    <w:p w:rsidR="004C34FA" w:rsidRDefault="004C34FA" w:rsidP="004C34F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Oportunidades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**Adopción de Marcos Ágiles Híbridos:** Implementación de metodologías ágiles adaptadas a la realidad municipal a costo cero.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**Estandarización mediante la Arquitectura Base:** Consolidar el *template* preexistente como norma obligatoria para todos los desarrollos.</w:t>
      </w:r>
    </w:p>
    <w:p w:rsidR="004C34FA" w:rsidRDefault="004C34FA" w:rsidP="004C34F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Amenazas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**Cambios Rápidos en Demandas de Gestión:** Necesidad de acelerar entregas sin comprometer la seguridad ni la mantenibilidad.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**Riesgos de Ciberseguridad y Fuga de Datos:** Vulnerabilidades en código heredado o uso inadvertido de IA pública compartiendo datos institucionales.</w:t>
      </w:r>
    </w:p>
    <w:p w:rsidR="004C34FA" w:rsidRDefault="004C34FA" w:rsidP="004C34F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4. Objetivos</w:t>
      </w:r>
    </w:p>
    <w:p w:rsidR="004C34FA" w:rsidRDefault="004C34FA" w:rsidP="004C34F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4.1. Objetivo General</w:t>
      </w:r>
    </w:p>
    <w:p w:rsid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Fortalecer la capacidad institucional del Departamento de Gestión, Desarrollo e Innovación en Sistemas de Software mediante una organización basada en equipos colaborativos, conocimiento compartido, procedimientos estandarizados y gobierno técnico, asegurando que el software municipal sea seguro, escalable y sostenible en el tiempo.</w:t>
      </w:r>
    </w:p>
    <w:p w:rsidR="004C34FA" w:rsidRDefault="004C34FA" w:rsidP="004C34F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4.2. Objetivos Específicos</w:t>
      </w:r>
    </w:p>
    <w:p w:rsidR="004C34FA" w:rsidRDefault="004C34FA" w:rsidP="004C34F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Estructurar un modelo de gestión ágil adaptativo (Kanban + Iteraciones) liderado activamente por la Jefatura.</w:t>
      </w:r>
    </w:p>
    <w:p w:rsidR="004C34FA" w:rsidRDefault="004C34FA" w:rsidP="004C34F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Eliminar los puntos únicos de falla (*Single Point of Failure*) mediante la asignación de **Referentes Secundarios** en todos los sistemas críticos.</w:t>
      </w:r>
    </w:p>
    <w:p w:rsidR="004C34FA" w:rsidRDefault="004C34FA" w:rsidP="004C34F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Desarticular el aislamiento operativo entre las oficinas físicas a través de canales de comunicación abierta y herramientas colaborativas.</w:t>
      </w:r>
    </w:p>
    <w:p w:rsidR="004C34FA" w:rsidRDefault="004C34FA" w:rsidP="004C34F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4. Institucionalizar el uso obligatorio del *template* de arquitectura base municipal y guías de buenas prácticas de programación.</w:t>
      </w:r>
    </w:p>
    <w:p w:rsidR="004C34FA" w:rsidRDefault="004C34FA" w:rsidP="004C34F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5. Establecer un protocolo estricto de **Gobierno Técnico de Proveedores Externos** para garantizar la soberanía del código y la documentación.</w:t>
      </w:r>
    </w:p>
    <w:p w:rsidR="004C34FA" w:rsidRDefault="004C34FA" w:rsidP="004C34F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6. Regular el uso de Inteligencia Artificial mediante pautas de seguridad (escenario real) y proyectar licencias corporativas (escenario ideal).</w:t>
      </w:r>
    </w:p>
    <w:p w:rsidR="004C34FA" w:rsidRDefault="004C34FA" w:rsidP="004C34F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5. Propuesta de Mejora y Optimización con Recursos Actuales (SIN PRESUPUESTO - Plan Realista)</w:t>
      </w:r>
    </w:p>
    <w:p w:rsid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sección constituye el corazón operativo del plan a corto plazo. Agrupa todas las iniciativas procedimentales y organizacionales que se implementarán **utilizando exclusivamente el capital humano y las herramientas existentes (Costo $0)**, transformando los procedimientos en la columna vertebral del departamento:</w:t>
      </w:r>
    </w:p>
    <w:p w:rsidR="004C34FA" w:rsidRDefault="004C34FA" w:rsidP="004C34F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Implementación de Agilidad Adaptativa y Liderazgo Híbrido de la Jefatura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**Modelo Híbrido (Kanban + Iteraciones Cortas):** Se aplicará *Kanban* para ordenar el mantenimiento continuo e incidencias de sistemas *legacy*, e *iteraciones cortas* (Sprints) para nuevos desarrollos. No se impondrá Scrum de forma rígida a todo el personal.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**El Jefe de Departamento como *Scrum Master Global* y Gestor Gerencial:** La Jefatura asumirá un doble rol activo: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*Como Scrum Master Global:* Orquestará operativamente las células, destrabará bloqueos diarios, facilitará la comunicación entre las dos oficinas físicas y **actuará como filtro coordinador para evitar el desarrollo de funcionalidades duplicadas**.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*Como Gestor Gerencial:* Evaluará el rendimiento global del departamento, medirá la capacidad operativa en Redmine y garantizará la alineación estratégica con las autoridades.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**El "Product Owner" Institucional:** El rol de *Product Owner* recaerá en los referentes o jefaturas de las Secretarías usuarias solicitantes, quienes serán responsables de priorizar su propio *Backlog* de necesidades.</w:t>
      </w:r>
    </w:p>
    <w:p w:rsidR="004C34FA" w:rsidRDefault="004C34FA" w:rsidP="004C34F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Integración Operativa y Mitigación de Riesgos (Referentes Secundarios)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**Comunicación Abierta entre Oficinas:** Se mantendrá la distribución física en dos dependencias, pero se erradicará el aislamiento *operativo* mediante ceremonias ágiles conjuntas (Dailies de 15 min, Plannings) y uso unificado de repositorios.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**Asignación Dinámica y "Referentes Secundarios":** Para terminar con la dependencia de una sola persona en sistemas críticos, se implementará la figura del *Referente Secundario*. Mediante la asignación dinámica por fases (*shadowing* y capacitación cruzada), un programador acompañará al referente principal en tareas de mantenimiento y análisis, logrando la transferencia práctica del conocimiento sin tocar el escalafón.</w:t>
      </w:r>
    </w:p>
    <w:p w:rsidR="004C34FA" w:rsidRDefault="004C34FA" w:rsidP="004C34F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Estandarización de Código y Buenas Prácticas (Sin Herramientas Automatizadas)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Dado que actualmente no se cuenta con herramientas de revisión automatizada y la revisión manual cruzada entre pares sobrecargaría a los programadores Senior, la calidad se asegurará **definiendo y exigiendo buenas prácticas de programación y guías de estilo obligatorias**.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**Obligatoriedad del Template de Arquitectura Base:** Se establecerá como norma inquebrantable que todo nuevo desarrollo o refactorización relevante deba construirse sobre la arquitectura base desarrollada en la Municipalidad. Ningún desarrollo nuevo podrá iniciarse en tecnologías obsoletas (*Congelamiento Legacy*).</w:t>
      </w:r>
    </w:p>
    <w:p w:rsidR="004C34FA" w:rsidRDefault="004C34FA" w:rsidP="004C34F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 Gobierno Técnico de Proveedores Externos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La contratación externa de software no significará la pérdida de control institucional. Se establecerán cláusulas procedimentales donde todo proveedor deba: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Alinear su desarrollo a los estándares de arquitectura y seguridad del Municipio.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Entregar obligatoriamente código fuente, manuales técnicos y diccionarios de datos actualizados.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Someterse a pruebas de recepción validadas por el personal técnico del Departamento antes de la aceptación final.</w:t>
      </w:r>
    </w:p>
    <w:p w:rsidR="004C34FA" w:rsidRDefault="004C34FA" w:rsidP="004C34F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5. Protocolo Institucional de Seguridad y Privacidad para Uso de IA Gratuita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Ante el uso informal de herramientas gratuitas de IA por parte del personal, se fijará una directiva clara de **Seguridad y Privacidad**: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Queda estrictamente prohibido introducir en herramientas de IA públicas datos personales de ciudadanos, credenciales de acceso, claves de bases de datos o código fuente institucional sensible.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La IA se utilizará únicamente como asistente para generación de estructuras auxiliares, aprendizaje o documentación general, quedando siempre sujeta a la revisión profesional humana.</w:t>
      </w:r>
    </w:p>
    <w:p w:rsidR="004C34FA" w:rsidRDefault="004C34FA" w:rsidP="004C34F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6. Proyección con Incorporación de Recursos (CON PRESUPUESTO - Plan Proyectado a Mediano/Largo Plazo)</w:t>
      </w:r>
    </w:p>
    <w:p w:rsid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sección contempla la evolución tecnológica y la innovación del departamento a través de una inversión presupuestaria escalonada y justificada en necesidades concretas:</w:t>
      </w:r>
    </w:p>
    <w:p w:rsidR="004C34FA" w:rsidRDefault="004C34FA" w:rsidP="004C34F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Herramientas Tecnológicas y Licencias Corporativas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**Licencias Corporativas de IA para IDEs (ej. GitHub Copilot / Tabnine):** Adquisición de licencias corporativas oficiales administradas por el Municipio, garantizando entornos seguros, privados y con tokens oficiales para aumentar drásticamente la productividad del equipo.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**Plataformas de Control Automático de Calidad (ej. SonarQube):** Adquisición de licencias para herramientas de análisis estático que verifiquen automáticamente el cumplimiento de las guías de estilo y detecten deudas técnicas o vulnerabilidades antes de la entrega.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**Migración e Infraestructura en Contenedores (Docker):** Asignación de presupuesto y tiempo operativo para migrar paulatinamente sistemas *legacy* hacia entornos *Dockerizados*. Esto facilitará la labor del Departamento de Infraestructura/Redes (encargado exclusivo de los despliegues y DevOps), entregándoles paquetes estandarizados.</w:t>
      </w:r>
    </w:p>
    <w:p w:rsidR="004C34FA" w:rsidRDefault="004C34FA" w:rsidP="004C34F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Capacitación Continua Formal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Financiamiento de cursos de formación profesional en **Arquitecturas Limpias (*Clean Architecture*)**, Patrones de Diseño, Microservicios y APIs REST.</w:t>
      </w:r>
    </w:p>
    <w:p w:rsidR="004C34FA" w:rsidRDefault="004C34FA" w:rsidP="004C34FA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Equipamiento para Trabajo Colaborativo Inter-Oficinas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Provisión de insumos informáticos básicos no cuantitativos: adquisición de **webcams y auriculares con micrófono** para los puestos de trabajo, facilitando las reuniones virtuales de coordinación entre las dos oficinas físicas y las áreas usuarias.</w:t>
      </w:r>
    </w:p>
    <w:p w:rsidR="004C34FA" w:rsidRDefault="004C34FA" w:rsidP="004C34F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7. Implementación y Gestión (Hoja de Ruta por Etapas)</w:t>
      </w:r>
    </w:p>
    <w:p w:rsid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transformación del departamento se ejecutará bajo un marco de **adopción progresiva (Roadmap Ágil)** estructurado en 3 etapas principales y un proceso permanente:</w:t>
      </w:r>
    </w:p>
    <w:p w:rsid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 xml:space="preserve">[Etapa I: Conocer y Ordenar]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II: Integrar y Estandarizar]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III: Consolidar e Innovar]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[Proceso Permanente]</w:t>
      </w:r>
    </w:p>
    <w:p w:rsid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**Etapa I – Conocer y Ordenar (Sprints 1 a 4):**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Relevamiento de competencias y consolidación del Inventario de Sistemas.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Conformación de la Cartera Única de Proyectos (evaluación previa de reutilización antes de crear código nuevo).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Unificación del seguimiento obligatorio en Redmine y asignación de los primeros *Referentes Secundarios*.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**Etapa II – Integrar y Estandarizar (Sprints 5 a 12):**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Puesta en marcha de las reuniones de coordinación transversal entre ambas oficinas.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Difusión y exigencia obligatoria de las Guías de Buenas Prácticas y del Template de Arquitectura Base.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Implementación del protocolo de Gobierno Técnico de Proveedores Externos.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**Etapa III – Consolidar y Evaluar (Sprints 13+):**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Evaluación de los indicadores de riesgo operacional.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Paso a producción de aplicaciones dockerizadas en sinergia con el área de Redes.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Implementación gradual de revisiones de código cruzadas (*peer review*) en GitLab para cambios críticos.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**Proceso Permanente – Mejora Continua e Innovación:**</w:t>
      </w:r>
    </w:p>
    <w:p w:rsidR="004C34FA" w:rsidRDefault="004C34FA" w:rsidP="004C34FA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Revisión periódica de procedimientos, actualización de capacitaciones y evaluación fundamentada de nuevas tecnologías (IA corporativa y automatización).</w:t>
      </w:r>
    </w:p>
    <w:p w:rsidR="004C34FA" w:rsidRDefault="004C34FA" w:rsidP="004C34F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8. Evaluación y Control (Matriz Unificada de Indicadores)</w:t>
      </w:r>
    </w:p>
    <w:p w:rsid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éxito de la propuesta se evaluará mediante una combinación de **Métricas Ejecutivas de Proceso** y **Métricas de Reducción de Riesgo Institucional**: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4C34FA" w:rsidTr="004C34FA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4C34FA" w:rsidRPr="004C34FA" w:rsidRDefault="004C34FA" w:rsidP="004C34FA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4C34FA">
              <w:rPr>
                <w:rFonts w:ascii="Arial" w:hAnsi="Arial" w:cs="Arial"/>
                <w:b/>
                <w:color w:val="FFFFFF"/>
                <w:sz w:val="19"/>
              </w:rPr>
              <w:t>Categoría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4C34FA" w:rsidRPr="004C34FA" w:rsidRDefault="004C34FA" w:rsidP="004C34FA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4C34FA">
              <w:rPr>
                <w:rFonts w:ascii="Arial" w:hAnsi="Arial" w:cs="Arial"/>
                <w:b/>
                <w:color w:val="FFFFFF"/>
                <w:sz w:val="19"/>
              </w:rPr>
              <w:t>Indicador de Gestión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1B365D"/>
          </w:tcPr>
          <w:p w:rsidR="004C34FA" w:rsidRPr="004C34FA" w:rsidRDefault="004C34FA" w:rsidP="004C34FA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4C34FA">
              <w:rPr>
                <w:rFonts w:ascii="Arial" w:hAnsi="Arial" w:cs="Arial"/>
                <w:b/>
                <w:color w:val="FFFFFF"/>
                <w:sz w:val="19"/>
              </w:rPr>
              <w:t>Objetivo Estratégico</w:t>
            </w:r>
          </w:p>
        </w:tc>
      </w:tr>
      <w:tr w:rsidR="004C34FA" w:rsidTr="004C34FA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**Riesgo Operacional**</w:t>
            </w:r>
          </w:p>
        </w:tc>
        <w:tc>
          <w:tcPr>
            <w:tcW w:w="3118" w:type="dxa"/>
            <w:shd w:val="clear" w:color="auto" w:fill="F5F5F5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% de Sistemas Críticos con Referente Secundario Asignado</w:t>
            </w:r>
          </w:p>
        </w:tc>
        <w:tc>
          <w:tcPr>
            <w:tcW w:w="3119" w:type="dxa"/>
            <w:shd w:val="clear" w:color="auto" w:fill="F5F5F5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Tender al 100% para eliminar los *Single Points of Failure*.</w:t>
            </w:r>
          </w:p>
        </w:tc>
      </w:tr>
      <w:tr w:rsidR="004C34FA" w:rsidTr="004C34FA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**Documentación**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% de Sistemas con Documentación Técnica Mínima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Garantizar la continuidad operativa y retención del conocimiento.</w:t>
            </w:r>
          </w:p>
        </w:tc>
      </w:tr>
      <w:tr w:rsidR="004C34FA" w:rsidTr="004C34FA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**Estandarización**</w:t>
            </w:r>
          </w:p>
        </w:tc>
        <w:tc>
          <w:tcPr>
            <w:tcW w:w="3118" w:type="dxa"/>
            <w:shd w:val="clear" w:color="auto" w:fill="F5F5F5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% de Proyectos Nuevos alineados a la Arquitectura Base</w:t>
            </w:r>
          </w:p>
        </w:tc>
        <w:tc>
          <w:tcPr>
            <w:tcW w:w="3119" w:type="dxa"/>
            <w:shd w:val="clear" w:color="auto" w:fill="F5F5F5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Garantizar código escalable, mantenible y homogéneo.</w:t>
            </w:r>
          </w:p>
        </w:tc>
      </w:tr>
      <w:tr w:rsidR="004C34FA" w:rsidTr="004C34FA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**Eficiencia Procesal**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 xml:space="preserve">*Lead Time* de Desarrollo (Solicitud </w:t>
            </w:r>
            <w:r w:rsidRPr="004C34FA">
              <w:rPr>
                <w:rFonts w:ascii="Segoe UI Symbol" w:hAnsi="Segoe UI Symbol" w:cs="Segoe UI Symbol"/>
                <w:color w:val="222222"/>
                <w:sz w:val="18"/>
              </w:rPr>
              <w:t>➔</w:t>
            </w:r>
            <w:r w:rsidRPr="004C34FA">
              <w:rPr>
                <w:rFonts w:ascii="Arial" w:hAnsi="Arial" w:cs="Arial"/>
                <w:color w:val="222222"/>
                <w:sz w:val="18"/>
              </w:rPr>
              <w:t xml:space="preserve"> Entrega a Redes)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Reducir los tiempos de entrega mediante priorización ágil.</w:t>
            </w:r>
          </w:p>
        </w:tc>
      </w:tr>
      <w:tr w:rsidR="004C34FA" w:rsidTr="004C34FA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**Calidad de Entrega**</w:t>
            </w:r>
          </w:p>
        </w:tc>
        <w:tc>
          <w:tcPr>
            <w:tcW w:w="3118" w:type="dxa"/>
            <w:shd w:val="clear" w:color="auto" w:fill="F5F5F5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Tasa de Defectos Reportados en Post-Producción</w:t>
            </w:r>
          </w:p>
        </w:tc>
        <w:tc>
          <w:tcPr>
            <w:tcW w:w="3119" w:type="dxa"/>
            <w:shd w:val="clear" w:color="auto" w:fill="F5F5F5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Reducir fallas mediante el cumplimiento de buenas prácticas.</w:t>
            </w:r>
          </w:p>
        </w:tc>
      </w:tr>
      <w:tr w:rsidR="004C34FA" w:rsidTr="004C34FA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**Control de Terceros**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% de Desarrollos Externos con Gobierno Técnico Aceptado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Asegurar la entrega de código fuente y documentación por proveedores.</w:t>
            </w:r>
          </w:p>
        </w:tc>
      </w:tr>
      <w:tr w:rsidR="004C34FA" w:rsidTr="004C34FA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**Gobernanza de IA**</w:t>
            </w:r>
          </w:p>
        </w:tc>
        <w:tc>
          <w:tcPr>
            <w:tcW w:w="3118" w:type="dxa"/>
            <w:shd w:val="clear" w:color="auto" w:fill="F5F5F5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Cumplimiento del Protocolo de Seguridad en IA</w:t>
            </w:r>
          </w:p>
        </w:tc>
        <w:tc>
          <w:tcPr>
            <w:tcW w:w="3119" w:type="dxa"/>
            <w:shd w:val="clear" w:color="auto" w:fill="F5F5F5"/>
          </w:tcPr>
          <w:p w:rsidR="004C34FA" w:rsidRPr="004C34FA" w:rsidRDefault="004C34FA" w:rsidP="004C34FA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4C34FA">
              <w:rPr>
                <w:rFonts w:ascii="Arial" w:hAnsi="Arial" w:cs="Arial"/>
                <w:color w:val="222222"/>
                <w:sz w:val="18"/>
              </w:rPr>
              <w:t>Proteger el 100% de la información sensible municipal.</w:t>
            </w:r>
          </w:p>
        </w:tc>
      </w:tr>
    </w:tbl>
    <w:p w:rsid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</w:p>
    <w:p w:rsidR="004C34FA" w:rsidRDefault="004C34FA" w:rsidP="004C34F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9. Sectores del Departamento (Matriz Dinámica de Trabajo)</w:t>
      </w:r>
    </w:p>
    <w:p w:rsid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Aprovechando la estructura del *Grupo Ocupacional Computación* vigente (sin solicitar la creación de nuevos cargos en el escalafón), el flujo operativo se organizará dinámicamente:</w:t>
      </w:r>
    </w:p>
    <w:p w:rsidR="004C34FA" w:rsidRDefault="004C34FA" w:rsidP="004C34F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 **Liderazgo Técnico y Arquitectura (*Analistas y Especialistas Senior - Clase XI*):** Encargados del diseño de arquitectura base, análisis funcional complejo, mentoría en la capacitación cruzada y supervisión de los estándares técnicos.</w:t>
      </w:r>
    </w:p>
    <w:p w:rsidR="004C34FA" w:rsidRDefault="004C34FA" w:rsidP="004C34F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 **Desarrollo Funcional (*Analistas Programadores Semi-Senior y Programadores - Clases X e IX*):** Enfocados en la codificación de lógica de negocio, construcción de interfaces y corrección de incidencias, operando bajo las guías de estilo estipuladas.</w:t>
      </w:r>
    </w:p>
    <w:p w:rsidR="004C34FA" w:rsidRDefault="004C34FA" w:rsidP="004C34FA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 **Innovación, Integración y Transferencia (Roles Transversales Rotativos):** Asignaciones dinámicas para acompañar como *Referentes Secundarios*, investigar integraciones entre sistemas y empaquetar software en contenedores Docker.</w:t>
      </w:r>
    </w:p>
    <w:p w:rsidR="004C34FA" w:rsidRDefault="004C34FA" w:rsidP="004C34FA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10. Conclusiones</w:t>
      </w:r>
    </w:p>
    <w:p w:rsid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modernización tecnológica de la Municipalidad requiere un departamento de software ordenado, previsible y sostenible, capaz de trascender a las personas y a los cambios de gestión política.</w:t>
      </w:r>
    </w:p>
    <w:p w:rsid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 implementar un marco de agilidad adaptativa con la Jefatura en un rol activo de **Scrum Master Global y Gestor**, establecer el uso obligatorio de la arquitectura base, instituir la figura de los *Referentes Secundarios* y aplicar un estricto *Gobierno Técnico sobre Proveedores*, se resolverán los problemas históricos de desarticulación, multitarea caótica y conocimiento concentrado.</w:t>
      </w:r>
    </w:p>
    <w:p w:rsid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propuesta demuestra cómo es posible transformar la realidad actual con el uso inteligente de los recursos disponibles (Escenario REAL) y trazar un camino presupuestario sólido para incorporar innovación tecnológica (Escenario IDEAL), asegurando que el código no solo funcione, sino que constituya un activo institucional escalable, seguro y duradero para toda la comunidad.</w:t>
      </w:r>
    </w:p>
    <w:p w:rsidR="004C34FA" w:rsidRPr="004C34FA" w:rsidRDefault="004C34FA" w:rsidP="004C34FA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bookmarkStart w:id="0" w:name="_GoBack"/>
      <w:bookmarkEnd w:id="0"/>
    </w:p>
    <w:sectPr w:rsidR="004C34FA" w:rsidRPr="004C34FA" w:rsidSect="004C34F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0" w:bottom="850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C34FA" w:rsidRDefault="004C34FA" w:rsidP="004C34FA">
      <w:pPr>
        <w:spacing w:after="0" w:line="240" w:lineRule="auto"/>
      </w:pPr>
      <w:r>
        <w:separator/>
      </w:r>
    </w:p>
  </w:endnote>
  <w:endnote w:type="continuationSeparator" w:id="0">
    <w:p w:rsidR="004C34FA" w:rsidRDefault="004C34FA" w:rsidP="004C34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C34FA" w:rsidRDefault="004C34FA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C34FA" w:rsidRPr="004C34FA" w:rsidRDefault="004C34FA" w:rsidP="004C34FA">
    <w:pPr>
      <w:pStyle w:val="Piedepgina"/>
    </w:pPr>
    <w:r>
      <w:rPr>
        <w:rFonts w:ascii="Arial" w:hAnsi="Arial" w:cs="Arial"/>
        <w:color w:val="555555"/>
        <w:sz w:val="18"/>
      </w:rPr>
      <w:fldChar w:fldCharType="begin"/>
    </w:r>
    <w:r>
      <w:rPr>
        <w:rFonts w:ascii="Arial" w:hAnsi="Arial" w:cs="Arial"/>
        <w:color w:val="555555"/>
        <w:sz w:val="18"/>
      </w:rPr>
      <w:instrText xml:space="preserve"> PAGE  \* MERGEFORMAT </w:instrText>
    </w:r>
    <w:r>
      <w:rPr>
        <w:rFonts w:ascii="Arial" w:hAnsi="Arial" w:cs="Arial"/>
        <w:color w:val="555555"/>
        <w:sz w:val="18"/>
      </w:rPr>
      <w:fldChar w:fldCharType="separate"/>
    </w:r>
    <w:r>
      <w:rPr>
        <w:rFonts w:ascii="Arial" w:hAnsi="Arial" w:cs="Arial"/>
        <w:noProof/>
        <w:color w:val="555555"/>
        <w:sz w:val="18"/>
      </w:rPr>
      <w:t>2</w:t>
    </w:r>
    <w:r>
      <w:rPr>
        <w:rFonts w:ascii="Arial" w:hAnsi="Arial" w:cs="Arial"/>
        <w:color w:val="555555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C34FA" w:rsidRDefault="004C34FA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C34FA" w:rsidRDefault="004C34FA" w:rsidP="004C34FA">
      <w:pPr>
        <w:spacing w:after="0" w:line="240" w:lineRule="auto"/>
      </w:pPr>
      <w:r>
        <w:separator/>
      </w:r>
    </w:p>
  </w:footnote>
  <w:footnote w:type="continuationSeparator" w:id="0">
    <w:p w:rsidR="004C34FA" w:rsidRDefault="004C34FA" w:rsidP="004C34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C34FA" w:rsidRDefault="004C34FA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C34FA" w:rsidRPr="004C34FA" w:rsidRDefault="004C34FA" w:rsidP="004C34FA">
    <w:pPr>
      <w:pStyle w:val="Encabezado"/>
      <w:jc w:val="right"/>
      <w:rPr>
        <w:rFonts w:ascii="Arial" w:hAnsi="Arial" w:cs="Arial"/>
        <w:color w:val="777777"/>
        <w:sz w:val="17"/>
      </w:rPr>
    </w:pPr>
    <w:r w:rsidRPr="004C34FA">
      <w:rPr>
        <w:rFonts w:ascii="Arial" w:hAnsi="Arial" w:cs="Arial"/>
        <w:color w:val="777777"/>
        <w:sz w:val="17"/>
      </w:rPr>
      <w:t>Concurso Interno de Oposicion - Jefatura de Depto. de Gestion, Desarrollo e Innovacion en Sistemas de Software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C34FA" w:rsidRDefault="004C34F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34FA"/>
    <w:rsid w:val="003C5AAE"/>
    <w:rsid w:val="004C34FA"/>
    <w:rsid w:val="00E5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7FC0415-602D-4580-B5A3-C3F057494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C34F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C34FA"/>
  </w:style>
  <w:style w:type="paragraph" w:styleId="Piedepgina">
    <w:name w:val="footer"/>
    <w:basedOn w:val="Normal"/>
    <w:link w:val="PiedepginaCar"/>
    <w:uiPriority w:val="99"/>
    <w:unhideWhenUsed/>
    <w:rsid w:val="004C34F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C34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3127</Words>
  <Characters>17204</Characters>
  <Application>Microsoft Office Word</Application>
  <DocSecurity>0</DocSecurity>
  <Lines>143</Lines>
  <Paragraphs>40</Paragraphs>
  <ScaleCrop>false</ScaleCrop>
  <Company/>
  <LinksUpToDate>false</LinksUpToDate>
  <CharactersWithSpaces>20291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Cassulo Guido</dc:creator>
  <cp:keywords/>
  <dc:description/>
  <cp:lastModifiedBy>Cassulo Guido</cp:lastModifiedBy>
  <cp:revision>1</cp:revision>
  <dcterms:created xsi:type="dcterms:W3CDTF">2026-07-27T13:59:00Z</dcterms:created>
  <dcterms:modified xsi:type="dcterms:W3CDTF">2026-07-27T13:59:00Z</dcterms:modified>
</cp:coreProperties>
</file>