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Teorías y prácticas de la comunicación I (Cátedra Mangone)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1er Trabajo grupal domiciliario</w:t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3</w:t>
      </w:r>
    </w:p>
    <w:p w:rsidR="00000000" w:rsidDel="00000000" w:rsidP="00000000" w:rsidRDefault="00000000" w:rsidRPr="00000000" w14:paraId="00000005">
      <w:pPr>
        <w:spacing w:after="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CONSIGNAS: </w:t>
      </w:r>
    </w:p>
    <w:p w:rsidR="00000000" w:rsidDel="00000000" w:rsidP="00000000" w:rsidRDefault="00000000" w:rsidRPr="00000000" w14:paraId="0000000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1. A partir de ejemplos que no hayan sido analizados en clase ni en la bibliografía, defina y explique -de manera exhaustiva- la oposición entre “espacio visual” y “espacio acústico” (o “sinestésico”, o “háptico”) que propone M.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McLuhan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2. A partir de un ejemplo que no haya sido analizado en clase ni en la bibliografía, defina y explique -de manera exhaustiva- el concepto de “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hogarótica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” que propone R.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Gubern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3. A partir de un ejemplo que no haya sido analizado en clase ni en la bibliografía, explique la diferencia entre las definiciones de “interacción” que proponen P.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Watzlawick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 et al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. y E.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Goffman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4. A partir de un ejemplo que no haya sido analizado en clase ni en la bibliografía, desarrolle las relaciones (</w:t>
      </w:r>
      <w:r w:rsidDel="00000000" w:rsidR="00000000" w:rsidRPr="00000000">
        <w:rPr>
          <w:rFonts w:ascii="Arial" w:cs="Arial" w:eastAsia="Arial" w:hAnsi="Arial"/>
          <w:rtl w:val="0"/>
        </w:rPr>
        <w:t xml:space="preserve">puntos de acuerdo y de desacuerdo en la definición y caracterización del objeto, en la metodología, en el encuadre teórico, etc.)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más pertinentes entre las propuestas de G.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Abril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y M.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Peirano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Fecha de entrega: miércoles 1/6/2022 a las 12hs [mediodía] por mail al/la docente de su comisión. No se recibirán trabajos por fuera de ese límite.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archivo enviado debe nombrarse del siguiente modo: 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1, 2, 3 ó 4 </w:t>
      </w:r>
      <w:r w:rsidDel="00000000" w:rsidR="00000000" w:rsidRPr="00000000">
        <w:rPr>
          <w:sz w:val="24"/>
          <w:szCs w:val="24"/>
          <w:rtl w:val="0"/>
        </w:rPr>
        <w:t xml:space="preserve">[número de tema asignado]</w:t>
      </w:r>
      <w:r w:rsidDel="00000000" w:rsidR="00000000" w:rsidRPr="00000000">
        <w:rPr>
          <w:b w:val="1"/>
          <w:sz w:val="24"/>
          <w:szCs w:val="24"/>
          <w:rtl w:val="0"/>
        </w:rPr>
        <w:t xml:space="preserve">_ComXX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[número de comisión entre 51 y 58]</w:t>
      </w:r>
      <w:r w:rsidDel="00000000" w:rsidR="00000000" w:rsidRPr="00000000">
        <w:rPr>
          <w:b w:val="1"/>
          <w:sz w:val="24"/>
          <w:szCs w:val="24"/>
          <w:rtl w:val="0"/>
        </w:rPr>
        <w:t xml:space="preserve">_GrupoX</w:t>
      </w:r>
      <w:r w:rsidDel="00000000" w:rsidR="00000000" w:rsidRPr="00000000">
        <w:rPr>
          <w:sz w:val="24"/>
          <w:szCs w:val="24"/>
          <w:rtl w:val="0"/>
        </w:rPr>
        <w:t xml:space="preserve"> [número de grupo asignado]</w:t>
      </w:r>
      <w:r w:rsidDel="00000000" w:rsidR="00000000" w:rsidRPr="00000000">
        <w:rPr>
          <w:b w:val="1"/>
          <w:sz w:val="24"/>
          <w:szCs w:val="24"/>
          <w:rtl w:val="0"/>
        </w:rPr>
        <w:t xml:space="preserve">_TGD1</w:t>
      </w:r>
      <w:r w:rsidDel="00000000" w:rsidR="00000000" w:rsidRPr="00000000">
        <w:rPr>
          <w:sz w:val="24"/>
          <w:szCs w:val="24"/>
          <w:rtl w:val="0"/>
        </w:rPr>
        <w:t xml:space="preserve"> [Trabajo Grupal domiciliario 1]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ejemplo, el grupo 1 de la comisión 57 que tiene asignado el tema 1 debe nombrar el archivo de la siguiente manera: 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1_Com57_Grupo1_TGD1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A) Aspectos formales: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color w:val="000000"/>
          <w:rtl w:val="0"/>
        </w:rPr>
        <w:t xml:space="preserve">Todos los trabajos deben respetar la siguiente estructura: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1. Carátula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materia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del trabajo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los integrantes del grupo según el formato Apellido, Nombre (ordenados alfabéticamente).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comisión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entrega.</w:t>
        <w:br w:type="textWrapping"/>
      </w:r>
    </w:p>
    <w:p w:rsidR="00000000" w:rsidDel="00000000" w:rsidP="00000000" w:rsidRDefault="00000000" w:rsidRPr="00000000" w14:paraId="0000001C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2.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respuesta debe tener una extensión aproximada de una carilla y media (1.000 palabras, con una tolerancia de ± 100 palabras).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se propongan deben ser adjuntados en su totalidad en un anexo, al final del trabajo. Pueden ser gráficos o audiovisuales y en todos los casos debe consignarse la fuente de donde fueron extraídos.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si las hubiere, deben ser notas al final de cada respuesta (y no a pie de página); no se computan en la extensión del trabajo.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citas textuales no pueden superar el 10% de cada respuesta. Las paráfrasis (según la primera acepción de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acá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acá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en cambio, son libres.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3. 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corpus de donde se extraigan los ejemplos debe aportarse en su versión digital (basta con el vínculo, si está disponible) y en su versión impresa (si se trata de gráfica sugerimos escanear el material y adjuntarlo digitalmente).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4. 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listarse alfabéticamente 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bibliografía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utilizada, con el mismo formato del Programa (si en las respuestas se remite a espacios puntuales de un texto, debe ser consistente con la versión que la cátedra puso a disposición). No se acepta la introducción de bibliografía ajena al programa de la materia.</w:t>
      </w:r>
    </w:p>
    <w:p w:rsidR="00000000" w:rsidDel="00000000" w:rsidP="00000000" w:rsidRDefault="00000000" w:rsidRPr="00000000" w14:paraId="00000027">
      <w:pPr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5. Normativa</w:t>
      </w:r>
      <w:r w:rsidDel="00000000" w:rsidR="00000000" w:rsidRPr="00000000">
        <w:rPr>
          <w:color w:val="000000"/>
          <w:rtl w:val="0"/>
        </w:rPr>
        <w:br w:type="textWrapping"/>
        <w:t xml:space="preserve">La normativa ortográfica y de puntuación, la gramaticalidad, la precisión terminológica y la claridad expositiva serán tenidas en cuenta en la corrección.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B) Sobre el corpus de aplicación: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consignas piden articular la respuesta sobre el análisis de un ejemplo extraído de un corpus, la responsabilidad de cuya elección le corresponde a cada grupo.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corpus debe ser una pieza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comunicacional que proceda de los medios de comunicación masivos tradicionales/ de las redes sociales/ de la literatura/ del cine/ etc.</w:t>
      </w:r>
    </w:p>
    <w:p w:rsidR="00000000" w:rsidDel="00000000" w:rsidP="00000000" w:rsidRDefault="00000000" w:rsidRPr="00000000" w14:paraId="0000002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D7B1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9D7B13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9D7B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le.rae.es/par%C3%A1frasis" TargetMode="External"/><Relationship Id="rId8" Type="http://schemas.openxmlformats.org/officeDocument/2006/relationships/hyperlink" Target="https://es.wiktionary.org/wiki/par%C3%A1fras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MNMzyxjn7oVzlWV35Fd4yIhYQ==">AMUW2mV41izIriWN3du8fDrZAWcDxFBmc4/dq2K+Kpev3lHCB2jGQA9ScRike4w9hMPFpIsahhtrgWR7cBjEFeq5JQCm6qIEJTj+n2odx2U9Tc/fvUyhEP0=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2022-05-10T13:02:00Z</dcterms:created>
  <dc:creator>Carolina Duek</dc:creator>
</cp:coreProperties>
</file>