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2563EB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t xml:space="preserve"> </w:t>
            </w:r>
          </w:p>
        </w:tc>
      </w:tr>
    </w:tbl>
    <w:p>
      <w:pPr>
        <w:spacing w:after="1080"/>
      </w:pPr>
    </w:p>
    <w:p>
      <w:pPr>
        <w:jc w:val="center"/>
      </w:pPr>
      <w:r>
        <w:rPr>
          <w:rFonts w:ascii="Aptos" w:hAnsi="Aptos"/>
          <w:b/>
          <w:color w:val="2563EB"/>
          <w:sz w:val="20"/>
        </w:rPr>
        <w:t>PROJETO ACADÊMICO  •  VERSÃO 1.0</w:t>
      </w:r>
    </w:p>
    <w:p>
      <w:pPr>
        <w:pStyle w:val="Title"/>
        <w:jc w:val="center"/>
      </w:pPr>
      <w:r>
        <w:t>RADAR DE</w:t>
        <w:br/>
        <w:t>VIAGEM SEGURA</w:t>
      </w:r>
    </w:p>
    <w:p>
      <w:pPr>
        <w:spacing w:before="80" w:after="640"/>
        <w:jc w:val="center"/>
      </w:pPr>
      <w:r>
        <w:rPr>
          <w:rFonts w:ascii="Aptos Display" w:hAnsi="Aptos Display"/>
          <w:color w:val="64748B"/>
          <w:sz w:val="32"/>
        </w:rPr>
        <w:t>Documentação completa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859"/>
            <w:shd w:fill="EAF2FF"/>
            <w:tcMar>
              <w:top w:w="260" w:type="dxa"/>
              <w:start w:w="340" w:type="dxa"/>
              <w:bottom w:w="260" w:type="dxa"/>
              <w:end w:w="34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B1F33"/>
                <w:sz w:val="22"/>
              </w:rPr>
              <w:t>Análise histórica de acidentes, apoio ao planejamento de viagens e exploração visual de dados viários.</w:t>
            </w:r>
          </w:p>
        </w:tc>
      </w:tr>
    </w:tbl>
    <w:p>
      <w:pPr>
        <w:spacing w:after="1160"/>
      </w:pPr>
    </w:p>
    <w:p>
      <w:pPr>
        <w:jc w:val="center"/>
      </w:pPr>
      <w:r>
        <w:rPr>
          <w:rFonts w:ascii="Aptos" w:hAnsi="Aptos"/>
          <w:color w:val="64748B"/>
          <w:sz w:val="20"/>
        </w:rPr>
        <w:t>Python  •  Streamlit  •  Pandas  •  Plotly  •  scikit-learn</w:t>
        <w:br/>
        <w:t>31 de julho de 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 TOC \o "1-3" \h \z \u </w:instrText>
        <w:fldChar w:fldCharType="separate">
          <w:t>Clique com o botão direito e selecione Atualizar Campo para atualizar o sumário.</w:t>
        </w:fldChar>
        <w:fldChar w:fldCharType="end"/>
      </w:r>
    </w:p>
    <w:p>
      <w:r>
        <w:br w:type="page"/>
      </w:r>
    </w:p>
    <w:p>
      <w:r>
        <w:rPr>
          <w:b/>
          <w:color w:val="0B1F33"/>
        </w:rPr>
        <w:t>Versão:</w:t>
      </w:r>
      <w:r>
        <w:t xml:space="preserve"> 1.0</w:t>
      </w:r>
    </w:p>
    <w:p>
      <w:r>
        <w:rPr>
          <w:b/>
          <w:color w:val="0B1F33"/>
        </w:rPr>
        <w:t>Tecnologias principais:</w:t>
      </w:r>
      <w:r>
        <w:t xml:space="preserve"> Python, Streamlit, Pandas, Plotly e scikit-learn</w:t>
      </w:r>
    </w:p>
    <w:p>
      <w:r>
        <w:rPr>
          <w:b/>
          <w:color w:val="0B1F33"/>
        </w:rPr>
        <w:t>Repositório:</w:t>
      </w:r>
      <w:r>
        <w:t xml:space="preserve"> </w:t>
      </w:r>
      <w:r>
        <w:rPr>
          <w:color w:val="2563EB"/>
          <w:u w:val="single"/>
        </w:rPr>
        <w:t>github.com/guidsrossi/tcc-vini (https://github.com/guidsrossi/tcc-vini)</w:t>
      </w:r>
    </w:p>
    <w:p>
      <w:pPr>
        <w:pStyle w:val="Heading1"/>
        <w:pageBreakBefore/>
      </w:pPr>
      <w:r>
        <w:t>1. Visão geral</w:t>
      </w:r>
    </w:p>
    <w:p>
      <w:r>
        <w:t>O Radar de Viagem Segura é uma aplicação web para análise exploratória de dados históricos de acidentes de trânsito. O sistema consolida uma base nacional e uma base específica do estado de São Paulo, normaliza seus campos e apresenta indicadores que ajudam o usuário a identificar períodos, municípios e rodovias que historicamente exigiram mais atenção.</w:t>
      </w:r>
    </w:p>
    <w:p>
      <w:r>
        <w:t>A aplicação não calcula rotas em tempo real e não prevê se um acidente acontecerá. Seus resultados devem ser interpretados como referências históricas. Antes de viajar, o usuário deve conferir trânsito, clima, bloqueios, obras e alertas oficiais atualizados.</w:t>
      </w:r>
    </w:p>
    <w:p>
      <w:pPr>
        <w:pStyle w:val="Heading1"/>
        <w:pageBreakBefore/>
      </w:pPr>
      <w:r>
        <w:t>2. Objetivos</w:t>
      </w:r>
    </w:p>
    <w:p>
      <w:pPr>
        <w:pStyle w:val="Heading2"/>
        <w:pageBreakBefore w:val="0"/>
      </w:pPr>
      <w:r>
        <w:t>2.1 Objetivo geral</w:t>
      </w:r>
    </w:p>
    <w:p>
      <w:r>
        <w:t>Facilitar a interpretação de grandes volumes de dados de acidentes por meio de uma interface visual e acessível.</w:t>
      </w:r>
    </w:p>
    <w:p>
      <w:pPr>
        <w:pStyle w:val="Heading2"/>
        <w:pageBreakBefore w:val="0"/>
      </w:pPr>
      <w:r>
        <w:t>2.2 Objetivos específicos</w:t>
      </w:r>
    </w:p>
    <w:p>
      <w:pPr>
        <w:pStyle w:val="ListBullet"/>
      </w:pPr>
      <w:r>
        <w:t>reunir bases com estruturas diferentes em um schema comum;</w:t>
      </w:r>
    </w:p>
    <w:p>
      <w:pPr>
        <w:pStyle w:val="ListBullet"/>
      </w:pPr>
      <w:r>
        <w:t>permitir recortes por fonte, ano e unidade federativa;</w:t>
      </w:r>
    </w:p>
    <w:p>
      <w:pPr>
        <w:pStyle w:val="ListBullet"/>
      </w:pPr>
      <w:r>
        <w:t>apresentar níveis relativos de atenção por horário, município e rodovia;</w:t>
      </w:r>
    </w:p>
    <w:p>
      <w:pPr>
        <w:pStyle w:val="ListBullet"/>
      </w:pPr>
      <w:r>
        <w:t>apoiar comparações entre destinos;</w:t>
      </w:r>
    </w:p>
    <w:p>
      <w:pPr>
        <w:pStyle w:val="ListBullet"/>
      </w:pPr>
      <w:r>
        <w:t>disponibilizar tabelas, gráficos, mapas e exportação de recortes;</w:t>
      </w:r>
    </w:p>
    <w:p>
      <w:pPr>
        <w:pStyle w:val="ListBullet"/>
      </w:pPr>
      <w:r>
        <w:t>treinar e avaliar um modelo de classificação de acidentes graves;</w:t>
      </w:r>
    </w:p>
    <w:p>
      <w:pPr>
        <w:pStyle w:val="ListBullet"/>
      </w:pPr>
      <w:r>
        <w:t>comunicar limitações e nível de suporte dos dados apresentados.</w:t>
      </w:r>
    </w:p>
    <w:p>
      <w:pPr>
        <w:pStyle w:val="Heading1"/>
        <w:pageBreakBefore/>
      </w:pPr>
      <w:r>
        <w:t>3. Público-alvo</w:t>
      </w:r>
    </w:p>
    <w:p>
      <w:pPr>
        <w:pStyle w:val="ListBullet"/>
      </w:pPr>
      <w:r>
        <w:t>motoristas interessados em consultar padrões históricos;</w:t>
      </w:r>
    </w:p>
    <w:p>
      <w:pPr>
        <w:pStyle w:val="ListBullet"/>
      </w:pPr>
      <w:r>
        <w:t>estudantes e pesquisadores de mobilidade e segurança viária;</w:t>
      </w:r>
    </w:p>
    <w:p>
      <w:pPr>
        <w:pStyle w:val="ListBullet"/>
      </w:pPr>
      <w:r>
        <w:t>professores e avaliadores do trabalho acadêmico;</w:t>
      </w:r>
    </w:p>
    <w:p>
      <w:pPr>
        <w:pStyle w:val="ListBullet"/>
      </w:pPr>
      <w:r>
        <w:t>analistas que desejem explorar as bases consolidadas.</w:t>
      </w:r>
    </w:p>
    <w:p>
      <w:pPr>
        <w:pStyle w:val="Heading1"/>
        <w:pageBreakBefore/>
      </w:pPr>
      <w:r>
        <w:t>4. Funcionalidades da aplicação</w:t>
      </w:r>
    </w:p>
    <w:p>
      <w:pPr>
        <w:pStyle w:val="Heading2"/>
        <w:pageBreakBefore w:val="0"/>
      </w:pPr>
      <w:r>
        <w:t>4.1 Planejar viagem</w:t>
      </w:r>
    </w:p>
    <w:p>
      <w:r>
        <w:t>Permite informar origem, destino e dia da semana. O destino é procurado nos municípios presentes na base selecionada. A tela apresenta uma nota de atenção, faixa de risco relativa, horários de referência, justificativas baseadas nos dados e um link para abrir a rota no Google Maps.</w:t>
      </w:r>
    </w:p>
    <w:p>
      <w:r>
        <w:t>Também é possível comparar dois destinos lado a lado. O histórico recente da sessão facilita repetir consultas já realizadas.</w:t>
      </w:r>
    </w:p>
    <w:p>
      <w:pPr>
        <w:pStyle w:val="Heading2"/>
        <w:pageBreakBefore w:val="0"/>
      </w:pPr>
      <w:r>
        <w:t>4.2 Panorama rápido</w:t>
      </w:r>
    </w:p>
    <w:p>
      <w:r>
        <w:t>Apresenta indicadores agregados, distribuição por horário e evolução anual. Serve como visão inicial do recorte definido nos filtros globais.</w:t>
      </w:r>
    </w:p>
    <w:p>
      <w:pPr>
        <w:pStyle w:val="Heading2"/>
        <w:pageBreakBefore w:val="0"/>
      </w:pPr>
      <w:r>
        <w:t>4.3 Lugares com mais atenção</w:t>
      </w:r>
    </w:p>
    <w:p>
      <w:r>
        <w:t>Exibe rankings históricos de municípios e rodovias. Os resultados consideram volume, gravidade e suporte amostral, evitando interpretar apenas a contagem bruta como risco absoluto.</w:t>
      </w:r>
    </w:p>
    <w:p>
      <w:pPr>
        <w:pStyle w:val="Heading2"/>
        <w:pageBreakBefore w:val="0"/>
      </w:pPr>
      <w:r>
        <w:t>4.4 Melhores horários</w:t>
      </w:r>
    </w:p>
    <w:p>
      <w:r>
        <w:t>Compara as 24 horas do dia para o dia da semana escolhido. A aplicação destaca janelas historicamente mais tranquilas e períodos que exigem mais atenção.</w:t>
      </w:r>
    </w:p>
    <w:p>
      <w:pPr>
        <w:pStyle w:val="Heading2"/>
        <w:pageBreakBefore w:val="0"/>
      </w:pPr>
      <w:r>
        <w:t>4.5 Mapa histórico</w:t>
      </w:r>
    </w:p>
    <w:p>
      <w:r>
        <w:t>Representa geograficamente registros que possuem latitude e longitude válidas. O mapa descreve a distribuição dos dados disponíveis, e não a situação atual das vias.</w:t>
      </w:r>
    </w:p>
    <w:p>
      <w:pPr>
        <w:pStyle w:val="Heading2"/>
        <w:pageBreakBefore w:val="0"/>
      </w:pPr>
      <w:r>
        <w:t>4.6 Tabela</w:t>
      </w:r>
    </w:p>
    <w:p>
      <w:r>
        <w:t>Mostra os registros consolidados após a aplicação dos filtros. O usuário pode baixar o recorte em CSV para análises externas.</w:t>
      </w:r>
    </w:p>
    <w:p>
      <w:pPr>
        <w:pStyle w:val="Heading2"/>
        <w:pageBreakBefore w:val="0"/>
      </w:pPr>
      <w:r>
        <w:t>4.7 Sobre</w:t>
      </w:r>
    </w:p>
    <w:p>
      <w:r>
        <w:t>Resume a metodologia, a composição das bases e as métricas técnicas armazenadas pelo pipeline de modelagem.</w:t>
      </w:r>
    </w:p>
    <w:p>
      <w:pPr>
        <w:pStyle w:val="Heading1"/>
        <w:pageBreakBefore/>
      </w:pPr>
      <w:r>
        <w:t>5. Filtros globais</w:t>
      </w:r>
    </w:p>
    <w:p>
      <w:pPr>
        <w:pStyle w:val="ListBullet"/>
      </w:pPr>
      <w:r>
        <w:rPr>
          <w:b/>
          <w:color w:val="0B1F33"/>
        </w:rPr>
        <w:t>Fonte:</w:t>
      </w:r>
      <w:r>
        <w:t xml:space="preserve"> Todas, Base nacional ou Base SP;</w:t>
      </w:r>
    </w:p>
    <w:p>
      <w:pPr>
        <w:pStyle w:val="ListBullet"/>
      </w:pPr>
      <w:r>
        <w:rPr>
          <w:b/>
          <w:color w:val="0B1F33"/>
        </w:rPr>
        <w:t>Ano:</w:t>
      </w:r>
      <w:r>
        <w:t xml:space="preserve"> anos identificados a partir da data do acidente ou do nome do arquivo;</w:t>
      </w:r>
    </w:p>
    <w:p>
      <w:pPr>
        <w:pStyle w:val="ListBullet"/>
      </w:pPr>
      <w:r>
        <w:rPr>
          <w:b/>
          <w:color w:val="0B1F33"/>
        </w:rPr>
        <w:t>Estado:</w:t>
      </w:r>
      <w:r>
        <w:t xml:space="preserve"> unidades federativas disponíveis para a fonte selecionada.</w:t>
      </w:r>
    </w:p>
    <w:p>
      <w:r>
        <w:t>Os filtros são aplicados antes da geração dos indicadores de cada página.</w:t>
      </w:r>
    </w:p>
    <w:p>
      <w:pPr>
        <w:pStyle w:val="Heading1"/>
        <w:pageBreakBefore/>
      </w:pPr>
      <w:r>
        <w:t>6. Arquitetura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Navegador</w:t>
              <w:br/>
              <w:t xml:space="preserve">   |</w:t>
              <w:br/>
              <w:t xml:space="preserve">   v</w:t>
              <w:br/>
              <w:t>Streamlit (app.py)</w:t>
              <w:br/>
              <w:t xml:space="preserve">   |</w:t>
              <w:br/>
              <w:t xml:space="preserve">   +--&gt; dashboard/dashboard.py  -&gt; páginas, filtros e navegação</w:t>
              <w:br/>
              <w:t xml:space="preserve">   +--&gt; src/ui.py               -&gt; componentes visuais e gráficos</w:t>
              <w:br/>
              <w:t xml:space="preserve">   +--&gt; src/risk_engine.py      -&gt; indicadores e referências históricas</w:t>
              <w:br/>
              <w:t xml:space="preserve">   +--&gt; src/data_loader.py      -&gt; descoberta, leitura e normalização</w:t>
              <w:br/>
              <w:t xml:space="preserve">   +--&gt; src/modeling.py         -&gt; treinamento, avaliação e artefatos</w:t>
              <w:br/>
              <w:t xml:space="preserve">   |</w:t>
              <w:br/>
              <w:t xml:space="preserve">   +--&gt; dados/*.csv</w:t>
              <w:br/>
              <w:t xml:space="preserve">   +--&gt; modelos/modelo_risco.pkl</w:t>
              <w:br/>
              <w:t xml:space="preserve">   +--&gt; outputs/model_metrics.json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6.1 Arquivos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0B1F3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Caminho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0B1F3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app.py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Ponto de entrada do Streamlit.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main.py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Executa carga, validação, engenharia de atributos, treinamento e persistência.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dashboard/dashboard.py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Organiza páginas, cache, filtros e interação do dashboard.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src/config.py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Centraliza caminhos, textos, páginas, fontes e cores.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src/data_loader.py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Lê CSVs, detecta separador/codificação, normaliza e valida as bases.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src/risk_engine.py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Calcula componentes de atenção e agregações por tempo e local.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src/modeling.py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Prepara dados, cria pipeline, treina, avalia e salva o modelo.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src/ui.py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Define CSS, cartões, gráficos, navegação e componentes reutilizáveis.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src/utils.py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Contém normalização textual, formatação e conversões numéricas.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7. Estrutura do repositório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.</w:t>
              <w:br/>
              <w:t>├── .streamlit/</w:t>
              <w:br/>
              <w:t>│   └── config.toml</w:t>
              <w:br/>
              <w:t>├── dados/</w:t>
              <w:br/>
              <w:t>│   ├── acidentes2025_sp_der_todas_causas_tipos.csv</w:t>
              <w:br/>
              <w:t>│   ├── acidentes2025_todas_causas_tipos_parte_001.csv</w:t>
              <w:br/>
              <w:t>│   ├── ...</w:t>
              <w:br/>
              <w:t>│   └── acidentes2026_todas_causas_tipos.csv</w:t>
              <w:br/>
              <w:t>├── dashboard/</w:t>
              <w:br/>
              <w:t>│   └── dashboard.py</w:t>
              <w:br/>
              <w:t>├── docs/</w:t>
              <w:br/>
              <w:t>│   └── DOCUMENTACAO_COMPLETA.md</w:t>
              <w:br/>
              <w:t>├── modelos/</w:t>
              <w:br/>
              <w:t>│   └── modelo_risco.pkl</w:t>
              <w:br/>
              <w:t>├── outputs/</w:t>
              <w:br/>
              <w:t>│   ├── model_metrics.json</w:t>
              <w:br/>
              <w:t>│   └── relatorio_metricas.txt</w:t>
              <w:br/>
              <w:t>├── src/</w:t>
              <w:br/>
              <w:t>│   ├── config.py</w:t>
              <w:br/>
              <w:t>│   ├── data_loader.py</w:t>
              <w:br/>
              <w:t>│   ├── modeling.py</w:t>
              <w:br/>
              <w:t>│   ├── risk_engine.py</w:t>
              <w:br/>
              <w:t>│   ├── ui.py</w:t>
              <w:br/>
              <w:t>│   └── utils.py</w:t>
              <w:br/>
              <w:t>├── app.py</w:t>
              <w:br/>
              <w:t>├── main.py</w:t>
              <w:br/>
              <w:t>├── requirements.txt</w:t>
              <w:br/>
              <w:t>└── README.md</w:t>
            </w:r>
          </w:p>
        </w:tc>
      </w:tr>
    </w:tbl>
    <w:p>
      <w:pPr>
        <w:spacing w:after="0"/>
      </w:pPr>
    </w:p>
    <w:p>
      <w:r>
        <w:t xml:space="preserve">O diretório </w:t>
      </w:r>
      <w:r>
        <w:rPr>
          <w:rFonts w:ascii="Cascadia Mono" w:hAnsi="Cascadia Mono"/>
          <w:color w:val="2563EB"/>
          <w:sz w:val="18"/>
        </w:rPr>
        <w:t>.venv</w:t>
      </w:r>
      <w:r>
        <w:t xml:space="preserve"> é local e não faz parte do repositório. Ele é recriado a partir do </w:t>
      </w:r>
      <w:r>
        <w:rPr>
          <w:rFonts w:ascii="Cascadia Mono" w:hAnsi="Cascadia Mono"/>
          <w:color w:val="2563EB"/>
          <w:sz w:val="18"/>
        </w:rPr>
        <w:t>requirements.txt</w:t>
      </w:r>
      <w:r>
        <w:t>.</w:t>
      </w:r>
    </w:p>
    <w:p>
      <w:pPr>
        <w:pStyle w:val="Heading1"/>
        <w:pageBreakBefore/>
      </w:pPr>
      <w:r>
        <w:t>8. Dados</w:t>
      </w:r>
    </w:p>
    <w:p>
      <w:pPr>
        <w:pStyle w:val="Heading2"/>
        <w:pageBreakBefore w:val="0"/>
      </w:pPr>
      <w:r>
        <w:t>8.1 Descoberta automática</w:t>
      </w:r>
    </w:p>
    <w:p>
      <w:r>
        <w:t xml:space="preserve">O carregador procura arquivos CSV diretamente em </w:t>
      </w:r>
      <w:r>
        <w:rPr>
          <w:rFonts w:ascii="Cascadia Mono" w:hAnsi="Cascadia Mono"/>
          <w:color w:val="2563EB"/>
          <w:sz w:val="18"/>
        </w:rPr>
        <w:t>dados/</w:t>
      </w:r>
      <w:r>
        <w:t xml:space="preserve">. Arquivos cujo nome contém referências a SP e DER são classificados como </w:t>
      </w:r>
      <w:r>
        <w:rPr>
          <w:b/>
          <w:color w:val="0B1F33"/>
        </w:rPr>
        <w:t>Base SP</w:t>
      </w:r>
      <w:r>
        <w:t xml:space="preserve">. Os demais arquivos de acidentes com ano no nome são classificados como </w:t>
      </w:r>
      <w:r>
        <w:rPr>
          <w:b/>
          <w:color w:val="0B1F33"/>
        </w:rPr>
        <w:t>Base nacional</w:t>
      </w:r>
      <w:r>
        <w:t>.</w:t>
      </w:r>
    </w:p>
    <w:p>
      <w:pPr>
        <w:pStyle w:val="Heading2"/>
        <w:pageBreakBefore w:val="0"/>
      </w:pPr>
      <w:r>
        <w:t>8.2 Arquivo nacional dividido</w:t>
      </w:r>
    </w:p>
    <w:p>
      <w:r>
        <w:t xml:space="preserve">O arquivo nacional de 2025 ultrapassava o limite de 100 MB por arquivo do GitHub. Ele foi dividido em partes de aproximadamente 45 MB, nomeadas com o sufixo </w:t>
      </w:r>
      <w:r>
        <w:rPr>
          <w:rFonts w:ascii="Cascadia Mono" w:hAnsi="Cascadia Mono"/>
          <w:color w:val="2563EB"/>
          <w:sz w:val="18"/>
        </w:rPr>
        <w:t>_parte_NNN</w:t>
      </w:r>
      <w:r>
        <w:t>.</w:t>
      </w:r>
    </w:p>
    <w:p>
      <w:r>
        <w:t xml:space="preserve">O carregador remove esse sufixo ao formar </w:t>
      </w:r>
      <w:r>
        <w:rPr>
          <w:rFonts w:ascii="Cascadia Mono" w:hAnsi="Cascadia Mono"/>
          <w:color w:val="2563EB"/>
          <w:sz w:val="18"/>
        </w:rPr>
        <w:t>arquivo_origem</w:t>
      </w:r>
      <w:r>
        <w:t xml:space="preserve"> e </w:t>
      </w:r>
      <w:r>
        <w:rPr>
          <w:rFonts w:ascii="Cascadia Mono" w:hAnsi="Cascadia Mono"/>
          <w:color w:val="2563EB"/>
          <w:sz w:val="18"/>
        </w:rPr>
        <w:t>uid_acidente</w:t>
      </w:r>
      <w:r>
        <w:t>. Dessa forma, as partes continuam sendo tratadas como uma única fonte lógica e a divisão física não altera os identificadores apresentados pelo sistema.</w:t>
      </w:r>
    </w:p>
    <w:p>
      <w:pPr>
        <w:pStyle w:val="Heading2"/>
        <w:pageBreakBefore w:val="0"/>
      </w:pPr>
      <w:r>
        <w:t>8.3 Leitura</w:t>
      </w:r>
    </w:p>
    <w:p>
      <w:r>
        <w:t>Para cada CSV, o sistema:</w:t>
      </w:r>
    </w:p>
    <w:p>
      <w:pPr>
        <w:pStyle w:val="ListNumber"/>
      </w:pPr>
      <w:r>
        <w:t>tenta as codificações UTF-8 e Latin-1;</w:t>
      </w:r>
    </w:p>
    <w:p>
      <w:pPr>
        <w:pStyle w:val="ListNumber"/>
      </w:pPr>
      <w:r>
        <w:t>detecta o separador entre ponto e vírgula, vírgula, tabulação e barra vertical;</w:t>
      </w:r>
    </w:p>
    <w:p>
      <w:pPr>
        <w:pStyle w:val="ListNumber"/>
      </w:pPr>
      <w:r>
        <w:t>normaliza nomes de colunas;</w:t>
      </w:r>
    </w:p>
    <w:p>
      <w:pPr>
        <w:pStyle w:val="ListNumber"/>
      </w:pPr>
      <w:r>
        <w:t>converte números, datas e horários;</w:t>
      </w:r>
    </w:p>
    <w:p>
      <w:pPr>
        <w:pStyle w:val="ListNumber"/>
      </w:pPr>
      <w:r>
        <w:t>agrega linhas da base nacional pelo identificador do acidente;</w:t>
      </w:r>
    </w:p>
    <w:p>
      <w:pPr>
        <w:pStyle w:val="ListNumber"/>
      </w:pPr>
      <w:r>
        <w:t>converte a base DER-SP para o schema canônico;</w:t>
      </w:r>
    </w:p>
    <w:p>
      <w:pPr>
        <w:pStyle w:val="ListNumber"/>
      </w:pPr>
      <w:r>
        <w:t>concatena as fontes;</w:t>
      </w:r>
    </w:p>
    <w:p>
      <w:pPr>
        <w:pStyle w:val="ListNumber"/>
      </w:pPr>
      <w:r>
        <w:t>valida as colunas obrigatórias.</w:t>
      </w:r>
    </w:p>
    <w:p>
      <w:pPr>
        <w:pStyle w:val="Heading2"/>
        <w:pageBreakBefore w:val="0"/>
      </w:pPr>
      <w:r>
        <w:t>8.4 Schema canônico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0B1F3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0B1F3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uid_acidente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Identificador estável formado pela fonte lógica e pelo ID original.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data_inversa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Data do acidente.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uf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Unidade federativa.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municipio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Município normalizado em letras maiúsculas.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hora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Hora entre 0 e 23.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fonte_base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Base nacional ou Base SP.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feridos_leves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Quantidade de feridos leves.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feridos_graves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Quantidade de feridos graves.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mortos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Quantidade de mortos.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acidente_grave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Indicador derivado de morte ou ferimento grave.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rodovia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Identificação da rodovia quando disponível.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7"/>
              </w:rPr>
              <w:t>ano_referencia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Ano obtido da data ou do nome do arquivo.</w:t>
            </w:r>
          </w:p>
        </w:tc>
      </w:tr>
    </w:tbl>
    <w:p>
      <w:pPr>
        <w:spacing w:after="0"/>
      </w:pPr>
    </w:p>
    <w:p>
      <w:r>
        <w:t>Outros campos, como clima, tipo de pista, traçado, causa, latitude e longitude, são preservados quando disponíveis.</w:t>
      </w:r>
    </w:p>
    <w:p>
      <w:pPr>
        <w:pStyle w:val="Heading1"/>
        <w:pageBreakBefore/>
      </w:pPr>
      <w:r>
        <w:t>9. Metodologia dos indicadores históricos</w:t>
      </w:r>
    </w:p>
    <w:p>
      <w:r>
        <w:t xml:space="preserve">O módulo </w:t>
      </w:r>
      <w:r>
        <w:rPr>
          <w:rFonts w:ascii="Cascadia Mono" w:hAnsi="Cascadia Mono"/>
          <w:color w:val="2563EB"/>
          <w:sz w:val="18"/>
        </w:rPr>
        <w:t>risk_engine.py</w:t>
      </w:r>
      <w:r>
        <w:t xml:space="preserve"> acrescenta atributos derivados e produz referências agregadas. Entre os sinais utilizados estão:</w:t>
      </w:r>
    </w:p>
    <w:p>
      <w:pPr>
        <w:pStyle w:val="ListBullet"/>
      </w:pPr>
      <w:r>
        <w:t>quantidade de registros;</w:t>
      </w:r>
    </w:p>
    <w:p>
      <w:pPr>
        <w:pStyle w:val="ListBullet"/>
      </w:pPr>
      <w:r>
        <w:t>mortos e feridos graves;</w:t>
      </w:r>
    </w:p>
    <w:p>
      <w:pPr>
        <w:pStyle w:val="ListBullet"/>
      </w:pPr>
      <w:r>
        <w:t>proporção de acidentes graves;</w:t>
      </w:r>
    </w:p>
    <w:p>
      <w:pPr>
        <w:pStyle w:val="ListBullet"/>
      </w:pPr>
      <w:r>
        <w:t>condições meteorológicas adversas;</w:t>
      </w:r>
    </w:p>
    <w:p>
      <w:pPr>
        <w:pStyle w:val="ListBullet"/>
      </w:pPr>
      <w:r>
        <w:t>causas comportamentais;</w:t>
      </w:r>
    </w:p>
    <w:p>
      <w:pPr>
        <w:pStyle w:val="ListBullet"/>
      </w:pPr>
      <w:r>
        <w:t>características de rodovia;</w:t>
      </w:r>
    </w:p>
    <w:p>
      <w:pPr>
        <w:pStyle w:val="ListBullet"/>
      </w:pPr>
      <w:r>
        <w:t>período do dia;</w:t>
      </w:r>
    </w:p>
    <w:p>
      <w:pPr>
        <w:pStyle w:val="ListBullet"/>
      </w:pPr>
      <w:r>
        <w:t>volume e cobertura amostral.</w:t>
      </w:r>
    </w:p>
    <w:p>
      <w:r>
        <w:t>Os valores são normalizados para permitir comparação dentro do recorte consultado. O suporte amostral influencia a apresentação e a confiança: resultados com poucos registros devem ser interpretados com maior cautela.</w:t>
      </w:r>
    </w:p>
    <w:p>
      <w:pPr>
        <w:pStyle w:val="Heading2"/>
        <w:pageBreakBefore w:val="0"/>
      </w:pPr>
      <w:r>
        <w:t>9.1 Interpretação da nota</w:t>
      </w:r>
    </w:p>
    <w:p>
      <w:r>
        <w:t>A nota de 0 a 100 é uma medida relativa de atenção dentro dos dados históricos selecionados. Quanto maior a nota, mais sinais históricos desfavoráveis foram encontrados. Ela não representa probabilidade matemática de acidente e não pode ser comparada diretamente a estatísticas oficiais de exposição por quilômetro percorrido.</w:t>
      </w:r>
    </w:p>
    <w:p>
      <w:pPr>
        <w:pStyle w:val="Heading2"/>
        <w:pageBreakBefore w:val="0"/>
      </w:pPr>
      <w:r>
        <w:t>9.2 Limitações metodológicas</w:t>
      </w:r>
    </w:p>
    <w:p>
      <w:pPr>
        <w:pStyle w:val="ListBullet"/>
      </w:pPr>
      <w:r>
        <w:t>as bases podem possuir subnotificação, campos ausentes ou critérios distintos;</w:t>
      </w:r>
    </w:p>
    <w:p>
      <w:pPr>
        <w:pStyle w:val="ListBullet"/>
      </w:pPr>
      <w:r>
        <w:t>mais acidentes em um local podem refletir maior fluxo de veículos;</w:t>
      </w:r>
    </w:p>
    <w:p>
      <w:pPr>
        <w:pStyle w:val="ListBullet"/>
      </w:pPr>
      <w:r>
        <w:t>não há denominador de exposição, como veículos/dia ou quilômetros percorridos;</w:t>
      </w:r>
    </w:p>
    <w:p>
      <w:pPr>
        <w:pStyle w:val="ListBullet"/>
      </w:pPr>
      <w:r>
        <w:t>o histórico não incorpora automaticamente clima, obras e bloqueios em tempo real;</w:t>
      </w:r>
    </w:p>
    <w:p>
      <w:pPr>
        <w:pStyle w:val="ListBullet"/>
      </w:pPr>
      <w:r>
        <w:t>correlação histórica não demonstra causalidade;</w:t>
      </w:r>
    </w:p>
    <w:p>
      <w:pPr>
        <w:pStyle w:val="ListBullet"/>
      </w:pPr>
      <w:r>
        <w:t>rankings dependem dos filtros e da cobertura da base escolhida.</w:t>
      </w:r>
    </w:p>
    <w:p>
      <w:pPr>
        <w:pStyle w:val="Heading1"/>
        <w:pageBreakBefore/>
      </w:pPr>
      <w:r>
        <w:t>10. Modelo de classificação</w:t>
      </w:r>
    </w:p>
    <w:p>
      <w:r>
        <w:t xml:space="preserve">O pipeline em </w:t>
      </w:r>
      <w:r>
        <w:rPr>
          <w:rFonts w:ascii="Cascadia Mono" w:hAnsi="Cascadia Mono"/>
          <w:color w:val="2563EB"/>
          <w:sz w:val="18"/>
        </w:rPr>
        <w:t>src/modeling.py</w:t>
      </w:r>
      <w:r>
        <w:t xml:space="preserve"> prepara até 100 mil registros, cria atributos temporais e treina um classificador para o alvo </w:t>
      </w:r>
      <w:r>
        <w:rPr>
          <w:rFonts w:ascii="Cascadia Mono" w:hAnsi="Cascadia Mono"/>
          <w:color w:val="2563EB"/>
          <w:sz w:val="18"/>
        </w:rPr>
        <w:t>acidente_grave</w:t>
      </w:r>
      <w:r>
        <w:t>.</w:t>
      </w:r>
    </w:p>
    <w:p>
      <w:pPr>
        <w:pStyle w:val="Heading2"/>
        <w:pageBreakBefore w:val="0"/>
      </w:pPr>
      <w:r>
        <w:t>10.1 Atributos utilizados</w:t>
      </w:r>
    </w:p>
    <w:p>
      <w:pPr>
        <w:pStyle w:val="ListBullet"/>
      </w:pPr>
      <w:r>
        <w:t>UF, município, rodovia e fonte;</w:t>
      </w:r>
    </w:p>
    <w:p>
      <w:pPr>
        <w:pStyle w:val="ListBullet"/>
      </w:pPr>
      <w:r>
        <w:t>hora, mês, dia da semana, fim de semana e período do dia;</w:t>
      </w:r>
    </w:p>
    <w:p>
      <w:pPr>
        <w:pStyle w:val="ListBullet"/>
      </w:pPr>
      <w:r>
        <w:t>causa e tipo do acidente;</w:t>
      </w:r>
    </w:p>
    <w:p>
      <w:pPr>
        <w:pStyle w:val="ListBullet"/>
      </w:pPr>
      <w:r>
        <w:t>condição meteorológica, tipo de pista e traçado da via.</w:t>
      </w:r>
    </w:p>
    <w:p>
      <w:r>
        <w:t>O pipeline aplica transformações adequadas a campos categóricos, numéricos e cíclicos. Quando existem anos suficientes, a avaliação usa separação temporal: anos anteriores no treino e o ano mais recente no teste.</w:t>
      </w:r>
    </w:p>
    <w:p>
      <w:pPr>
        <w:pStyle w:val="Heading2"/>
        <w:pageBreakBefore w:val="0"/>
      </w:pPr>
      <w:r>
        <w:t>10.2 Métricas atualmente armazenadas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0B1F3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0B1F3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Valor aproximado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Accuracy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0,583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Precision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0,356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Recall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0,709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F1-score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0,474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Limiar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0,580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Amostras de treino/avaliação registradas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49.999</w:t>
            </w:r>
          </w:p>
        </w:tc>
      </w:tr>
    </w:tbl>
    <w:p>
      <w:pPr>
        <w:spacing w:after="0"/>
      </w:pPr>
    </w:p>
    <w:p>
      <w:r>
        <w:t xml:space="preserve">Na avaliação temporal armazenada, 2025 foi utilizado no treino e 2026 no teste. As métricas podem mudar quando o comando </w:t>
      </w:r>
      <w:r>
        <w:rPr>
          <w:rFonts w:ascii="Cascadia Mono" w:hAnsi="Cascadia Mono"/>
          <w:color w:val="2563EB"/>
          <w:sz w:val="18"/>
        </w:rPr>
        <w:t>python main.py</w:t>
      </w:r>
      <w:r>
        <w:t xml:space="preserve"> for executado novamente com dados diferentes.</w:t>
      </w:r>
    </w:p>
    <w:p>
      <w:r>
        <w:t>O recall foi priorizado em relação à precision para capturar uma parcela maior dos acidentes graves, ao custo de mais falsos positivos. O modelo é experimental e não deve ser utilizado como único fundamento para decisões de segurança.</w:t>
      </w:r>
    </w:p>
    <w:p>
      <w:pPr>
        <w:pStyle w:val="Heading1"/>
        <w:pageBreakBefore/>
      </w:pPr>
      <w:r>
        <w:t>11. Requisitos</w:t>
      </w:r>
    </w:p>
    <w:p>
      <w:pPr>
        <w:pStyle w:val="ListBullet"/>
      </w:pPr>
      <w:r>
        <w:t>Windows, Linux ou macOS;</w:t>
      </w:r>
    </w:p>
    <w:p>
      <w:pPr>
        <w:pStyle w:val="ListBullet"/>
      </w:pPr>
      <w:r>
        <w:t>Python 3.11 ou 3.12 recomendado;</w:t>
      </w:r>
    </w:p>
    <w:p>
      <w:pPr>
        <w:pStyle w:val="ListBullet"/>
      </w:pPr>
      <w:r>
        <w:t>Git;</w:t>
      </w:r>
    </w:p>
    <w:p>
      <w:pPr>
        <w:pStyle w:val="ListBullet"/>
      </w:pPr>
      <w:r>
        <w:t>memória disponível compatível com a leitura das bases; recomenda-se pelo menos 4 GB de RAM livre;</w:t>
      </w:r>
    </w:p>
    <w:p>
      <w:pPr>
        <w:pStyle w:val="ListBullet"/>
      </w:pPr>
      <w:r>
        <w:t>navegador moderno.</w:t>
      </w:r>
    </w:p>
    <w:p>
      <w:r>
        <w:t>Dependências Python declaradas:</w:t>
      </w:r>
    </w:p>
    <w:p>
      <w:pPr>
        <w:pStyle w:val="ListBullet"/>
      </w:pPr>
      <w:r>
        <w:t>pandas;</w:t>
      </w:r>
    </w:p>
    <w:p>
      <w:pPr>
        <w:pStyle w:val="ListBullet"/>
      </w:pPr>
      <w:r>
        <w:t>numpy;</w:t>
      </w:r>
    </w:p>
    <w:p>
      <w:pPr>
        <w:pStyle w:val="ListBullet"/>
      </w:pPr>
      <w:r>
        <w:t>scikit-learn;</w:t>
      </w:r>
    </w:p>
    <w:p>
      <w:pPr>
        <w:pStyle w:val="ListBullet"/>
      </w:pPr>
      <w:r>
        <w:t>streamlit;</w:t>
      </w:r>
    </w:p>
    <w:p>
      <w:pPr>
        <w:pStyle w:val="ListBullet"/>
      </w:pPr>
      <w:r>
        <w:t>joblib;</w:t>
      </w:r>
    </w:p>
    <w:p>
      <w:pPr>
        <w:pStyle w:val="ListBullet"/>
      </w:pPr>
      <w:r>
        <w:t>openpyxl;</w:t>
      </w:r>
    </w:p>
    <w:p>
      <w:pPr>
        <w:pStyle w:val="ListBullet"/>
      </w:pPr>
      <w:r>
        <w:t>plotly.</w:t>
      </w:r>
    </w:p>
    <w:p>
      <w:pPr>
        <w:pStyle w:val="Heading1"/>
        <w:pageBreakBefore/>
      </w:pPr>
      <w:r>
        <w:t>12. Instalação no Windows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git clone https://github.com/guidsrossi/tcc-vini.git</w:t>
              <w:br/>
              <w:t>cd tcc-vini</w:t>
              <w:br/>
              <w:t>python -m venv .venv</w:t>
              <w:br/>
              <w:t>.\.venv\Scripts\Activate.ps1</w:t>
              <w:br/>
              <w:t>python -m pip install --upgrade pip</w:t>
              <w:br/>
              <w:t>python -m pip install -r requirements.txt</w:t>
            </w:r>
          </w:p>
        </w:tc>
      </w:tr>
    </w:tbl>
    <w:p>
      <w:pPr>
        <w:spacing w:after="0"/>
      </w:pPr>
    </w:p>
    <w:p>
      <w:r>
        <w:t>Se o PowerShell bloquear a ativação, é possível executar o Python do ambiente diretamente: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.\.venv\Scripts\python.exe -m streamlit run app.py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13. Instalação no Linux ou macOS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git clone https://github.com/guidsrossi/tcc-vini.git</w:t>
              <w:br/>
              <w:t>cd tcc-vini</w:t>
              <w:br/>
              <w:t>python3 -m venv .venv</w:t>
              <w:br/>
              <w:t>source .venv/bin/activate</w:t>
              <w:br/>
              <w:t>python -m pip install --upgrade pip</w:t>
              <w:br/>
              <w:t>python -m pip install -r requirements.txt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14. Execução</w:t>
      </w:r>
    </w:p>
    <w:p>
      <w:r>
        <w:t>Com o ambiente ativado: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streamlit run app.py</w:t>
            </w:r>
          </w:p>
        </w:tc>
      </w:tr>
    </w:tbl>
    <w:p>
      <w:pPr>
        <w:spacing w:after="0"/>
      </w:pPr>
    </w:p>
    <w:p>
      <w:r>
        <w:t>Ou sem ativá-lo, no Windows: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.\.venv\Scripts\python.exe -m streamlit run app.py</w:t>
            </w:r>
          </w:p>
        </w:tc>
      </w:tr>
    </w:tbl>
    <w:p>
      <w:pPr>
        <w:spacing w:after="0"/>
      </w:pPr>
    </w:p>
    <w:p>
      <w:r>
        <w:t xml:space="preserve">Acesse </w:t>
      </w:r>
      <w:r>
        <w:rPr>
          <w:rFonts w:ascii="Cascadia Mono" w:hAnsi="Cascadia Mono"/>
          <w:color w:val="2563EB"/>
          <w:sz w:val="18"/>
        </w:rPr>
        <w:t>http://localhost:8501</w:t>
      </w:r>
      <w:r>
        <w:t>. A primeira carga pode demorar alguns segundos porque centenas de milhares de linhas dos arquivos de origem precisam ser lidas e normalizadas.</w:t>
      </w:r>
    </w:p>
    <w:p>
      <w:r>
        <w:t>Para limitar o servidor ao próprio computador: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.\.venv\Scripts\python.exe -m streamlit run app.py --server.address=127.0.0.1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15. Treinamento e atualização dos artefatos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.\.venv\Scripts\python.exe main.py</w:t>
            </w:r>
          </w:p>
        </w:tc>
      </w:tr>
    </w:tbl>
    <w:p>
      <w:pPr>
        <w:spacing w:after="0"/>
      </w:pPr>
    </w:p>
    <w:p>
      <w:r>
        <w:t>O comando:</w:t>
      </w:r>
    </w:p>
    <w:p>
      <w:pPr>
        <w:pStyle w:val="ListNumber"/>
      </w:pPr>
      <w:r>
        <w:t>carrega e valida todas as bases;</w:t>
      </w:r>
    </w:p>
    <w:p>
      <w:pPr>
        <w:pStyle w:val="ListNumber"/>
      </w:pPr>
      <w:r>
        <w:t>adiciona os atributos de risco;</w:t>
      </w:r>
    </w:p>
    <w:p>
      <w:pPr>
        <w:pStyle w:val="ListNumber"/>
      </w:pPr>
      <w:r>
        <w:t>prepara os dados de treinamento;</w:t>
      </w:r>
    </w:p>
    <w:p>
      <w:pPr>
        <w:pStyle w:val="ListNumber"/>
      </w:pPr>
      <w:r>
        <w:t>treina e avalia o pipeline;</w:t>
      </w:r>
    </w:p>
    <w:p>
      <w:pPr>
        <w:pStyle w:val="ListNumber"/>
      </w:pPr>
      <w:r>
        <w:t xml:space="preserve">salva </w:t>
      </w:r>
      <w:r>
        <w:rPr>
          <w:rFonts w:ascii="Cascadia Mono" w:hAnsi="Cascadia Mono"/>
          <w:color w:val="2563EB"/>
          <w:sz w:val="18"/>
        </w:rPr>
        <w:t>modelos/modelo_risco.pkl</w:t>
      </w:r>
      <w:r>
        <w:t>;</w:t>
      </w:r>
    </w:p>
    <w:p>
      <w:pPr>
        <w:pStyle w:val="ListNumber"/>
      </w:pPr>
      <w:r>
        <w:t xml:space="preserve">atualiza </w:t>
      </w:r>
      <w:r>
        <w:rPr>
          <w:rFonts w:ascii="Cascadia Mono" w:hAnsi="Cascadia Mono"/>
          <w:color w:val="2563EB"/>
          <w:sz w:val="18"/>
        </w:rPr>
        <w:t>outputs/model_metrics.json</w:t>
      </w:r>
      <w:r>
        <w:t>;</w:t>
      </w:r>
    </w:p>
    <w:p>
      <w:pPr>
        <w:pStyle w:val="ListNumber"/>
      </w:pPr>
      <w:r>
        <w:t xml:space="preserve">atualiza </w:t>
      </w:r>
      <w:r>
        <w:rPr>
          <w:rFonts w:ascii="Cascadia Mono" w:hAnsi="Cascadia Mono"/>
          <w:color w:val="2563EB"/>
          <w:sz w:val="18"/>
        </w:rPr>
        <w:t>outputs/relatorio_metricas.txt</w:t>
      </w:r>
      <w:r>
        <w:t>.</w:t>
      </w:r>
    </w:p>
    <w:p>
      <w:r>
        <w:t>Antes de publicar novos artefatos, revise as métricas e confirme que a mudança de dados não introduziu regressões.</w:t>
      </w:r>
    </w:p>
    <w:p>
      <w:pPr>
        <w:pStyle w:val="Heading1"/>
        <w:pageBreakBefore/>
      </w:pPr>
      <w:r>
        <w:t>16. Testes e verificações</w:t>
      </w:r>
    </w:p>
    <w:p>
      <w:r>
        <w:t>Verificação rápida existente: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.\.venv\Scripts\python.exe smoke_test.py</w:t>
            </w:r>
          </w:p>
        </w:tc>
      </w:tr>
    </w:tbl>
    <w:p>
      <w:pPr>
        <w:spacing w:after="0"/>
      </w:pPr>
    </w:p>
    <w:p>
      <w:r>
        <w:t>Validação direta da carga: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.\.venv\Scripts\python.exe -c "from src.data_loader import load_accident_data, validate_loaded_data; print(validate_loaded_data(load_accident_data()))"</w:t>
            </w:r>
          </w:p>
        </w:tc>
      </w:tr>
    </w:tbl>
    <w:p>
      <w:pPr>
        <w:spacing w:after="0"/>
      </w:pPr>
    </w:p>
    <w:p>
      <w:r>
        <w:t xml:space="preserve">O resultado deve indicar </w:t>
      </w:r>
      <w:r>
        <w:rPr>
          <w:rFonts w:ascii="Cascadia Mono" w:hAnsi="Cascadia Mono"/>
          <w:color w:val="2563EB"/>
          <w:sz w:val="18"/>
        </w:rPr>
        <w:t>ok: True</w:t>
      </w:r>
      <w:r>
        <w:t xml:space="preserve"> e nenhuma coluna obrigatória ausente.</w:t>
      </w:r>
    </w:p>
    <w:p>
      <w:pPr>
        <w:pStyle w:val="Heading1"/>
        <w:pageBreakBefore/>
      </w:pPr>
      <w:r>
        <w:t>17. Uso do dashboard</w:t>
      </w:r>
    </w:p>
    <w:p>
      <w:pPr>
        <w:pStyle w:val="ListNumber"/>
      </w:pPr>
      <w:r>
        <w:t>abra a aplicação;</w:t>
      </w:r>
    </w:p>
    <w:p>
      <w:pPr>
        <w:pStyle w:val="ListNumber"/>
      </w:pPr>
      <w:r>
        <w:t>escolha a página na navegação superior;</w:t>
      </w:r>
    </w:p>
    <w:p>
      <w:pPr>
        <w:pStyle w:val="ListNumber"/>
      </w:pPr>
      <w:r>
        <w:t>selecione fonte, anos e estados;</w:t>
      </w:r>
    </w:p>
    <w:p>
      <w:pPr>
        <w:pStyle w:val="ListNumber"/>
      </w:pPr>
      <w:r>
        <w:t>aguarde a atualização do recorte;</w:t>
      </w:r>
    </w:p>
    <w:p>
      <w:pPr>
        <w:pStyle w:val="ListNumber"/>
      </w:pPr>
      <w:r>
        <w:t>consulte gráficos e indicadores;</w:t>
      </w:r>
    </w:p>
    <w:p>
      <w:pPr>
        <w:pStyle w:val="ListNumber"/>
      </w:pPr>
      <w:r>
        <w:t>na página de planejamento, informe o município sem necessidade de acentuação exata;</w:t>
      </w:r>
    </w:p>
    <w:p>
      <w:pPr>
        <w:pStyle w:val="ListNumber"/>
      </w:pPr>
      <w:r>
        <w:t>na página de tabela, baixe o recorte em CSV quando necessário.</w:t>
      </w:r>
    </w:p>
    <w:p>
      <w:pPr>
        <w:pStyle w:val="Heading1"/>
        <w:pageBreakBefore/>
      </w:pPr>
      <w:r>
        <w:t>18. Cache e desempenho</w:t>
      </w:r>
    </w:p>
    <w:p>
      <w:r>
        <w:t xml:space="preserve">O Streamlit mantém em memória os resultados das funções decoradas com </w:t>
      </w:r>
      <w:r>
        <w:rPr>
          <w:rFonts w:ascii="Cascadia Mono" w:hAnsi="Cascadia Mono"/>
          <w:color w:val="2563EB"/>
          <w:sz w:val="18"/>
        </w:rPr>
        <w:t>st.cache_data</w:t>
      </w:r>
      <w:r>
        <w:t xml:space="preserve">. O dashboard também tenta usar </w:t>
      </w:r>
      <w:r>
        <w:rPr>
          <w:rFonts w:ascii="Cascadia Mono" w:hAnsi="Cascadia Mono"/>
          <w:color w:val="2563EB"/>
          <w:sz w:val="18"/>
        </w:rPr>
        <w:t>outputs/base_cache.parquet</w:t>
      </w:r>
      <w:r>
        <w:t xml:space="preserve"> quando o suporte a Parquet está disponível. Esse arquivo é gerado localmente e ignorado pelo Git.</w:t>
      </w:r>
    </w:p>
    <w:p>
      <w:r>
        <w:t>Boas práticas:</w:t>
      </w:r>
    </w:p>
    <w:p>
      <w:pPr>
        <w:pStyle w:val="ListBullet"/>
      </w:pPr>
      <w:r>
        <w:t>aguardar a primeira carga antes de atualizar a página;</w:t>
      </w:r>
    </w:p>
    <w:p>
      <w:pPr>
        <w:pStyle w:val="ListBullet"/>
      </w:pPr>
      <w:r>
        <w:t>evitar iniciar duas instâncias na mesma porta;</w:t>
      </w:r>
    </w:p>
    <w:p>
      <w:pPr>
        <w:pStyle w:val="ListBullet"/>
      </w:pPr>
      <w:r>
        <w:t>fechar servidores antigos antes de reiniciar;</w:t>
      </w:r>
    </w:p>
    <w:p>
      <w:pPr>
        <w:pStyle w:val="ListBullet"/>
      </w:pPr>
      <w:r>
        <w:t>manter somente uma cópia de cada parte da base;</w:t>
      </w:r>
    </w:p>
    <w:p>
      <w:pPr>
        <w:pStyle w:val="ListBullet"/>
      </w:pPr>
      <w:r>
        <w:t xml:space="preserve">não versionar </w:t>
      </w:r>
      <w:r>
        <w:rPr>
          <w:rFonts w:ascii="Cascadia Mono" w:hAnsi="Cascadia Mono"/>
          <w:color w:val="2563EB"/>
          <w:sz w:val="18"/>
        </w:rPr>
        <w:t>.venv</w:t>
      </w:r>
      <w:r>
        <w:t>, caches Python ou logs.</w:t>
      </w:r>
    </w:p>
    <w:p>
      <w:pPr>
        <w:pStyle w:val="Heading1"/>
        <w:pageBreakBefore/>
      </w:pPr>
      <w:r>
        <w:t>19. Solução de problemas</w:t>
      </w:r>
    </w:p>
    <w:p>
      <w:pPr>
        <w:pStyle w:val="Heading2"/>
        <w:pageBreakBefore w:val="0"/>
      </w:pPr>
      <w:r>
        <w:t>Página abre, mas permanece vazia</w:t>
      </w:r>
    </w:p>
    <w:p>
      <w:pPr>
        <w:pStyle w:val="ListBullet"/>
      </w:pPr>
      <w:r>
        <w:t>aguarde a primeira carga;</w:t>
      </w:r>
    </w:p>
    <w:p>
      <w:pPr>
        <w:pStyle w:val="ListBullet"/>
      </w:pPr>
      <w:r>
        <w:t xml:space="preserve">pressione </w:t>
      </w:r>
      <w:r>
        <w:rPr>
          <w:rFonts w:ascii="Cascadia Mono" w:hAnsi="Cascadia Mono"/>
          <w:color w:val="2563EB"/>
          <w:sz w:val="18"/>
        </w:rPr>
        <w:t>Ctrl + F5</w:t>
      </w:r>
      <w:r>
        <w:t>;</w:t>
      </w:r>
    </w:p>
    <w:p>
      <w:pPr>
        <w:pStyle w:val="ListBullet"/>
      </w:pPr>
      <w:r>
        <w:t>verifique se há mais de um servidor na porta 8501;</w:t>
      </w:r>
    </w:p>
    <w:p>
      <w:pPr>
        <w:pStyle w:val="ListBullet"/>
      </w:pPr>
      <w:r>
        <w:t>encerre as instâncias antigas e inicie novamente;</w:t>
      </w:r>
    </w:p>
    <w:p>
      <w:pPr>
        <w:pStyle w:val="ListBullet"/>
      </w:pPr>
      <w:r>
        <w:t xml:space="preserve">execute o </w:t>
      </w:r>
      <w:r>
        <w:rPr>
          <w:rFonts w:ascii="Cascadia Mono" w:hAnsi="Cascadia Mono"/>
          <w:color w:val="2563EB"/>
          <w:sz w:val="18"/>
        </w:rPr>
        <w:t>smoke_test.py</w:t>
      </w:r>
      <w:r>
        <w:t xml:space="preserve"> para verificar a carga.</w:t>
      </w:r>
    </w:p>
    <w:p>
      <w:pPr>
        <w:pStyle w:val="Heading2"/>
        <w:pageBreakBefore w:val="0"/>
      </w:pPr>
      <w:r>
        <w:t>`python` não é reconhecido</w:t>
      </w:r>
    </w:p>
    <w:p>
      <w:r>
        <w:t xml:space="preserve">Instale Python 3.12 e marque a opção de adicioná-lo ao PATH. No Windows, tente também o caminho completo do executável dentro de </w:t>
      </w:r>
      <w:r>
        <w:rPr>
          <w:rFonts w:ascii="Cascadia Mono" w:hAnsi="Cascadia Mono"/>
          <w:color w:val="2563EB"/>
          <w:sz w:val="18"/>
        </w:rPr>
        <w:t>.venv</w:t>
      </w:r>
      <w:r>
        <w:t>.</w:t>
      </w:r>
    </w:p>
    <w:p>
      <w:pPr>
        <w:pStyle w:val="Heading2"/>
        <w:pageBreakBefore w:val="0"/>
      </w:pPr>
      <w:r>
        <w:t>Dependência ausente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.\.venv\Scripts\python.exe -m pip install -r requirements.txt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Erro de porta ocupada</w:t>
      </w:r>
    </w:p>
    <w:p>
      <w:r>
        <w:t>Use outra porta: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.\.venv\Scripts\python.exe -m streamlit run app.py --server.port=8502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GitHub rejeita arquivo grande</w:t>
      </w:r>
    </w:p>
    <w:p>
      <w:r>
        <w:t>Nenhum arquivo enviado pode exceder 100 MB. A base nacional de 2025 já está dividida em partes menores. Não recombine essas partes dentro do repositório.</w:t>
      </w:r>
    </w:p>
    <w:p>
      <w:pPr>
        <w:pStyle w:val="Heading2"/>
        <w:pageBreakBefore w:val="0"/>
      </w:pPr>
      <w:r>
        <w:t>Git mostra milhares de arquivos</w:t>
      </w:r>
    </w:p>
    <w:p>
      <w:r>
        <w:t xml:space="preserve">Confirme que </w:t>
      </w:r>
      <w:r>
        <w:rPr>
          <w:rFonts w:ascii="Cascadia Mono" w:hAnsi="Cascadia Mono"/>
          <w:color w:val="2563EB"/>
          <w:sz w:val="18"/>
        </w:rPr>
        <w:t>.venv/</w:t>
      </w:r>
      <w:r>
        <w:t xml:space="preserve">, </w:t>
      </w:r>
      <w:r>
        <w:rPr>
          <w:rFonts w:ascii="Cascadia Mono" w:hAnsi="Cascadia Mono"/>
          <w:color w:val="2563EB"/>
          <w:sz w:val="18"/>
        </w:rPr>
        <w:t>__pycache__/</w:t>
      </w:r>
      <w:r>
        <w:t xml:space="preserve">, </w:t>
      </w:r>
      <w:r>
        <w:rPr>
          <w:rFonts w:ascii="Cascadia Mono" w:hAnsi="Cascadia Mono"/>
          <w:color w:val="2563EB"/>
          <w:sz w:val="18"/>
        </w:rPr>
        <w:t>*.pyc</w:t>
      </w:r>
      <w:r>
        <w:t xml:space="preserve"> e </w:t>
      </w:r>
      <w:r>
        <w:rPr>
          <w:rFonts w:ascii="Cascadia Mono" w:hAnsi="Cascadia Mono"/>
          <w:color w:val="2563EB"/>
          <w:sz w:val="18"/>
        </w:rPr>
        <w:t>*.log</w:t>
      </w:r>
      <w:r>
        <w:t xml:space="preserve"> permanecem no </w:t>
      </w:r>
      <w:r>
        <w:rPr>
          <w:rFonts w:ascii="Cascadia Mono" w:hAnsi="Cascadia Mono"/>
          <w:color w:val="2563EB"/>
          <w:sz w:val="18"/>
        </w:rPr>
        <w:t>.gitignore</w:t>
      </w:r>
      <w:r>
        <w:t>. Instalações locais nunca devem ser commitadas.</w:t>
      </w:r>
    </w:p>
    <w:p>
      <w:pPr>
        <w:pStyle w:val="Heading1"/>
        <w:pageBreakBefore/>
      </w:pPr>
      <w:r>
        <w:t>20. Publicação no GitHub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10182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D9E6F5"/>
                <w:sz w:val="17"/>
              </w:rPr>
              <w:t>git status</w:t>
              <w:br/>
              <w:t>git add .</w:t>
              <w:br/>
              <w:t>git commit -m "Atualiza projeto e documentação"</w:t>
              <w:br/>
              <w:t>git push -u origin main</w:t>
            </w:r>
          </w:p>
        </w:tc>
      </w:tr>
    </w:tbl>
    <w:p>
      <w:pPr>
        <w:spacing w:after="0"/>
      </w:pPr>
    </w:p>
    <w:p>
      <w:r>
        <w:t xml:space="preserve">Sempre revise </w:t>
      </w:r>
      <w:r>
        <w:rPr>
          <w:rFonts w:ascii="Cascadia Mono" w:hAnsi="Cascadia Mono"/>
          <w:color w:val="2563EB"/>
          <w:sz w:val="18"/>
        </w:rPr>
        <w:t>git status</w:t>
      </w:r>
      <w:r>
        <w:t xml:space="preserve"> antes do commit. As bases divididas, o código, o modelo e os relatórios necessários podem ser versionados; ambiente virtual, caches, logs e segredos não podem.</w:t>
      </w:r>
    </w:p>
    <w:p>
      <w:pPr>
        <w:pStyle w:val="Heading1"/>
        <w:pageBreakBefore/>
      </w:pPr>
      <w:r>
        <w:t>21. Segurança e privacidade</w:t>
      </w:r>
    </w:p>
    <w:p>
      <w:pPr>
        <w:pStyle w:val="ListBullet"/>
      </w:pPr>
      <w:r>
        <w:t>não adicione senhas, tokens ou chaves ao repositório;</w:t>
      </w:r>
    </w:p>
    <w:p>
      <w:pPr>
        <w:pStyle w:val="ListBullet"/>
      </w:pPr>
      <w:r>
        <w:t xml:space="preserve">use </w:t>
      </w:r>
      <w:r>
        <w:rPr>
          <w:rFonts w:ascii="Cascadia Mono" w:hAnsi="Cascadia Mono"/>
          <w:color w:val="2563EB"/>
          <w:sz w:val="18"/>
        </w:rPr>
        <w:t>.streamlit/secrets.toml</w:t>
      </w:r>
      <w:r>
        <w:t xml:space="preserve"> somente localmente; ele está ignorado;</w:t>
      </w:r>
    </w:p>
    <w:p>
      <w:pPr>
        <w:pStyle w:val="ListBullet"/>
      </w:pPr>
      <w:r>
        <w:t xml:space="preserve">ao executar localmente, prefira </w:t>
      </w:r>
      <w:r>
        <w:rPr>
          <w:rFonts w:ascii="Cascadia Mono" w:hAnsi="Cascadia Mono"/>
          <w:color w:val="2563EB"/>
          <w:sz w:val="18"/>
        </w:rPr>
        <w:t>--server.address=127.0.0.1</w:t>
      </w:r>
      <w:r>
        <w:t>;</w:t>
      </w:r>
    </w:p>
    <w:p>
      <w:pPr>
        <w:pStyle w:val="ListBullet"/>
      </w:pPr>
      <w:r>
        <w:t>revise os CSVs antes de incluir novas fontes;</w:t>
      </w:r>
    </w:p>
    <w:p>
      <w:pPr>
        <w:pStyle w:val="ListBullet"/>
      </w:pPr>
      <w:r>
        <w:t>não exponha o dashboard à internet sem autenticação e avaliação de segurança.</w:t>
      </w:r>
    </w:p>
    <w:p>
      <w:pPr>
        <w:pStyle w:val="Heading1"/>
        <w:pageBreakBefore/>
      </w:pPr>
      <w:r>
        <w:t>22. Manutenção e inclusão de novas bases</w:t>
      </w:r>
    </w:p>
    <w:p>
      <w:r>
        <w:t>Para incluir um novo CSV:</w:t>
      </w:r>
    </w:p>
    <w:p>
      <w:pPr>
        <w:pStyle w:val="ListNumber"/>
      </w:pPr>
      <w:r>
        <w:t xml:space="preserve">coloque o arquivo em </w:t>
      </w:r>
      <w:r>
        <w:rPr>
          <w:rFonts w:ascii="Cascadia Mono" w:hAnsi="Cascadia Mono"/>
          <w:color w:val="2563EB"/>
          <w:sz w:val="18"/>
        </w:rPr>
        <w:t>dados/</w:t>
      </w:r>
      <w:r>
        <w:t>;</w:t>
      </w:r>
    </w:p>
    <w:p>
      <w:pPr>
        <w:pStyle w:val="ListNumber"/>
      </w:pPr>
      <w:r>
        <w:t xml:space="preserve">use um nome que contenha </w:t>
      </w:r>
      <w:r>
        <w:rPr>
          <w:rFonts w:ascii="Cascadia Mono" w:hAnsi="Cascadia Mono"/>
          <w:color w:val="2563EB"/>
          <w:sz w:val="18"/>
        </w:rPr>
        <w:t>acidentes</w:t>
      </w:r>
      <w:r>
        <w:t xml:space="preserve"> e o ano;</w:t>
      </w:r>
    </w:p>
    <w:p>
      <w:pPr>
        <w:pStyle w:val="ListNumber"/>
      </w:pPr>
      <w:r>
        <w:t xml:space="preserve">para uma base DER-SP, inclua </w:t>
      </w:r>
      <w:r>
        <w:rPr>
          <w:rFonts w:ascii="Cascadia Mono" w:hAnsi="Cascadia Mono"/>
          <w:color w:val="2563EB"/>
          <w:sz w:val="18"/>
        </w:rPr>
        <w:t>sp</w:t>
      </w:r>
      <w:r>
        <w:t xml:space="preserve"> e </w:t>
      </w:r>
      <w:r>
        <w:rPr>
          <w:rFonts w:ascii="Cascadia Mono" w:hAnsi="Cascadia Mono"/>
          <w:color w:val="2563EB"/>
          <w:sz w:val="18"/>
        </w:rPr>
        <w:t>der</w:t>
      </w:r>
      <w:r>
        <w:t xml:space="preserve"> no nome;</w:t>
      </w:r>
    </w:p>
    <w:p>
      <w:pPr>
        <w:pStyle w:val="ListNumber"/>
      </w:pPr>
      <w:r>
        <w:t>confirme separador, codificação e cabeçalhos;</w:t>
      </w:r>
    </w:p>
    <w:p>
      <w:pPr>
        <w:pStyle w:val="ListNumber"/>
      </w:pPr>
      <w:r>
        <w:t>execute a validação da carga;</w:t>
      </w:r>
    </w:p>
    <w:p>
      <w:pPr>
        <w:pStyle w:val="ListNumber"/>
      </w:pPr>
      <w:r>
        <w:t>revise quantidade de linhas, anos, fontes e UFs;</w:t>
      </w:r>
    </w:p>
    <w:p>
      <w:pPr>
        <w:pStyle w:val="ListNumber"/>
      </w:pPr>
      <w:r>
        <w:t>execute os testes;</w:t>
      </w:r>
    </w:p>
    <w:p>
      <w:pPr>
        <w:pStyle w:val="ListNumber"/>
      </w:pPr>
      <w:r>
        <w:t>retreine o modelo, se apropriado;</w:t>
      </w:r>
    </w:p>
    <w:p>
      <w:pPr>
        <w:pStyle w:val="ListNumber"/>
      </w:pPr>
      <w:r>
        <w:t>confirme que nenhum arquivo excede 100 MB.</w:t>
      </w:r>
    </w:p>
    <w:p>
      <w:r>
        <w:t xml:space="preserve">Alterações de schema devem ser implementadas primeiro em </w:t>
      </w:r>
      <w:r>
        <w:rPr>
          <w:rFonts w:ascii="Cascadia Mono" w:hAnsi="Cascadia Mono"/>
          <w:color w:val="2563EB"/>
          <w:sz w:val="18"/>
        </w:rPr>
        <w:t>src/data_loader.py</w:t>
      </w:r>
      <w:r>
        <w:t>, preservando as colunas canônicas utilizadas pelo restante do sistema.</w:t>
      </w:r>
    </w:p>
    <w:p>
      <w:pPr>
        <w:pStyle w:val="Heading1"/>
        <w:pageBreakBefore/>
      </w:pPr>
      <w:r>
        <w:t>23. Limitações e uso responsável</w:t>
      </w:r>
    </w:p>
    <w:p>
      <w:r>
        <w:t>Esta aplicação é um protótipo acadêmico. Seus resultados não constituem recomendação oficial, garantia de segurança, previsão de acidente ou orientação de emergência. O usuário continua responsável por respeitar a legislação, avaliar suas condições de direção e consultar fontes oficiais.</w:t>
      </w:r>
    </w:p>
    <w:p>
      <w:r>
        <w:t>Em situação de emergência, procure os serviços públicos competentes. No Brasil, os principais números são 190 (Polícia Militar), 191 (Polícia Rodoviária Federal), 192 (SAMU) e 193 (Corpo de Bombeiros).</w:t>
      </w:r>
    </w:p>
    <w:p>
      <w:pPr>
        <w:pStyle w:val="Heading1"/>
        <w:pageBreakBefore/>
      </w:pPr>
      <w:r>
        <w:t>24.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0B1F3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0B1F33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Significado no projeto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Acidente grave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Registro com pelo menos um morto ou ferido grave.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Base nacional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Conjunto nacional normalizado pelo carregador.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Base SP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Conjunto específico do DER de São Paulo.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Nota de atenção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Indicador relativo de 0 a 100 calculado com sinais históricos.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Suporte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Quantidade e cobertura de dados por trás de um resultado.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Schema canônico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5F8FC"/>
          </w:tcPr>
          <w:p>
            <w:pPr>
              <w:spacing w:after="0"/>
            </w:pPr>
            <w:r>
              <w:rPr>
                <w:sz w:val="17"/>
              </w:rPr>
              <w:t>Estrutura comum usada depois da normalização das fontes.</w:t>
            </w:r>
          </w:p>
        </w:tc>
      </w:tr>
      <w:tr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Holdout temporal</w:t>
            </w:r>
          </w:p>
        </w:tc>
        <w:tc>
          <w:tcPr>
            <w:tcW w:type="dxa" w:w="4929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spacing w:after="0"/>
            </w:pPr>
            <w:r>
              <w:rPr>
                <w:sz w:val="17"/>
              </w:rPr>
              <w:t>Avaliação em que o período mais recente é separado para teste.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25. Licença e autoria</w:t>
      </w:r>
    </w:p>
    <w:p>
      <w:r>
        <w:t>Antes de redistribuir ou reutilizar o projeto e suas bases, adicione ao repositório uma licença explícita e confirme os termos de uso das fontes de dados. Na ausência de um arquivo de licença, os direitos de reutilização não são concedidos automaticamente.</w:t>
      </w:r>
    </w:p>
    <w:p>
      <w:r>
        <w:t>Documento mantido junto ao código. Ao alterar dados, metodologia, dependências, telas ou procedimentos de execução, atualize esta documentação no mesmo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563EB"/>
        <w:sz w:val="16"/>
      </w:rPr>
      <w:t>RADAR DE VIAGEM SEGURA   |   DOCUMENTAÇÃO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24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2432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24324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taque">
    <w:name w:val="Destaque"/>
    <w:pPr>
      <w:spacing w:before="120" w:after="200"/>
      <w:ind w:left="340" w:right="340"/>
    </w:pPr>
    <w:rPr>
      <w:rFonts w:ascii="Aptos" w:hAnsi="Aptos"/>
      <w:i/>
      <w:color w:val="0B1F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de Viagem Segura — Documentação completa</dc:title>
  <dc:subject>Documentação técnica e manual de uso</dc:subject>
  <dc:creator>Projeto Radar de Viagem Segura</dc:creator>
  <cp:keywords>TCC, segurança viária, Streamlit, acidentes,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