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E08B" w14:textId="7F3A0EC4" w:rsidR="003A2F10" w:rsidRDefault="003A2F10">
      <w:pPr>
        <w:ind w:left="-5"/>
        <w:rPr>
          <w:sz w:val="28"/>
          <w:szCs w:val="28"/>
        </w:rPr>
      </w:pPr>
      <w:r w:rsidRPr="003A2F10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1DFE34" wp14:editId="1A961AEB">
                <wp:simplePos x="0" y="0"/>
                <wp:positionH relativeFrom="page">
                  <wp:align>left</wp:align>
                </wp:positionH>
                <wp:positionV relativeFrom="page">
                  <wp:posOffset>1657350</wp:posOffset>
                </wp:positionV>
                <wp:extent cx="7560057" cy="977316"/>
                <wp:effectExtent l="0" t="0" r="3175" b="0"/>
                <wp:wrapTopAndBottom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977316"/>
                          <a:chOff x="0" y="0"/>
                          <a:chExt cx="7560057" cy="977316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0"/>
                            <a:ext cx="7560057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71996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719963"/>
                                </a:lnTo>
                                <a:lnTo>
                                  <a:pt x="0" y="719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CE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97659" y="465684"/>
                            <a:ext cx="447503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E2965" w14:textId="77777777" w:rsidR="00A4225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Manual - Português 1º Ano - Intel Educa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6113" y="836346"/>
                            <a:ext cx="232041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0085" w14:textId="77777777" w:rsidR="00A42251" w:rsidRPr="003A2F1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F10">
                                <w:rPr>
                                  <w:b/>
                                  <w:color w:val="191970"/>
                                  <w:sz w:val="28"/>
                                  <w:szCs w:val="28"/>
                                </w:rPr>
                                <w:t>Fatores de Textualidade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DFE34" id="Group 787" o:spid="_x0000_s1026" style="position:absolute;left:0;text-align:left;margin-left:0;margin-top:130.5pt;width:595.3pt;height:76.95pt;z-index:251658240;mso-position-horizontal:left;mso-position-horizontal-relative:page;mso-position-vertical-relative:page" coordsize="75600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">
                <v:shape id="Shape 1008" o:spid="_x0000_s1027" style="position:absolute;width:75600;height:7199;visibility:visible;mso-wrap-style:square;v-text-anchor:top" coordsize="7560057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" path="m,l7560057,r,719963l,719963,,e" fillcolor="#0e2841 [3215]" stroked="f" strokeweight="0">
                  <v:stroke miterlimit="83231f" joinstyle="miter" endcap="square"/>
                  <v:path arrowok="t" textboxrect="0,0,7560057,719963"/>
                </v:shape>
                <v:rect id="Rectangle 7" o:spid="_x0000_s1028" style="position:absolute;left:20976;top:4656;width:4475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23E2965" w14:textId="77777777" w:rsidR="00A4225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Manual - Português 1º Ano - Intel Educa</w:t>
                        </w:r>
                      </w:p>
                    </w:txbxContent>
                  </v:textbox>
                </v:rect>
                <v:rect id="Rectangle 8" o:spid="_x0000_s1029" style="position:absolute;left:3961;top:8363;width:232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2CB0085" w14:textId="77777777" w:rsidR="00A42251" w:rsidRPr="003A2F10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3A2F10">
                          <w:rPr>
                            <w:b/>
                            <w:color w:val="191970"/>
                            <w:sz w:val="28"/>
                            <w:szCs w:val="28"/>
                          </w:rPr>
                          <w:t>Fatores de Textualidade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4A36C9F" w14:textId="491D2C52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Os fatores de textualidade são elementos essenciais para garantir a construção de um texto coeso e coerente. Entre eles destacam-se: Coesão, Coerência, Intencionalidade, Aceitabilidade, Situacionalidade, Informatividade e Intertextualidade.</w:t>
      </w:r>
    </w:p>
    <w:p w14:paraId="2C8AC33D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Progressão Textual: Coesão</w:t>
      </w:r>
    </w:p>
    <w:p w14:paraId="6270CCD5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A coesão textual é a articulação entre as partes do texto, usando recursos como coesão referencial (pronomes, elipses) e coesão sequencial (conjunções, advérbios, preposições).</w:t>
      </w:r>
    </w:p>
    <w:p w14:paraId="1C6EE0C5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Progressão Textual: Coerência</w:t>
      </w:r>
    </w:p>
    <w:p w14:paraId="64B1B3CA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A coerência textual assegura a lógica e consistência das ideias, permitindo que o leitor compreenda o conteúdo. Exige conhecimentos linguísticos e extralinguísticos.</w:t>
      </w:r>
    </w:p>
    <w:p w14:paraId="104B3E80" w14:textId="7490F479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Interdiscursividade e Intertextualidade</w:t>
      </w:r>
    </w:p>
    <w:p w14:paraId="31A9807A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Intertextualidade é a referência a outros textos. Interdiscursividade é a combinação de diferentes discursos (</w:t>
      </w:r>
      <w:proofErr w:type="spellStart"/>
      <w:r w:rsidRPr="003A2F10">
        <w:rPr>
          <w:sz w:val="28"/>
          <w:szCs w:val="28"/>
        </w:rPr>
        <w:t>ex</w:t>
      </w:r>
      <w:proofErr w:type="spellEnd"/>
      <w:r w:rsidRPr="003A2F10">
        <w:rPr>
          <w:sz w:val="28"/>
          <w:szCs w:val="28"/>
        </w:rPr>
        <w:t>: jurídico e jornalístico).</w:t>
      </w:r>
    </w:p>
    <w:p w14:paraId="4EB2A934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lastRenderedPageBreak/>
        <w:t>Procedimentos de Apreensão e Compreensão</w:t>
      </w:r>
    </w:p>
    <w:p w14:paraId="37120469" w14:textId="77777777" w:rsidR="00A42251" w:rsidRPr="003A2F10" w:rsidRDefault="00000000">
      <w:pPr>
        <w:spacing w:after="294" w:line="259" w:lineRule="auto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Apreensão é captar informações explícitas do texto. Compreensão é interpretar e inferir informações</w:t>
      </w:r>
    </w:p>
    <w:p w14:paraId="494005CA" w14:textId="77777777" w:rsidR="00A42251" w:rsidRPr="003A2F10" w:rsidRDefault="00000000">
      <w:pPr>
        <w:spacing w:after="61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implícitas.</w:t>
      </w:r>
    </w:p>
    <w:p w14:paraId="382AE176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Linguagem Figurada</w:t>
      </w:r>
    </w:p>
    <w:p w14:paraId="601845DB" w14:textId="77777777" w:rsidR="00A42251" w:rsidRPr="003A2F10" w:rsidRDefault="00000000">
      <w:pPr>
        <w:spacing w:after="1154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A linguagem figurada utiliza sentidos conotativos, enriquecendo a comunicação e expressividade do texto.</w:t>
      </w:r>
    </w:p>
    <w:p w14:paraId="1E3CC22B" w14:textId="77777777" w:rsidR="00A42251" w:rsidRPr="003A2F10" w:rsidRDefault="00000000">
      <w:pPr>
        <w:spacing w:after="243" w:line="259" w:lineRule="auto"/>
        <w:jc w:val="center"/>
        <w:rPr>
          <w:sz w:val="28"/>
          <w:szCs w:val="28"/>
        </w:rPr>
      </w:pPr>
      <w:r w:rsidRPr="003A2F10">
        <w:rPr>
          <w:i/>
          <w:color w:val="808080"/>
          <w:sz w:val="28"/>
          <w:szCs w:val="28"/>
        </w:rPr>
        <w:t>Página 1</w:t>
      </w:r>
    </w:p>
    <w:p w14:paraId="1BF1BCC5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Incluem metáfora (comparação implícita), comparação (explícita) e catacrese (uso fora do sentido original por falta de termo).</w:t>
      </w:r>
    </w:p>
    <w:p w14:paraId="23E3A08B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Figuras de Linguagem II: Implicação e Intensidade</w:t>
      </w:r>
    </w:p>
    <w:p w14:paraId="6E92B934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Metonímia (substituição por proximidade), sinestesia (fusão de sentidos), gradação (ordem crescente ou decrescente de ideias).</w:t>
      </w:r>
    </w:p>
    <w:p w14:paraId="0DD7EF63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Figuras de Linguagem III: Oposição</w:t>
      </w:r>
    </w:p>
    <w:p w14:paraId="3007673B" w14:textId="77777777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Antítese (oposição de ideias), paradoxo (ideias contraditórias com verdade implícita), ironia (contraste entre o que se diz e o que se quer dizer).</w:t>
      </w:r>
    </w:p>
    <w:p w14:paraId="4D04184D" w14:textId="314BBBC6" w:rsidR="003A2F10" w:rsidRDefault="003A2F10">
      <w:pPr>
        <w:pStyle w:val="Ttulo1"/>
        <w:ind w:left="-5"/>
        <w:rPr>
          <w:sz w:val="28"/>
          <w:szCs w:val="28"/>
        </w:rPr>
      </w:pPr>
      <w:r w:rsidRPr="003A2F10">
        <w:rPr>
          <w:rFonts w:ascii="Calibri" w:eastAsia="Calibri" w:hAnsi="Calibri" w:cs="Calibr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7517BE" wp14:editId="1745A9D5">
                <wp:simplePos x="0" y="0"/>
                <wp:positionH relativeFrom="page">
                  <wp:align>right</wp:align>
                </wp:positionH>
                <wp:positionV relativeFrom="page">
                  <wp:posOffset>1752600</wp:posOffset>
                </wp:positionV>
                <wp:extent cx="7560057" cy="977316"/>
                <wp:effectExtent l="0" t="0" r="3175" b="0"/>
                <wp:wrapTopAndBottom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977316"/>
                          <a:chOff x="0" y="0"/>
                          <a:chExt cx="7560057" cy="977316"/>
                        </a:xfrm>
                      </wpg:grpSpPr>
                      <wps:wsp>
                        <wps:cNvPr id="1010" name="Shape 1010"/>
                        <wps:cNvSpPr/>
                        <wps:spPr>
                          <a:xfrm>
                            <a:off x="0" y="0"/>
                            <a:ext cx="7560057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71996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719963"/>
                                </a:lnTo>
                                <a:lnTo>
                                  <a:pt x="0" y="719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CE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97659" y="465684"/>
                            <a:ext cx="447503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7D6F" w14:textId="77777777" w:rsidR="00A4225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Manual - Português 1º Ano - Intel Educa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6113" y="836346"/>
                            <a:ext cx="3581973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83E5B" w14:textId="77777777" w:rsidR="00A4225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91970"/>
                                  <w:sz w:val="24"/>
                                </w:rPr>
                                <w:t>Figuras de Linguagem I: Semelhança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517BE" id="Group 728" o:spid="_x0000_s1030" style="position:absolute;left:0;text-align:left;margin-left:544.1pt;margin-top:138pt;width:595.3pt;height:76.95pt;z-index:251659264;mso-position-horizontal:right;mso-position-horizontal-relative:page;mso-position-vertical-relative:page" coordsize="75600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">
                <v:shape id="Shape 1010" o:spid="_x0000_s1031" style="position:absolute;width:75600;height:7199;visibility:visible;mso-wrap-style:square;v-text-anchor:top" coordsize="7560057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" path="m,l7560057,r,719963l,719963,,e" fillcolor="#0e2841 [3215]" stroked="f" strokeweight="0">
                  <v:stroke miterlimit="83231f" joinstyle="miter" endcap="square"/>
                  <v:path arrowok="t" textboxrect="0,0,7560057,719963"/>
                </v:shape>
                <v:rect id="Rectangle 36" o:spid="_x0000_s1032" style="position:absolute;left:20976;top:4656;width:4475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617D6F" w14:textId="77777777" w:rsidR="00A4225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Manual - Português 1º Ano - Intel Educa</w:t>
                        </w:r>
                      </w:p>
                    </w:txbxContent>
                  </v:textbox>
                </v:rect>
                <v:rect id="Rectangle 37" o:spid="_x0000_s1033" style="position:absolute;left:3961;top:8363;width:3581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983E5B" w14:textId="77777777" w:rsidR="00A4225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91970"/>
                            <w:sz w:val="24"/>
                          </w:rPr>
                          <w:t>Figuras de Linguagem I: Semelhança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7101A1A" w14:textId="7FEFE5B1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Figuras de Linguagem IV: Repetição e Sonoridade</w:t>
      </w:r>
    </w:p>
    <w:p w14:paraId="2FC61EDA" w14:textId="47E66DEE" w:rsidR="00A42251" w:rsidRPr="003A2F10" w:rsidRDefault="00000000">
      <w:pPr>
        <w:ind w:left="-5"/>
        <w:rPr>
          <w:sz w:val="28"/>
          <w:szCs w:val="28"/>
        </w:rPr>
      </w:pPr>
      <w:r w:rsidRPr="003A2F10">
        <w:rPr>
          <w:sz w:val="28"/>
          <w:szCs w:val="28"/>
        </w:rPr>
        <w:t>Aliteração (sons consonantais), assonância (sons vocálicos), onomatopeia (sons naturais), paronomásia (sons semelhantes, significados diferentes).</w:t>
      </w:r>
    </w:p>
    <w:p w14:paraId="5E9A6F01" w14:textId="77777777" w:rsidR="00A42251" w:rsidRPr="003A2F10" w:rsidRDefault="00000000">
      <w:pPr>
        <w:spacing w:after="351" w:line="284" w:lineRule="auto"/>
        <w:ind w:left="-5"/>
        <w:jc w:val="left"/>
        <w:rPr>
          <w:sz w:val="28"/>
          <w:szCs w:val="28"/>
        </w:rPr>
      </w:pPr>
      <w:r w:rsidRPr="003A2F10">
        <w:rPr>
          <w:b/>
          <w:color w:val="191970"/>
          <w:sz w:val="28"/>
          <w:szCs w:val="28"/>
        </w:rPr>
        <w:t>Inferência de Temas em Textos Figurativos</w:t>
      </w:r>
    </w:p>
    <w:p w14:paraId="65A16316" w14:textId="77777777" w:rsidR="00A42251" w:rsidRPr="003A2F10" w:rsidRDefault="00000000">
      <w:pPr>
        <w:spacing w:after="61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Interpretar metáforas e figuras de linguagem para deduzir o tema central implícito do texto.</w:t>
      </w:r>
    </w:p>
    <w:p w14:paraId="7B632824" w14:textId="77777777" w:rsidR="00A42251" w:rsidRPr="003A2F10" w:rsidRDefault="00000000">
      <w:pPr>
        <w:pStyle w:val="Ttulo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Classes de Palavras Nominais II: Pronomes</w:t>
      </w:r>
    </w:p>
    <w:p w14:paraId="2607F586" w14:textId="77777777" w:rsidR="00A42251" w:rsidRPr="003A2F10" w:rsidRDefault="00000000">
      <w:pPr>
        <w:spacing w:after="294" w:line="259" w:lineRule="auto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Pronomes substituem ou acompanham substantivos. Tipos: pessoais, possessivos, demonstrativos,</w:t>
      </w:r>
    </w:p>
    <w:p w14:paraId="1A62E6AE" w14:textId="77777777" w:rsidR="00A42251" w:rsidRDefault="00000000">
      <w:pPr>
        <w:spacing w:after="1721"/>
        <w:ind w:left="-5"/>
        <w:rPr>
          <w:sz w:val="28"/>
          <w:szCs w:val="28"/>
        </w:rPr>
      </w:pPr>
      <w:r w:rsidRPr="003A2F10">
        <w:rPr>
          <w:sz w:val="28"/>
          <w:szCs w:val="28"/>
        </w:rPr>
        <w:t>indefinidos, interrogativos e relativos.</w:t>
      </w:r>
    </w:p>
    <w:p w14:paraId="6E395FB8" w14:textId="2D23365F" w:rsidR="003A2F10" w:rsidRDefault="003A2F10">
      <w:pPr>
        <w:spacing w:after="1721"/>
        <w:ind w:left="-5"/>
      </w:pPr>
    </w:p>
    <w:p w14:paraId="5378A415" w14:textId="77777777" w:rsidR="003A2F10" w:rsidRDefault="003A2F10">
      <w:pPr>
        <w:spacing w:after="1721"/>
        <w:ind w:left="-5"/>
      </w:pPr>
    </w:p>
    <w:p w14:paraId="48F978B8" w14:textId="77777777" w:rsidR="003A2F10" w:rsidRDefault="003A2F10">
      <w:pPr>
        <w:spacing w:after="1721"/>
        <w:ind w:left="-5"/>
      </w:pPr>
    </w:p>
    <w:p w14:paraId="5F38623F" w14:textId="77777777" w:rsidR="00A42251" w:rsidRDefault="00000000">
      <w:pPr>
        <w:spacing w:after="243" w:line="259" w:lineRule="auto"/>
        <w:jc w:val="center"/>
      </w:pPr>
      <w:r>
        <w:rPr>
          <w:i/>
          <w:color w:val="808080"/>
          <w:sz w:val="16"/>
        </w:rPr>
        <w:t>Página 2</w:t>
      </w:r>
    </w:p>
    <w:sectPr w:rsidR="00A42251">
      <w:headerReference w:type="default" r:id="rId6"/>
      <w:pgSz w:w="11906" w:h="16838"/>
      <w:pgMar w:top="2006" w:right="623" w:bottom="486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50CA8" w14:textId="77777777" w:rsidR="00AE23FE" w:rsidRDefault="00AE23FE" w:rsidP="003A2F10">
      <w:pPr>
        <w:spacing w:after="0" w:line="240" w:lineRule="auto"/>
      </w:pPr>
      <w:r>
        <w:separator/>
      </w:r>
    </w:p>
  </w:endnote>
  <w:endnote w:type="continuationSeparator" w:id="0">
    <w:p w14:paraId="09E7D184" w14:textId="77777777" w:rsidR="00AE23FE" w:rsidRDefault="00AE23FE" w:rsidP="003A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257AD" w14:textId="77777777" w:rsidR="00AE23FE" w:rsidRDefault="00AE23FE" w:rsidP="003A2F10">
      <w:pPr>
        <w:spacing w:after="0" w:line="240" w:lineRule="auto"/>
      </w:pPr>
      <w:r>
        <w:separator/>
      </w:r>
    </w:p>
  </w:footnote>
  <w:footnote w:type="continuationSeparator" w:id="0">
    <w:p w14:paraId="2B9D8698" w14:textId="77777777" w:rsidR="00AE23FE" w:rsidRDefault="00AE23FE" w:rsidP="003A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35EEF" w14:textId="75BCA9CB" w:rsidR="003A2F10" w:rsidRDefault="003A2F10" w:rsidP="003A2F10">
    <w:pPr>
      <w:pStyle w:val="Cabealho"/>
      <w:jc w:val="center"/>
    </w:pPr>
    <w:r>
      <w:rPr>
        <w:noProof/>
      </w:rPr>
      <w:drawing>
        <wp:inline distT="0" distB="0" distL="0" distR="0" wp14:anchorId="307A3B8C" wp14:editId="56C0E68C">
          <wp:extent cx="1123950" cy="1123950"/>
          <wp:effectExtent l="0" t="0" r="0" b="0"/>
          <wp:docPr id="1005444941" name="Imagem 10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44941" name="Imagem 10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1"/>
    <w:rsid w:val="003A2F10"/>
    <w:rsid w:val="008A71F0"/>
    <w:rsid w:val="00A42251"/>
    <w:rsid w:val="00A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C3C5"/>
  <w15:docId w15:val="{9633EAE9-3DE0-4632-B22F-6C5CC98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3" w:line="538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1" w:line="284" w:lineRule="auto"/>
      <w:ind w:left="10" w:hanging="10"/>
      <w:outlineLvl w:val="0"/>
    </w:pPr>
    <w:rPr>
      <w:rFonts w:ascii="Arial" w:eastAsia="Arial" w:hAnsi="Arial" w:cs="Arial"/>
      <w:b/>
      <w:color w:val="19197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19197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3A2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F10"/>
    <w:rPr>
      <w:rFonts w:ascii="Arial" w:eastAsia="Arial" w:hAnsi="Arial" w:cs="Arial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3A2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F10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Ferrnandes</dc:creator>
  <cp:keywords/>
  <cp:lastModifiedBy>Guilherme Ferrnandes</cp:lastModifiedBy>
  <cp:revision>2</cp:revision>
  <dcterms:created xsi:type="dcterms:W3CDTF">2025-04-29T03:39:00Z</dcterms:created>
  <dcterms:modified xsi:type="dcterms:W3CDTF">2025-04-29T03:39:00Z</dcterms:modified>
</cp:coreProperties>
</file>