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b/>
          <w:bCs/>
          <w:color w:val="000000"/>
        </w:rPr>
      </w:pPr>
      <w:r>
        <w:rPr>
          <w:b/>
          <w:bCs/>
          <w:color w:themeColor="text1" w:val="000000"/>
          <w:sz w:val="32"/>
          <w:szCs w:val="32"/>
        </w:rPr>
        <w:t>PADRÕES</w:t>
      </w:r>
      <w:r>
        <w:rPr>
          <w:b/>
          <w:bCs/>
          <w:color w:themeColor="text1" w:val="000000"/>
          <w:sz w:val="32"/>
          <w:szCs w:val="32"/>
        </w:rPr>
        <w:t xml:space="preserve"> ARQUITETURAIS SGITP (SISTEMA DE GESTÃO INTELIGENTE DE TRANSPORTE PÚBLICO)</w:t>
      </w:r>
    </w:p>
    <w:p>
      <w:pPr>
        <w:pStyle w:val="Normal"/>
        <w:bidi w:val="0"/>
        <w:spacing w:lineRule="auto" w:line="360"/>
        <w:jc w:val="center"/>
        <w:rPr>
          <w:b/>
          <w:bCs/>
          <w:color w:val="000000"/>
        </w:rPr>
      </w:pPr>
      <w:r>
        <w:rPr>
          <w:b/>
          <w:bCs/>
          <w:color w:themeColor="text1" w:val="000000"/>
        </w:rPr>
        <w:t>GUILHERME FERREIRA RIBEIRO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start"/>
        <w:rPr>
          <w:b/>
          <w:bCs/>
          <w:color w:val="000000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b/>
          <w:bCs/>
          <w:color w:themeColor="text1" w:val="000000"/>
          <w:sz w:val="28"/>
          <w:szCs w:val="28"/>
        </w:rPr>
        <w:t>Introdução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b/>
          <w:bCs/>
          <w:color w:val="000000"/>
        </w:rPr>
      </w:pPr>
      <w:r>
        <w:rPr>
          <w:b/>
          <w:bCs/>
          <w:color w:themeColor="text1" w:val="000000"/>
        </w:rPr>
        <w:t>Objetivo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>Este documento tem como objetivo estabelecer os padrões arquiteturais que guiarão o desenvolvimento do Sistema de Gestão Inteligente de Transporte Público. Os padrões aqui definidos buscam garantir a qualidade, escalabilidade, segurança e facilidade de manutenção do sistema, proporcionando uma base sólida para o desenvolvimento contínuo e para futuras evoluções.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b/>
          <w:bCs/>
        </w:rPr>
      </w:pPr>
      <w:r>
        <w:rPr>
          <w:b/>
          <w:bCs/>
        </w:rPr>
        <w:t>Escopo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>Este documento abrange todos os componentes do sistema, incluindo API Application, Web Application, Mobile Application, e os serviços de suporte. A aplicação desses padrões é mandatória para todas as fases do desenvolvimento e será monitorada continuamente para garantir a conformidade.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Princípios Arquiteturais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b/>
          <w:bCs/>
        </w:rPr>
      </w:pPr>
      <w:r>
        <w:rPr>
          <w:b/>
          <w:bCs/>
        </w:rPr>
        <w:t>Modularidade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</w:rPr>
      </w:pPr>
      <w:r>
        <w:rPr>
          <w:b w:val="false"/>
          <w:bCs w:val="false"/>
        </w:rPr>
        <w:t>O sistema será desenvolvido com uma abordagem modular, onde os diferentes módulos do sistema serão independentes, facilitando a substituição, atualização e manutenção de cada módulo sem impactar os outros.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b/>
          <w:bCs/>
        </w:rPr>
      </w:pPr>
      <w:r>
        <w:rPr>
          <w:b/>
          <w:bCs/>
        </w:rPr>
        <w:t>Desacoplamento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</w:rPr>
      </w:pPr>
      <w:r>
        <w:rPr>
          <w:b w:val="false"/>
          <w:bCs w:val="false"/>
        </w:rPr>
        <w:t>Os componentes do sistema serão projetados para minimizar o acoplamento, com comunicação através de interfaces bem definidas. Isso permitirá que os módulos interajam entre si de maneira flexível, sem dependências rígidas.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b/>
          <w:bCs/>
        </w:rPr>
      </w:pPr>
      <w:r>
        <w:rPr>
          <w:b/>
          <w:bCs/>
        </w:rPr>
        <w:t>Reutilização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</w:rPr>
      </w:pPr>
      <w:r>
        <w:rPr>
          <w:b w:val="false"/>
          <w:bCs w:val="false"/>
        </w:rPr>
        <w:t>Será incentivada a reutilização de componentes e de código em todo o sistema, tanto para otimizar o tempo de desenvolvimento quanto para garantir a consistência das funcionalidades implementadas.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b/>
          <w:bCs/>
        </w:rPr>
      </w:pPr>
      <w:r>
        <w:rPr>
          <w:b/>
          <w:bCs/>
        </w:rPr>
        <w:t>Escalabilidade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</w:rPr>
      </w:pPr>
      <w:r>
        <w:rPr>
          <w:b w:val="false"/>
          <w:bCs w:val="false"/>
        </w:rPr>
        <w:t>O sistema está sendo desenhado para suportar a escalabilidade horizontal e vertical, permitindo que a infraestrutura cresça conforme a demanda sem necessidade de reestruturações significativas.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b/>
          <w:bCs/>
        </w:rPr>
      </w:pPr>
      <w:r>
        <w:rPr>
          <w:b/>
          <w:bCs/>
        </w:rPr>
        <w:t>Segurança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</w:rPr>
      </w:pPr>
      <w:r>
        <w:rPr>
          <w:b w:val="false"/>
          <w:bCs w:val="false"/>
        </w:rPr>
        <w:t>Todas as operações do sistema, especialmente aquelas envolvendo dados sensíveis, serão protegidas por padrões de segurança rigorosos. A comunicação entre os componentes será criptografada, e serão implementadas práticas de segurança que seguem as diretrizes da OWASP.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b/>
          <w:bCs/>
        </w:rPr>
      </w:pPr>
      <w:r>
        <w:rPr>
          <w:b/>
          <w:bCs/>
        </w:rPr>
        <w:t>Manutenibilidade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</w:rPr>
      </w:pPr>
      <w:r>
        <w:rPr>
          <w:b w:val="false"/>
          <w:bCs w:val="false"/>
        </w:rPr>
        <w:t>O sistema será construído de forma a facilitar sua manutenção e evolução, com boas práticas de codificação, documentação abrangente e utilização de padrões de design que garantam flexibilidade.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Padrões Arquiteturais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b/>
          <w:bCs/>
        </w:rPr>
      </w:pPr>
      <w:r>
        <w:rPr>
          <w:b/>
          <w:bCs/>
        </w:rPr>
        <w:t>Arquitetura em Microservices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</w:rPr>
      </w:pPr>
      <w:r>
        <w:rPr>
          <w:b w:val="false"/>
          <w:bCs w:val="false"/>
        </w:rPr>
        <w:t>O sistema será dividido em micro serviços, cada um responsável por uma funcionalidade específica. Esses serviços serão independentes e poderão ser escalados, mantidos e implantados de forma isolada.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</w:rPr>
      </w:pPr>
      <w:r>
        <w:rPr>
          <w:b w:val="false"/>
          <w:bCs w:val="false"/>
        </w:rPr>
        <w:t>A arquitetura em micro serviços facilita a escalabilidade, a manutenção e a implantação contínua (CI/CD), permitindo uma maior flexibilidade no desenvolvimento e na operação do sistema.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b/>
          <w:bCs/>
        </w:rPr>
      </w:pPr>
      <w:r>
        <w:rPr>
          <w:b/>
          <w:bCs/>
        </w:rPr>
        <w:t>API Gateway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</w:rPr>
      </w:pPr>
      <w:r>
        <w:rPr>
          <w:b w:val="false"/>
          <w:bCs w:val="false"/>
        </w:rPr>
        <w:t>Um API Gateway será utilizado como ponto único de entrada para todas as requisições externas ao sistema. Ele gerenciará o roteamento das requisições para os micro serviços correspondentes.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</w:rPr>
      </w:pPr>
      <w:r>
        <w:rPr>
          <w:b w:val="false"/>
          <w:bCs w:val="false"/>
        </w:rPr>
        <w:t>O API Gateway fornece uma camada adicional de segurança e controle, permitindo centralizar a autenticação, a autorização, e o monitoramento do tráfego. Ele simplifica a comunicação entre os clientes (front-end) e os micro serviços.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b/>
          <w:bCs/>
        </w:rPr>
      </w:pPr>
      <w:r>
        <w:rPr>
          <w:b/>
          <w:bCs/>
        </w:rPr>
        <w:t>CQRS (Command Query Responsibility Segregation)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</w:rPr>
      </w:pPr>
      <w:r>
        <w:rPr>
          <w:b w:val="false"/>
          <w:bCs w:val="false"/>
        </w:rPr>
        <w:t>O padrão CQRS será implementado para separar as operações de leitura (queries) das operações de escrita (commands), possibilitando otimizações específicas para cada tipo de operação.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</w:rPr>
      </w:pPr>
      <w:r>
        <w:rPr>
          <w:b w:val="false"/>
          <w:bCs w:val="false"/>
        </w:rPr>
        <w:t>A segregação das responsabilidades melhora a performance do sistema, facilita a implementação de auditorias e logs, e permite a escalabilidade diferenciada de operações de leitura e escrita.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b/>
          <w:bCs/>
        </w:rPr>
      </w:pPr>
      <w:r>
        <w:rPr>
          <w:b/>
          <w:bCs/>
        </w:rPr>
        <w:t>Event-Drive Architecture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</w:rPr>
      </w:pPr>
      <w:r>
        <w:rPr>
          <w:b w:val="false"/>
          <w:bCs w:val="false"/>
        </w:rPr>
        <w:t>O sistema adotará uma arquitetura orientada a eventos, onde as comunicações assíncronas entre componentes serão baseadas em eventos.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</w:rPr>
      </w:pPr>
      <w:r>
        <w:rPr>
          <w:b w:val="false"/>
          <w:bCs w:val="false"/>
        </w:rPr>
        <w:t>A arquitetura orientada a eventos aumenta a resiliência e a escalabilidade do sistema, permitindo que diferentes partes do sistema respondam a eventos sem depender diretamente umas das outras.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Padrões de Design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b/>
          <w:bCs/>
        </w:rPr>
      </w:pPr>
      <w:r>
        <w:rPr>
          <w:b/>
          <w:bCs/>
        </w:rPr>
        <w:t>Singleton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</w:rPr>
      </w:pPr>
      <w:r>
        <w:rPr>
          <w:b w:val="false"/>
          <w:bCs w:val="false"/>
        </w:rPr>
        <w:t>O padrão Singleton será utilizado para garantir que uma classe tenha apenas uma instância e forneça um ponto global de acesso a essa instância.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</w:rPr>
      </w:pPr>
      <w:r>
        <w:rPr>
          <w:b w:val="false"/>
          <w:bCs w:val="false"/>
        </w:rPr>
        <w:t>Esse padrão será utilizado em componentes que precisam de um estado compartilhado globalmente, como gerenciadores de configuração ou provedores de autenticação.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b/>
          <w:bCs/>
        </w:rPr>
      </w:pPr>
      <w:r>
        <w:rPr>
          <w:b/>
          <w:bCs/>
        </w:rPr>
        <w:t>Factory Method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</w:rPr>
      </w:pPr>
      <w:r>
        <w:rPr>
          <w:b w:val="false"/>
          <w:bCs w:val="false"/>
        </w:rPr>
        <w:t>O padrão Factory Method será empregado para criar objetos sem especificar a classe exata a ser instanciada, promovendo flexibilidade e reutilização de código.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</w:rPr>
      </w:pPr>
      <w:r>
        <w:rPr>
          <w:b w:val="false"/>
          <w:bCs w:val="false"/>
        </w:rPr>
        <w:t>Será utilizado principalmente na criação de instâncias de serviços que podem variar conforme o ambiente (ex.: produção, desenvolvimento)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b/>
          <w:bCs/>
        </w:rPr>
      </w:pPr>
      <w:r>
        <w:rPr>
          <w:b/>
          <w:bCs/>
        </w:rPr>
        <w:t>Repository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</w:rPr>
      </w:pPr>
      <w:r>
        <w:rPr>
          <w:b w:val="false"/>
          <w:bCs w:val="false"/>
        </w:rPr>
        <w:t>O padrão Repository abstrai a lógica de acesso a dados, permitindo que a camada de negócios interaja com uma interface simplificada, enquanto a lógica de persistência fica encapsulada.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</w:rPr>
      </w:pPr>
      <w:r>
        <w:rPr>
          <w:b w:val="false"/>
          <w:bCs w:val="false"/>
        </w:rPr>
        <w:t>Esse padrão será implementado em todos os módulos que interagem diretamente com o banco de dados, facilitando a troca do backend de persistência, se necessário.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b/>
          <w:bCs/>
        </w:rPr>
      </w:pPr>
      <w:r>
        <w:rPr>
          <w:b/>
          <w:bCs/>
        </w:rPr>
        <w:t>Adapter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</w:rPr>
      </w:pPr>
      <w:r>
        <w:rPr>
          <w:b w:val="false"/>
          <w:bCs w:val="false"/>
        </w:rPr>
        <w:t>O padrão Adapter será utilizado para compatibilizar a interface de um componente com a interface esperada por outro componente, facilitando a integração de sistemas legados ou de bibliotecas externas.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</w:rPr>
      </w:pPr>
      <w:r>
        <w:rPr>
          <w:b w:val="false"/>
          <w:bCs w:val="false"/>
        </w:rPr>
        <w:t>Será usado especialmente em integrações com sistemas externos ou com componentes que não seguem o mesmo padrão de interface.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Tecnologias e Ferramentas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b/>
          <w:bCs/>
        </w:rPr>
      </w:pPr>
      <w:r>
        <w:rPr>
          <w:b/>
          <w:bCs/>
        </w:rPr>
        <w:t>CI/CD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</w:rPr>
      </w:pPr>
      <w:r>
        <w:rPr>
          <w:b w:val="false"/>
          <w:bCs w:val="false"/>
        </w:rPr>
        <w:t>A integração e entrega contínuas serão gerenciadas usando Gitlab CI, que automizará a compilação, os testes e a implantação do sistema.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b/>
          <w:bCs/>
        </w:rPr>
      </w:pPr>
      <w:r>
        <w:rPr>
          <w:b/>
          <w:bCs/>
        </w:rPr>
        <w:t>Versionamento de Código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</w:rPr>
      </w:pPr>
      <w:r>
        <w:rPr>
          <w:b w:val="false"/>
          <w:bCs w:val="false"/>
        </w:rPr>
        <w:t>O Gitlab será utilizado para controle de versão, com práticas recomendadas para branching e naming conventions que facilitem o gerenciamento de releases e o trabalho colaborativo.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b/>
          <w:bCs/>
        </w:rPr>
      </w:pPr>
      <w:r>
        <w:rPr>
          <w:b/>
          <w:bCs/>
        </w:rPr>
        <w:t>Monitoramento e Logging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</w:rPr>
      </w:pPr>
      <w:r>
        <w:rPr>
          <w:b w:val="false"/>
          <w:bCs w:val="false"/>
        </w:rPr>
        <w:t>O monitoramento do sistema será realizado através da ELK Stack que permite a coleta e visualização de métricas em tempo real, bem como o armazenamento e análise de logs centralizados.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b/>
          <w:bCs/>
        </w:rPr>
      </w:pPr>
      <w:r>
        <w:rPr>
          <w:b/>
          <w:bCs/>
        </w:rPr>
        <w:t>Segurança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</w:rPr>
      </w:pPr>
      <w:r>
        <w:rPr>
          <w:b w:val="false"/>
          <w:bCs w:val="false"/>
        </w:rPr>
        <w:t>Serão utilizadas práticas de segurança avançadas para proteger o sistema contra ameaças comuns. Oauth 2.0 será utilizado para autenticação e autorização, e SSL/TLS para criptografia de dados em trânsito.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Governança e Controle de Qualidade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b/>
          <w:bCs/>
        </w:rPr>
      </w:pPr>
      <w:r>
        <w:rPr>
          <w:b/>
          <w:bCs/>
        </w:rPr>
        <w:t>Revisão de Código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</w:rPr>
      </w:pPr>
      <w:r>
        <w:rPr>
          <w:b w:val="false"/>
          <w:bCs w:val="false"/>
        </w:rPr>
        <w:t>Todas as alterações no código passarão por revisões obrigatórias por outros membros da equipe para garantir a qualidade e a aderência aos padrões estabelecidos.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b/>
          <w:bCs/>
        </w:rPr>
      </w:pPr>
      <w:r>
        <w:rPr>
          <w:b/>
          <w:bCs/>
        </w:rPr>
        <w:t>Testes Automatizados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</w:rPr>
      </w:pPr>
      <w:r>
        <w:rPr>
          <w:b w:val="false"/>
          <w:bCs w:val="false"/>
        </w:rPr>
        <w:t>Será estabelecida uma cobertura mínima de testes automatizados, incluindo testes unitários, de integração e end-to-end.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b/>
          <w:bCs/>
        </w:rPr>
      </w:pPr>
      <w:r>
        <w:rPr>
          <w:b/>
          <w:bCs/>
        </w:rPr>
        <w:t>Documentação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</w:rPr>
      </w:pPr>
      <w:r>
        <w:rPr>
          <w:b w:val="false"/>
          <w:bCs w:val="false"/>
        </w:rPr>
        <w:t>Todos os componentes do sistema devem ser bem documentados, assim como já está sendo feito, com diagramas sempre atualizados e documentação de APIs disponíveis para consulta por toda a equipe.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Conclusão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start"/>
        <w:rPr>
          <w:color w:themeColor="text1" w:val="000000"/>
        </w:rPr>
      </w:pPr>
      <w:r>
        <w:rPr>
          <w:b w:val="false"/>
          <w:bCs w:val="false"/>
        </w:rPr>
        <w:t>A adoção desses padrões arquiteturais proporcionará uma base sólida para o desenvolvimento do Sistema de Gestão Inteligente de Transporte Público, garantindo que o sistema seja escalável, seguro, e de fácil manutenção. A conformidade com esses padrões é essencial para o sucesso do projeto e será monitorado de perto durante todo o ciclo de vida do desenvolvimento.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pt-BR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1506</TotalTime>
  <Application>LibreOffice/7.6.7.2$Linux_X86_64 LibreOffice_project/60$Build-2</Application>
  <AppVersion>15.0000</AppVersion>
  <Pages>4</Pages>
  <Words>997</Words>
  <Characters>5977</Characters>
  <CharactersWithSpaces>6880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2024-07-27T22:11:48Z</dcterms:created>
  <dc:creator/>
  <dc:description/>
  <dc:language>pt-BR</dc:language>
  <cp:lastModifiedBy/>
  <dcterms:modified xsi:type="dcterms:W3CDTF">2024-08-20T23:30:04Z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