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DD0F" w14:textId="3F03AC3A" w:rsidR="00612C99" w:rsidRPr="00C90A9D" w:rsidRDefault="00994296" w:rsidP="002312E6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0C90A9D">
        <w:rPr>
          <w:rFonts w:ascii="Arial" w:hAnsi="Arial" w:cs="Arial"/>
          <w:b/>
          <w:bCs/>
          <w:sz w:val="36"/>
          <w:szCs w:val="36"/>
          <w:lang w:val="pt-BR"/>
        </w:rPr>
        <w:t>Universidade Federal de Minas Gerais</w:t>
      </w:r>
    </w:p>
    <w:p w14:paraId="0E7571AD" w14:textId="7CB28EF8" w:rsidR="00994296" w:rsidRPr="00C90A9D" w:rsidRDefault="00994296" w:rsidP="002312E6">
      <w:pPr>
        <w:spacing w:line="360" w:lineRule="auto"/>
        <w:rPr>
          <w:rFonts w:ascii="Arial" w:hAnsi="Arial" w:cs="Arial"/>
          <w:lang w:val="pt-BR"/>
        </w:rPr>
      </w:pPr>
      <w:r w:rsidRPr="00C90A9D">
        <w:rPr>
          <w:rFonts w:ascii="Arial" w:hAnsi="Arial" w:cs="Arial"/>
          <w:b/>
          <w:bCs/>
          <w:lang w:val="pt-BR"/>
        </w:rPr>
        <w:t xml:space="preserve">Nome: </w:t>
      </w:r>
      <w:r w:rsidRPr="00C90A9D">
        <w:rPr>
          <w:rFonts w:ascii="Arial" w:hAnsi="Arial" w:cs="Arial"/>
          <w:lang w:val="pt-BR"/>
        </w:rPr>
        <w:t>Guilherme Vinícius Amorim</w:t>
      </w:r>
    </w:p>
    <w:p w14:paraId="5A540D03" w14:textId="21410E0D" w:rsidR="00EA2472" w:rsidRPr="00D5287F" w:rsidRDefault="00B044CD" w:rsidP="002312E6">
      <w:pPr>
        <w:autoSpaceDE w:val="0"/>
        <w:autoSpaceDN w:val="0"/>
        <w:adjustRightInd w:val="0"/>
        <w:spacing w:after="0" w:line="360" w:lineRule="auto"/>
        <w:ind w:left="0" w:right="0" w:firstLine="720"/>
        <w:rPr>
          <w:rFonts w:ascii="Arial" w:hAnsi="Arial" w:cs="Arial"/>
          <w:color w:val="333333"/>
          <w:shd w:val="clear" w:color="auto" w:fill="FFFFFF"/>
          <w:lang w:val="pt-BR"/>
        </w:rPr>
      </w:pPr>
      <w:r w:rsidRPr="00D5287F">
        <w:rPr>
          <w:rFonts w:ascii="Arial" w:hAnsi="Arial" w:cs="Arial"/>
          <w:lang w:val="pt-BR"/>
        </w:rPr>
        <w:t xml:space="preserve">O </w:t>
      </w:r>
      <w:r w:rsidR="00C139D1" w:rsidRPr="00D5287F">
        <w:rPr>
          <w:rFonts w:ascii="Arial" w:hAnsi="Arial" w:cs="Arial"/>
          <w:lang w:val="pt-BR"/>
        </w:rPr>
        <w:t xml:space="preserve">artigo escolhido para a </w:t>
      </w:r>
      <w:r w:rsidR="00EA2472" w:rsidRPr="00D5287F">
        <w:rPr>
          <w:rFonts w:ascii="Arial" w:hAnsi="Arial" w:cs="Arial"/>
          <w:lang w:val="pt-BR"/>
        </w:rPr>
        <w:t>análise crítica é o artigo “</w:t>
      </w:r>
      <w:r w:rsidR="00EA2472" w:rsidRPr="00D5287F">
        <w:rPr>
          <w:rFonts w:ascii="Arial" w:hAnsi="Arial" w:cs="Arial"/>
          <w:i/>
          <w:iCs/>
          <w:lang w:val="pt-BR"/>
        </w:rPr>
        <w:t xml:space="preserve">A neural network </w:t>
      </w:r>
      <w:proofErr w:type="spellStart"/>
      <w:r w:rsidR="00EA2472" w:rsidRPr="00D5287F">
        <w:rPr>
          <w:rFonts w:ascii="Arial" w:hAnsi="Arial" w:cs="Arial"/>
          <w:i/>
          <w:iCs/>
          <w:lang w:val="pt-BR"/>
        </w:rPr>
        <w:t>model</w:t>
      </w:r>
      <w:proofErr w:type="spellEnd"/>
      <w:r w:rsidR="00EA2472" w:rsidRPr="00D5287F">
        <w:rPr>
          <w:rFonts w:ascii="Arial" w:hAnsi="Arial" w:cs="Arial"/>
          <w:i/>
          <w:iCs/>
          <w:lang w:val="pt-BR"/>
        </w:rPr>
        <w:t xml:space="preserve"> for </w:t>
      </w:r>
      <w:proofErr w:type="spellStart"/>
      <w:r w:rsidR="00EA2472" w:rsidRPr="00D5287F">
        <w:rPr>
          <w:rFonts w:ascii="Arial" w:hAnsi="Arial" w:cs="Arial"/>
          <w:i/>
          <w:iCs/>
          <w:lang w:val="pt-BR"/>
        </w:rPr>
        <w:t>bankruptcy</w:t>
      </w:r>
      <w:proofErr w:type="spellEnd"/>
      <w:r w:rsidR="00EA2472" w:rsidRPr="00D5287F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="00EA2472" w:rsidRPr="00D5287F">
        <w:rPr>
          <w:rFonts w:ascii="Arial" w:hAnsi="Arial" w:cs="Arial"/>
          <w:i/>
          <w:iCs/>
          <w:lang w:val="pt-BR"/>
        </w:rPr>
        <w:t>prediction</w:t>
      </w:r>
      <w:proofErr w:type="spellEnd"/>
      <w:r w:rsidR="00EA2472" w:rsidRPr="00D5287F">
        <w:rPr>
          <w:rFonts w:ascii="Arial" w:hAnsi="Arial" w:cs="Arial"/>
          <w:lang w:val="pt-BR"/>
        </w:rPr>
        <w:t xml:space="preserve">”, publicado pela IEEE em </w:t>
      </w:r>
      <w:r w:rsidR="00EA2472" w:rsidRPr="00D5287F">
        <w:rPr>
          <w:rFonts w:ascii="Arial" w:hAnsi="Arial" w:cs="Arial"/>
          <w:color w:val="333333"/>
          <w:shd w:val="clear" w:color="auto" w:fill="FFFFFF"/>
          <w:lang w:val="pt-BR"/>
        </w:rPr>
        <w:t xml:space="preserve">15 de Outubro de 2012 e que pode ser acessado pelo seguinte link: </w:t>
      </w:r>
      <w:hyperlink r:id="rId8" w:history="1">
        <w:r w:rsidR="00EF458D" w:rsidRPr="00EF458D">
          <w:rPr>
            <w:rStyle w:val="Hyperlink"/>
            <w:rFonts w:ascii="Arial" w:hAnsi="Arial" w:cs="Arial"/>
            <w:i/>
            <w:iCs/>
            <w:lang w:val="pt-BR"/>
          </w:rPr>
          <w:t xml:space="preserve">A neural network </w:t>
        </w:r>
        <w:proofErr w:type="spellStart"/>
        <w:r w:rsidR="00EF458D" w:rsidRPr="00EF458D">
          <w:rPr>
            <w:rStyle w:val="Hyperlink"/>
            <w:rFonts w:ascii="Arial" w:hAnsi="Arial" w:cs="Arial"/>
            <w:i/>
            <w:iCs/>
            <w:lang w:val="pt-BR"/>
          </w:rPr>
          <w:t>model</w:t>
        </w:r>
        <w:proofErr w:type="spellEnd"/>
        <w:r w:rsidR="00EF458D" w:rsidRPr="00EF458D">
          <w:rPr>
            <w:rStyle w:val="Hyperlink"/>
            <w:rFonts w:ascii="Arial" w:hAnsi="Arial" w:cs="Arial"/>
            <w:i/>
            <w:iCs/>
            <w:lang w:val="pt-BR"/>
          </w:rPr>
          <w:t xml:space="preserve"> for </w:t>
        </w:r>
        <w:proofErr w:type="spellStart"/>
        <w:r w:rsidR="00EF458D" w:rsidRPr="00EF458D">
          <w:rPr>
            <w:rStyle w:val="Hyperlink"/>
            <w:rFonts w:ascii="Arial" w:hAnsi="Arial" w:cs="Arial"/>
            <w:i/>
            <w:iCs/>
            <w:lang w:val="pt-BR"/>
          </w:rPr>
          <w:t>bankruptcy</w:t>
        </w:r>
        <w:proofErr w:type="spellEnd"/>
        <w:r w:rsidR="00EF458D" w:rsidRPr="00EF458D">
          <w:rPr>
            <w:rStyle w:val="Hyperlink"/>
            <w:rFonts w:ascii="Arial" w:hAnsi="Arial" w:cs="Arial"/>
            <w:i/>
            <w:iCs/>
            <w:lang w:val="pt-BR"/>
          </w:rPr>
          <w:t xml:space="preserve"> </w:t>
        </w:r>
        <w:proofErr w:type="spellStart"/>
        <w:r w:rsidR="00EF458D" w:rsidRPr="00EF458D">
          <w:rPr>
            <w:rStyle w:val="Hyperlink"/>
            <w:rFonts w:ascii="Arial" w:hAnsi="Arial" w:cs="Arial"/>
            <w:i/>
            <w:iCs/>
            <w:lang w:val="pt-BR"/>
          </w:rPr>
          <w:t>prediction</w:t>
        </w:r>
        <w:proofErr w:type="spellEnd"/>
      </w:hyperlink>
      <w:r w:rsidR="00EF458D">
        <w:rPr>
          <w:rFonts w:ascii="Arial" w:hAnsi="Arial" w:cs="Arial"/>
          <w:i/>
          <w:iCs/>
          <w:lang w:val="pt-BR"/>
        </w:rPr>
        <w:t>.</w:t>
      </w:r>
    </w:p>
    <w:p w14:paraId="19AA1056" w14:textId="05295DC0" w:rsidR="00EA2472" w:rsidRPr="00B80E22" w:rsidRDefault="00D5287F" w:rsidP="009C0022">
      <w:pPr>
        <w:pStyle w:val="Heading2"/>
        <w:rPr>
          <w:rFonts w:ascii="Arial" w:hAnsi="Arial" w:cs="Arial"/>
          <w:sz w:val="32"/>
          <w:szCs w:val="32"/>
          <w:shd w:val="clear" w:color="auto" w:fill="FFFFFF"/>
          <w:lang w:val="pt-BR"/>
        </w:rPr>
      </w:pPr>
      <w:r w:rsidRPr="00B80E22">
        <w:rPr>
          <w:rFonts w:ascii="Arial" w:hAnsi="Arial" w:cs="Arial"/>
          <w:sz w:val="32"/>
          <w:szCs w:val="32"/>
          <w:shd w:val="clear" w:color="auto" w:fill="FFFFFF"/>
          <w:lang w:val="pt-BR"/>
        </w:rPr>
        <w:t>Introdução</w:t>
      </w:r>
    </w:p>
    <w:p w14:paraId="64DA8955" w14:textId="70B07526" w:rsidR="00EA2472" w:rsidRPr="00D5287F" w:rsidRDefault="00EA2472" w:rsidP="00BF512E">
      <w:pPr>
        <w:autoSpaceDE w:val="0"/>
        <w:autoSpaceDN w:val="0"/>
        <w:adjustRightInd w:val="0"/>
        <w:spacing w:after="0" w:line="360" w:lineRule="auto"/>
        <w:ind w:left="11" w:right="0" w:firstLine="720"/>
        <w:rPr>
          <w:rFonts w:ascii="Arial" w:hAnsi="Arial" w:cs="Arial"/>
          <w:color w:val="333333"/>
          <w:shd w:val="clear" w:color="auto" w:fill="FFFFFF"/>
          <w:lang w:val="pt-BR"/>
        </w:rPr>
      </w:pPr>
      <w:r w:rsidRPr="00D5287F">
        <w:rPr>
          <w:rFonts w:ascii="Arial" w:hAnsi="Arial" w:cs="Arial"/>
          <w:color w:val="333333"/>
          <w:shd w:val="clear" w:color="auto" w:fill="FFFFFF"/>
          <w:lang w:val="pt-BR"/>
        </w:rPr>
        <w:t xml:space="preserve">O </w:t>
      </w:r>
      <w:r w:rsidR="00BF512E" w:rsidRPr="00D5287F">
        <w:rPr>
          <w:rFonts w:ascii="Arial" w:hAnsi="Arial" w:cs="Arial"/>
          <w:color w:val="333333"/>
          <w:shd w:val="clear" w:color="auto" w:fill="FFFFFF"/>
          <w:lang w:val="pt-BR"/>
        </w:rPr>
        <w:t>propósito</w:t>
      </w:r>
      <w:r w:rsidRPr="00D5287F">
        <w:rPr>
          <w:rFonts w:ascii="Arial" w:hAnsi="Arial" w:cs="Arial"/>
          <w:color w:val="333333"/>
          <w:shd w:val="clear" w:color="auto" w:fill="FFFFFF"/>
          <w:lang w:val="pt-BR"/>
        </w:rPr>
        <w:t xml:space="preserve"> do estudo em questão é comparar a habilidade de predição de um algoritmo de </w:t>
      </w:r>
      <w:r w:rsidR="003B5E9D">
        <w:rPr>
          <w:rFonts w:ascii="Arial" w:hAnsi="Arial" w:cs="Arial"/>
          <w:color w:val="333333"/>
          <w:shd w:val="clear" w:color="auto" w:fill="FFFFFF"/>
          <w:lang w:val="pt-BR"/>
        </w:rPr>
        <w:t>r</w:t>
      </w:r>
      <w:r w:rsidRPr="00D5287F">
        <w:rPr>
          <w:rFonts w:ascii="Arial" w:hAnsi="Arial" w:cs="Arial"/>
          <w:color w:val="333333"/>
          <w:shd w:val="clear" w:color="auto" w:fill="FFFFFF"/>
          <w:lang w:val="pt-BR"/>
        </w:rPr>
        <w:t xml:space="preserve">edes </w:t>
      </w:r>
      <w:r w:rsidR="003B5E9D">
        <w:rPr>
          <w:rFonts w:ascii="Arial" w:hAnsi="Arial" w:cs="Arial"/>
          <w:color w:val="333333"/>
          <w:shd w:val="clear" w:color="auto" w:fill="FFFFFF"/>
          <w:lang w:val="pt-BR"/>
        </w:rPr>
        <w:t>n</w:t>
      </w:r>
      <w:r w:rsidRPr="00D5287F">
        <w:rPr>
          <w:rFonts w:ascii="Arial" w:hAnsi="Arial" w:cs="Arial"/>
          <w:color w:val="333333"/>
          <w:shd w:val="clear" w:color="auto" w:fill="FFFFFF"/>
          <w:lang w:val="pt-BR"/>
        </w:rPr>
        <w:t xml:space="preserve">eurais com modelos de análise discriminante multivariada na previsão de risco de falência. Essa área </w:t>
      </w:r>
      <w:r w:rsidR="00D5287F" w:rsidRPr="00D5287F">
        <w:rPr>
          <w:rFonts w:ascii="Arial" w:hAnsi="Arial" w:cs="Arial"/>
          <w:color w:val="333333"/>
          <w:shd w:val="clear" w:color="auto" w:fill="FFFFFF"/>
          <w:lang w:val="pt-BR"/>
        </w:rPr>
        <w:t>vem sendo estudada ao longo de anos, tendo o primeiro estudo em 1966, no qual tinha-se a intenção de investigar se índices financeiros são capazes de fornecerem informações úteis.</w:t>
      </w:r>
    </w:p>
    <w:p w14:paraId="1C13F833" w14:textId="25666008" w:rsidR="00D5287F" w:rsidRPr="003B5E9D" w:rsidRDefault="00D5287F" w:rsidP="00BF512E">
      <w:pPr>
        <w:autoSpaceDE w:val="0"/>
        <w:autoSpaceDN w:val="0"/>
        <w:adjustRightInd w:val="0"/>
        <w:spacing w:after="0" w:line="360" w:lineRule="auto"/>
        <w:ind w:left="11" w:right="0" w:firstLine="720"/>
        <w:rPr>
          <w:rFonts w:ascii="Arial" w:hAnsi="Arial" w:cs="Arial"/>
          <w:color w:val="333333"/>
          <w:shd w:val="clear" w:color="auto" w:fill="FFFFFF"/>
          <w:lang w:val="pt-BR"/>
        </w:rPr>
      </w:pPr>
      <w:r w:rsidRPr="00D5287F">
        <w:rPr>
          <w:rFonts w:ascii="Arial" w:hAnsi="Arial" w:cs="Arial"/>
          <w:color w:val="333333"/>
          <w:shd w:val="clear" w:color="auto" w:fill="FFFFFF"/>
          <w:lang w:val="pt-BR"/>
        </w:rPr>
        <w:t xml:space="preserve">A técnica estatística conhecida como análise discriminante é o método mais </w:t>
      </w:r>
      <w:r w:rsidRPr="003B5E9D">
        <w:rPr>
          <w:rFonts w:ascii="Arial" w:hAnsi="Arial" w:cs="Arial"/>
          <w:color w:val="333333"/>
          <w:shd w:val="clear" w:color="auto" w:fill="FFFFFF"/>
          <w:lang w:val="pt-BR"/>
        </w:rPr>
        <w:t>usado até hoje para a análise de risco de falência. Assim, uma comparação de um modelo de rede neural e um modelo de análise discriminante, na previsão de falências, faz-se relevante, pois seremos capazes de comparar uma abordagem nova e mais robusta com um método estabelecido que faz suposições a priori sobre as variáveis discriminatórias.</w:t>
      </w:r>
    </w:p>
    <w:p w14:paraId="14996936" w14:textId="39D6EC05" w:rsidR="00EF458D" w:rsidRPr="00B80E22" w:rsidRDefault="00EF458D" w:rsidP="009C0022">
      <w:pPr>
        <w:pStyle w:val="Heading2"/>
        <w:rPr>
          <w:rFonts w:ascii="Arial" w:hAnsi="Arial" w:cs="Arial"/>
          <w:sz w:val="32"/>
          <w:szCs w:val="32"/>
          <w:shd w:val="clear" w:color="auto" w:fill="FFFFFF"/>
          <w:lang w:val="pt-BR"/>
        </w:rPr>
      </w:pPr>
      <w:r w:rsidRPr="00B80E22">
        <w:rPr>
          <w:rFonts w:ascii="Arial" w:hAnsi="Arial" w:cs="Arial"/>
          <w:sz w:val="32"/>
          <w:szCs w:val="32"/>
          <w:shd w:val="clear" w:color="auto" w:fill="FFFFFF"/>
          <w:lang w:val="pt-BR"/>
        </w:rPr>
        <w:t>Metodologia</w:t>
      </w:r>
    </w:p>
    <w:p w14:paraId="4D5F7E66" w14:textId="24DF74F4" w:rsidR="00EF458D" w:rsidRPr="003B5E9D" w:rsidRDefault="00EF458D" w:rsidP="00BF512E">
      <w:pPr>
        <w:spacing w:line="360" w:lineRule="auto"/>
        <w:ind w:left="11" w:right="125" w:firstLine="720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t>Como o estudo Altman [1968] é utilizado como referência de comparação para estudos subsequentes de classificação de falência, os mesmos índices financeiros usados nessa pesquisa também serão usados no algoritmo de rede neural e na análise discriminante. Esses índices financeiros são:</w:t>
      </w:r>
    </w:p>
    <w:p w14:paraId="2D6EAD05" w14:textId="1EFE51BD" w:rsidR="00EF458D" w:rsidRPr="003B5E9D" w:rsidRDefault="00EF458D" w:rsidP="00BF512E">
      <w:pPr>
        <w:pStyle w:val="ListParagraph"/>
        <w:numPr>
          <w:ilvl w:val="0"/>
          <w:numId w:val="14"/>
        </w:numPr>
        <w:spacing w:line="360" w:lineRule="auto"/>
        <w:ind w:right="125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t>Capital de Giro / Ativo Total</w:t>
      </w:r>
      <w:r w:rsidR="009C0022" w:rsidRPr="003B5E9D">
        <w:rPr>
          <w:rFonts w:ascii="Arial" w:hAnsi="Arial" w:cs="Arial"/>
          <w:lang w:val="pt-BR"/>
        </w:rPr>
        <w:t>;</w:t>
      </w:r>
    </w:p>
    <w:p w14:paraId="466802E5" w14:textId="1D9281F9" w:rsidR="00EF458D" w:rsidRPr="003B5E9D" w:rsidRDefault="00EF458D" w:rsidP="00BF512E">
      <w:pPr>
        <w:pStyle w:val="ListParagraph"/>
        <w:numPr>
          <w:ilvl w:val="0"/>
          <w:numId w:val="14"/>
        </w:numPr>
        <w:spacing w:line="360" w:lineRule="auto"/>
        <w:ind w:right="125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t>Lucros Retidos / Ativos Totais</w:t>
      </w:r>
      <w:r w:rsidR="009C0022" w:rsidRPr="003B5E9D">
        <w:rPr>
          <w:rFonts w:ascii="Arial" w:hAnsi="Arial" w:cs="Arial"/>
          <w:lang w:val="pt-BR"/>
        </w:rPr>
        <w:t>;</w:t>
      </w:r>
    </w:p>
    <w:p w14:paraId="0B4BAA8D" w14:textId="1890FDC8" w:rsidR="00EF458D" w:rsidRPr="003B5E9D" w:rsidRDefault="00EF458D" w:rsidP="00BF512E">
      <w:pPr>
        <w:pStyle w:val="ListParagraph"/>
        <w:numPr>
          <w:ilvl w:val="0"/>
          <w:numId w:val="14"/>
        </w:numPr>
        <w:spacing w:line="360" w:lineRule="auto"/>
        <w:ind w:right="125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t>Lucro antes dos juros / Impostos ativos totais</w:t>
      </w:r>
      <w:r w:rsidR="009C0022" w:rsidRPr="003B5E9D">
        <w:rPr>
          <w:rFonts w:ascii="Arial" w:hAnsi="Arial" w:cs="Arial"/>
          <w:lang w:val="pt-BR"/>
        </w:rPr>
        <w:t>;</w:t>
      </w:r>
    </w:p>
    <w:p w14:paraId="4D43968E" w14:textId="6ADBDB6E" w:rsidR="009C0022" w:rsidRPr="003B5E9D" w:rsidRDefault="009C0022" w:rsidP="00BF512E">
      <w:pPr>
        <w:pStyle w:val="ListParagraph"/>
        <w:numPr>
          <w:ilvl w:val="0"/>
          <w:numId w:val="14"/>
        </w:numPr>
        <w:spacing w:line="360" w:lineRule="auto"/>
        <w:ind w:right="125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t>Valor de mercado do patrimônio / Dívida total;</w:t>
      </w:r>
    </w:p>
    <w:p w14:paraId="0F7DF656" w14:textId="4F1455A9" w:rsidR="009C0022" w:rsidRPr="003B5E9D" w:rsidRDefault="009C0022" w:rsidP="00BF512E">
      <w:pPr>
        <w:pStyle w:val="ListParagraph"/>
        <w:numPr>
          <w:ilvl w:val="0"/>
          <w:numId w:val="14"/>
        </w:numPr>
        <w:spacing w:line="360" w:lineRule="auto"/>
        <w:ind w:right="125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t>Vendas / Ativos totais.</w:t>
      </w:r>
    </w:p>
    <w:p w14:paraId="5A271247" w14:textId="134A34B8" w:rsidR="009C0022" w:rsidRPr="003B5E9D" w:rsidRDefault="009C0022" w:rsidP="00BF512E">
      <w:pPr>
        <w:spacing w:line="360" w:lineRule="auto"/>
        <w:ind w:left="0" w:right="125" w:firstLine="720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t xml:space="preserve">Os dados foram tirados do </w:t>
      </w:r>
      <w:r w:rsidRPr="003B5E9D">
        <w:rPr>
          <w:rFonts w:ascii="Arial" w:hAnsi="Arial" w:cs="Arial"/>
          <w:i/>
          <w:iCs/>
          <w:lang w:val="pt-BR"/>
        </w:rPr>
        <w:t xml:space="preserve">Moody's Industrial </w:t>
      </w:r>
      <w:proofErr w:type="spellStart"/>
      <w:r w:rsidRPr="003B5E9D">
        <w:rPr>
          <w:rFonts w:ascii="Arial" w:hAnsi="Arial" w:cs="Arial"/>
          <w:i/>
          <w:iCs/>
          <w:lang w:val="pt-BR"/>
        </w:rPr>
        <w:t>Manuals</w:t>
      </w:r>
      <w:proofErr w:type="spellEnd"/>
      <w:r w:rsidRPr="003B5E9D">
        <w:rPr>
          <w:rFonts w:ascii="Arial" w:hAnsi="Arial" w:cs="Arial"/>
          <w:i/>
          <w:iCs/>
          <w:lang w:val="pt-BR"/>
        </w:rPr>
        <w:t xml:space="preserve"> </w:t>
      </w:r>
      <w:r w:rsidRPr="003B5E9D">
        <w:rPr>
          <w:rFonts w:ascii="Arial" w:hAnsi="Arial" w:cs="Arial"/>
          <w:lang w:val="pt-BR"/>
        </w:rPr>
        <w:t>e contém os dados de empresas que entraram em falência</w:t>
      </w:r>
      <w:r w:rsidR="00BF512E" w:rsidRPr="003B5E9D">
        <w:rPr>
          <w:rFonts w:ascii="Arial" w:hAnsi="Arial" w:cs="Arial"/>
          <w:lang w:val="pt-BR"/>
        </w:rPr>
        <w:t xml:space="preserve"> entre 1975 e 1982. Essa base de dados conta com 129 empresas: 65 que entraram em falência e 64 que não entraram em falência. </w:t>
      </w:r>
    </w:p>
    <w:p w14:paraId="20D52FF1" w14:textId="35DE84BD" w:rsidR="00BF512E" w:rsidRPr="003B5E9D" w:rsidRDefault="00BF512E" w:rsidP="00BF512E">
      <w:pPr>
        <w:spacing w:line="360" w:lineRule="auto"/>
        <w:ind w:right="125" w:firstLine="720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t>A rede neural utilizada para a comparação foi uma rede Perceptron de três camadas, com saídas classificadas em 0 ou 1, conforme a Figura 1</w:t>
      </w:r>
      <w:r w:rsidR="00B80E22">
        <w:rPr>
          <w:rFonts w:ascii="Arial" w:hAnsi="Arial" w:cs="Arial"/>
          <w:lang w:val="pt-BR"/>
        </w:rPr>
        <w:t>.</w:t>
      </w:r>
    </w:p>
    <w:p w14:paraId="749AE9E1" w14:textId="722D8578" w:rsidR="00BF512E" w:rsidRPr="003B5E9D" w:rsidRDefault="003B5E9D" w:rsidP="003B5E9D">
      <w:pPr>
        <w:spacing w:line="360" w:lineRule="auto"/>
        <w:ind w:right="125" w:firstLine="720"/>
        <w:jc w:val="center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lastRenderedPageBreak/>
        <w:drawing>
          <wp:inline distT="0" distB="0" distL="0" distR="0" wp14:anchorId="576632B8" wp14:editId="06B4ACDE">
            <wp:extent cx="2991267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20D0" w14:textId="3D52C488" w:rsidR="00BF512E" w:rsidRPr="003B5E9D" w:rsidRDefault="00BF512E" w:rsidP="00BF512E">
      <w:pPr>
        <w:spacing w:line="360" w:lineRule="auto"/>
        <w:ind w:right="125" w:firstLine="720"/>
        <w:jc w:val="center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t>Figura 1: Rede Perceptron utilizada no experimento.</w:t>
      </w:r>
    </w:p>
    <w:p w14:paraId="2B4A6B0D" w14:textId="26B57E1A" w:rsidR="00BF512E" w:rsidRPr="003B5E9D" w:rsidRDefault="00076460" w:rsidP="00BF512E">
      <w:pPr>
        <w:spacing w:line="360" w:lineRule="auto"/>
        <w:ind w:right="125" w:firstLine="720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t xml:space="preserve">O </w:t>
      </w:r>
      <w:r w:rsidRPr="003B5E9D">
        <w:rPr>
          <w:rFonts w:ascii="Arial" w:hAnsi="Arial" w:cs="Arial"/>
          <w:i/>
          <w:iCs/>
          <w:lang w:val="pt-BR"/>
        </w:rPr>
        <w:t>learning threshold</w:t>
      </w:r>
      <w:r w:rsidRPr="003B5E9D">
        <w:rPr>
          <w:rFonts w:ascii="Arial" w:hAnsi="Arial" w:cs="Arial"/>
          <w:lang w:val="pt-BR"/>
        </w:rPr>
        <w:t xml:space="preserve"> foi 0.075 e os coeficientes </w:t>
      </w:r>
      <w:r w:rsidRPr="003B5E9D">
        <w:rPr>
          <w:rFonts w:ascii="Arial" w:hAnsi="Arial" w:cs="Arial"/>
          <w:i/>
          <w:iCs/>
          <w:lang w:val="pt-BR"/>
        </w:rPr>
        <w:t xml:space="preserve">learning rate </w:t>
      </w:r>
      <w:r w:rsidRPr="003B5E9D">
        <w:rPr>
          <w:rFonts w:ascii="Arial" w:hAnsi="Arial" w:cs="Arial"/>
          <w:lang w:val="pt-BR"/>
        </w:rPr>
        <w:t xml:space="preserve">e </w:t>
      </w:r>
      <w:r w:rsidRPr="003B5E9D">
        <w:rPr>
          <w:rFonts w:ascii="Arial" w:hAnsi="Arial" w:cs="Arial"/>
          <w:i/>
          <w:iCs/>
          <w:lang w:val="pt-BR"/>
        </w:rPr>
        <w:t>momentum</w:t>
      </w:r>
      <w:r w:rsidRPr="003B5E9D">
        <w:rPr>
          <w:rFonts w:ascii="Arial" w:hAnsi="Arial" w:cs="Arial"/>
          <w:lang w:val="pt-BR"/>
        </w:rPr>
        <w:t xml:space="preserve"> iniciais foram 0.6 e 0.9, respectivamente. Esses dois últimos coeficientes foram ajustados durante o treinamento (Lippmann, 1987) e tiveram valores finais de 0.1 e 0.8, respectivamente. Para o ajuste dos pesos, o método de </w:t>
      </w:r>
      <w:r w:rsidRPr="003B5E9D">
        <w:rPr>
          <w:rFonts w:ascii="Arial" w:hAnsi="Arial" w:cs="Arial"/>
          <w:i/>
          <w:iCs/>
          <w:lang w:val="pt-BR"/>
        </w:rPr>
        <w:t xml:space="preserve">backpropagation </w:t>
      </w:r>
      <w:r w:rsidRPr="003B5E9D">
        <w:rPr>
          <w:rFonts w:ascii="Arial" w:hAnsi="Arial" w:cs="Arial"/>
          <w:lang w:val="pt-BR"/>
        </w:rPr>
        <w:t>foi utilizado. O algoritmo teve um tempo total de 24 horas, com 191,400 interações.</w:t>
      </w:r>
    </w:p>
    <w:p w14:paraId="1BB37F4B" w14:textId="5338117E" w:rsidR="00076460" w:rsidRPr="003B5E9D" w:rsidRDefault="00076460" w:rsidP="00B80E22">
      <w:pPr>
        <w:spacing w:line="360" w:lineRule="auto"/>
        <w:ind w:left="11" w:right="125" w:firstLine="720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t xml:space="preserve">Para a comparação entre os algoritmos, as 129 empresas foram divididas em dois subgrupos: 74 empresas para treinamento e 55 empresas para teste. No primeiro grupo de testes, houve uma proporção 50/50 entre empresas que </w:t>
      </w:r>
      <w:r w:rsidR="00D740D9" w:rsidRPr="003B5E9D">
        <w:rPr>
          <w:rFonts w:ascii="Arial" w:hAnsi="Arial" w:cs="Arial"/>
          <w:lang w:val="pt-BR"/>
        </w:rPr>
        <w:t xml:space="preserve">não </w:t>
      </w:r>
      <w:r w:rsidRPr="003B5E9D">
        <w:rPr>
          <w:rFonts w:ascii="Arial" w:hAnsi="Arial" w:cs="Arial"/>
          <w:lang w:val="pt-BR"/>
        </w:rPr>
        <w:t>faliram e</w:t>
      </w:r>
      <w:r w:rsidR="00D740D9" w:rsidRPr="003B5E9D">
        <w:rPr>
          <w:rFonts w:ascii="Arial" w:hAnsi="Arial" w:cs="Arial"/>
          <w:lang w:val="pt-BR"/>
        </w:rPr>
        <w:t xml:space="preserve"> </w:t>
      </w:r>
      <w:r w:rsidRPr="003B5E9D">
        <w:rPr>
          <w:rFonts w:ascii="Arial" w:hAnsi="Arial" w:cs="Arial"/>
          <w:lang w:val="pt-BR"/>
        </w:rPr>
        <w:t xml:space="preserve">faliram. No segundo grupo de testes, houve uma proporção </w:t>
      </w:r>
      <w:r w:rsidR="00D740D9" w:rsidRPr="003B5E9D">
        <w:rPr>
          <w:rFonts w:ascii="Arial" w:hAnsi="Arial" w:cs="Arial"/>
          <w:lang w:val="pt-BR"/>
        </w:rPr>
        <w:t xml:space="preserve">de 80/20 e no grupo final uma proporção de 90/10 de empresas que não faliram e faliram. A </w:t>
      </w:r>
      <w:r w:rsidR="003B5E9D" w:rsidRPr="003B5E9D">
        <w:rPr>
          <w:rFonts w:ascii="Arial" w:hAnsi="Arial" w:cs="Arial"/>
          <w:i/>
          <w:iCs/>
          <w:lang w:val="pt-BR"/>
        </w:rPr>
        <w:t>confusion table</w:t>
      </w:r>
      <w:r w:rsidR="00D740D9" w:rsidRPr="003B5E9D">
        <w:rPr>
          <w:rFonts w:ascii="Arial" w:hAnsi="Arial" w:cs="Arial"/>
          <w:lang w:val="pt-BR"/>
        </w:rPr>
        <w:t xml:space="preserve"> abaixo mostra os resultados obtidos:</w:t>
      </w:r>
    </w:p>
    <w:p w14:paraId="6210EAE6" w14:textId="5C5862F7" w:rsidR="00D740D9" w:rsidRPr="003B5E9D" w:rsidRDefault="003B5E9D" w:rsidP="00B80E22">
      <w:pPr>
        <w:spacing w:line="240" w:lineRule="auto"/>
        <w:ind w:left="11" w:right="125" w:firstLine="720"/>
        <w:jc w:val="center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drawing>
          <wp:inline distT="0" distB="0" distL="0" distR="0" wp14:anchorId="4DB06F5E" wp14:editId="04AD53ED">
            <wp:extent cx="2953162" cy="1943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A8A" w14:textId="33252C24" w:rsidR="003B5E9D" w:rsidRPr="00B80E22" w:rsidRDefault="003B5E9D" w:rsidP="003B5E9D">
      <w:pPr>
        <w:pStyle w:val="Heading2"/>
        <w:spacing w:line="360" w:lineRule="auto"/>
        <w:ind w:left="11"/>
        <w:rPr>
          <w:rFonts w:ascii="Arial" w:hAnsi="Arial" w:cs="Arial"/>
          <w:sz w:val="32"/>
          <w:szCs w:val="32"/>
          <w:shd w:val="clear" w:color="auto" w:fill="FFFFFF"/>
          <w:lang w:val="pt-BR"/>
        </w:rPr>
      </w:pPr>
      <w:r w:rsidRPr="00B80E22">
        <w:rPr>
          <w:rFonts w:ascii="Arial" w:hAnsi="Arial" w:cs="Arial"/>
          <w:sz w:val="32"/>
          <w:szCs w:val="32"/>
          <w:shd w:val="clear" w:color="auto" w:fill="FFFFFF"/>
          <w:lang w:val="pt-BR"/>
        </w:rPr>
        <w:t>Conclusão</w:t>
      </w:r>
    </w:p>
    <w:p w14:paraId="0673694B" w14:textId="15E79756" w:rsidR="003B5E9D" w:rsidRDefault="003B5E9D" w:rsidP="003B5E9D">
      <w:pPr>
        <w:spacing w:line="360" w:lineRule="auto"/>
        <w:ind w:left="11"/>
        <w:rPr>
          <w:rFonts w:ascii="Arial" w:hAnsi="Arial" w:cs="Arial"/>
          <w:lang w:val="pt-BR"/>
        </w:rPr>
      </w:pPr>
      <w:r w:rsidRPr="003B5E9D">
        <w:rPr>
          <w:rFonts w:ascii="Arial" w:hAnsi="Arial" w:cs="Arial"/>
          <w:lang w:val="pt-BR"/>
        </w:rPr>
        <w:tab/>
        <w:t>Analisando os resultados obtidos</w:t>
      </w:r>
      <w:r w:rsidR="00B80E22">
        <w:rPr>
          <w:rFonts w:ascii="Arial" w:hAnsi="Arial" w:cs="Arial"/>
          <w:lang w:val="pt-BR"/>
        </w:rPr>
        <w:t xml:space="preserve"> na </w:t>
      </w:r>
      <w:r w:rsidR="00B80E22">
        <w:rPr>
          <w:rFonts w:ascii="Arial" w:hAnsi="Arial" w:cs="Arial"/>
          <w:i/>
          <w:iCs/>
          <w:lang w:val="pt-BR"/>
        </w:rPr>
        <w:t>confusion table</w:t>
      </w:r>
      <w:r>
        <w:rPr>
          <w:rFonts w:ascii="Arial" w:hAnsi="Arial" w:cs="Arial"/>
          <w:lang w:val="pt-BR"/>
        </w:rPr>
        <w:t xml:space="preserve">, tem-se que a comparação da rede neural Perceptron com o método considerado “lei” em previsão de falências favorece o algoritmo Perceptron, que possui resultados mais robustos </w:t>
      </w:r>
      <w:r w:rsidR="00B80E22">
        <w:rPr>
          <w:rFonts w:ascii="Arial" w:hAnsi="Arial" w:cs="Arial"/>
          <w:lang w:val="pt-BR"/>
        </w:rPr>
        <w:t xml:space="preserve">que o método de análise discriminante em um experimento com número de amostras reduzido. </w:t>
      </w:r>
    </w:p>
    <w:p w14:paraId="26C8DBC5" w14:textId="296BEC0C" w:rsidR="00BF512E" w:rsidRPr="00076460" w:rsidRDefault="00B80E22" w:rsidP="00B80E22">
      <w:pPr>
        <w:spacing w:line="360" w:lineRule="auto"/>
        <w:ind w:left="1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Fazendo uma análise crítica do experimento, tem-se que a pesquisa se baseou em somente 5 índices financeiros. Um experimento com mais variáveis envolvidas aproximaria o experimento de um problema real. Ademais, uma comparação envolvendo mais de um algoritmo de rede neural agregaria valor à pesquisa, uma vez que diferentes algoritm</w:t>
      </w:r>
      <w:bookmarkStart w:id="0" w:name="_GoBack"/>
      <w:bookmarkEnd w:id="0"/>
      <w:r>
        <w:rPr>
          <w:rFonts w:ascii="Arial" w:hAnsi="Arial" w:cs="Arial"/>
          <w:lang w:val="pt-BR"/>
        </w:rPr>
        <w:t xml:space="preserve">os de redes neurais podem ter resultados significativamente diferentes. </w:t>
      </w:r>
    </w:p>
    <w:sectPr w:rsidR="00BF512E" w:rsidRPr="00076460" w:rsidSect="004D4BAE">
      <w:footerReference w:type="even" r:id="rId11"/>
      <w:footerReference w:type="default" r:id="rId12"/>
      <w:footerReference w:type="first" r:id="rId13"/>
      <w:pgSz w:w="11906" w:h="16838"/>
      <w:pgMar w:top="1134" w:right="1661" w:bottom="1134" w:left="1786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517D2" w14:textId="77777777" w:rsidR="005320BD" w:rsidRDefault="005320BD">
      <w:pPr>
        <w:spacing w:after="0" w:line="240" w:lineRule="auto"/>
      </w:pPr>
      <w:r>
        <w:separator/>
      </w:r>
    </w:p>
  </w:endnote>
  <w:endnote w:type="continuationSeparator" w:id="0">
    <w:p w14:paraId="1912EC71" w14:textId="77777777" w:rsidR="005320BD" w:rsidRDefault="0053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82B61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6BF9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separate"/>
    </w:r>
    <w:r w:rsidR="0022454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6606A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6366D" w14:textId="77777777" w:rsidR="005320BD" w:rsidRDefault="005320BD">
      <w:pPr>
        <w:spacing w:after="0" w:line="240" w:lineRule="auto"/>
      </w:pPr>
      <w:r>
        <w:separator/>
      </w:r>
    </w:p>
  </w:footnote>
  <w:footnote w:type="continuationSeparator" w:id="0">
    <w:p w14:paraId="439200A0" w14:textId="77777777" w:rsidR="005320BD" w:rsidRDefault="00532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BD8"/>
    <w:multiLevelType w:val="multilevel"/>
    <w:tmpl w:val="925A3140"/>
    <w:lvl w:ilvl="0">
      <w:start w:val="1"/>
      <w:numFmt w:val="decimal"/>
      <w:lvlText w:val="%1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012" w:hanging="30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732" w:hanging="37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452" w:hanging="44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172" w:hanging="517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892" w:hanging="589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612" w:hanging="66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332" w:hanging="73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052" w:hanging="80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</w:abstractNum>
  <w:abstractNum w:abstractNumId="1" w15:restartNumberingAfterBreak="0">
    <w:nsid w:val="04E32EAC"/>
    <w:multiLevelType w:val="multilevel"/>
    <w:tmpl w:val="90989DD4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B2660B"/>
    <w:multiLevelType w:val="multilevel"/>
    <w:tmpl w:val="231A20DE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F068F4"/>
    <w:multiLevelType w:val="hybridMultilevel"/>
    <w:tmpl w:val="51A0C072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09F47927"/>
    <w:multiLevelType w:val="hybridMultilevel"/>
    <w:tmpl w:val="D1E272BA"/>
    <w:lvl w:ilvl="0" w:tplc="B6101EF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A4979"/>
    <w:multiLevelType w:val="multilevel"/>
    <w:tmpl w:val="E1E22CB8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BB4326"/>
    <w:multiLevelType w:val="multilevel"/>
    <w:tmpl w:val="A9D61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7D4BD9"/>
    <w:multiLevelType w:val="hybridMultilevel"/>
    <w:tmpl w:val="749AC7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240476C1"/>
    <w:multiLevelType w:val="hybridMultilevel"/>
    <w:tmpl w:val="432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E0F5A"/>
    <w:multiLevelType w:val="multilevel"/>
    <w:tmpl w:val="3C5A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6B0CE7"/>
    <w:multiLevelType w:val="hybridMultilevel"/>
    <w:tmpl w:val="4BDE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347FD"/>
    <w:multiLevelType w:val="hybridMultilevel"/>
    <w:tmpl w:val="EFC02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3A55BC"/>
    <w:multiLevelType w:val="hybridMultilevel"/>
    <w:tmpl w:val="8F9E2C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3" w15:restartNumberingAfterBreak="0">
    <w:nsid w:val="6F170F57"/>
    <w:multiLevelType w:val="multilevel"/>
    <w:tmpl w:val="62B2D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3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10"/>
  </w:num>
  <w:num w:numId="12">
    <w:abstractNumId w:val="4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70"/>
    <w:rsid w:val="00076460"/>
    <w:rsid w:val="000C630A"/>
    <w:rsid w:val="000D0834"/>
    <w:rsid w:val="0010198D"/>
    <w:rsid w:val="0012286B"/>
    <w:rsid w:val="00160A33"/>
    <w:rsid w:val="0019324E"/>
    <w:rsid w:val="001C3D70"/>
    <w:rsid w:val="001D25CA"/>
    <w:rsid w:val="001F3049"/>
    <w:rsid w:val="001F6E60"/>
    <w:rsid w:val="0022454C"/>
    <w:rsid w:val="002312E6"/>
    <w:rsid w:val="00244699"/>
    <w:rsid w:val="002A693A"/>
    <w:rsid w:val="00325DA3"/>
    <w:rsid w:val="00330057"/>
    <w:rsid w:val="003A3B6A"/>
    <w:rsid w:val="003B5E9D"/>
    <w:rsid w:val="003C53DF"/>
    <w:rsid w:val="003F2F37"/>
    <w:rsid w:val="00403DD8"/>
    <w:rsid w:val="004100A1"/>
    <w:rsid w:val="00425C38"/>
    <w:rsid w:val="00434681"/>
    <w:rsid w:val="004528F5"/>
    <w:rsid w:val="00475C88"/>
    <w:rsid w:val="004C5E4D"/>
    <w:rsid w:val="004D22C2"/>
    <w:rsid w:val="004D4BAE"/>
    <w:rsid w:val="004F31E5"/>
    <w:rsid w:val="005320BD"/>
    <w:rsid w:val="00563387"/>
    <w:rsid w:val="005714ED"/>
    <w:rsid w:val="00574F0E"/>
    <w:rsid w:val="0057516B"/>
    <w:rsid w:val="005835EF"/>
    <w:rsid w:val="005859ED"/>
    <w:rsid w:val="00586AD7"/>
    <w:rsid w:val="005A2B6F"/>
    <w:rsid w:val="005C3635"/>
    <w:rsid w:val="00612C99"/>
    <w:rsid w:val="00613442"/>
    <w:rsid w:val="00672DBB"/>
    <w:rsid w:val="00691E29"/>
    <w:rsid w:val="0069770E"/>
    <w:rsid w:val="006B4DB6"/>
    <w:rsid w:val="006C714E"/>
    <w:rsid w:val="006F6CEF"/>
    <w:rsid w:val="00794F37"/>
    <w:rsid w:val="007C6DB3"/>
    <w:rsid w:val="007F36B0"/>
    <w:rsid w:val="00812794"/>
    <w:rsid w:val="0084488F"/>
    <w:rsid w:val="008558C5"/>
    <w:rsid w:val="008711D5"/>
    <w:rsid w:val="008A47F3"/>
    <w:rsid w:val="008D3AE1"/>
    <w:rsid w:val="008D7CBC"/>
    <w:rsid w:val="00944FD0"/>
    <w:rsid w:val="00982AF4"/>
    <w:rsid w:val="009879DA"/>
    <w:rsid w:val="00994296"/>
    <w:rsid w:val="009B2699"/>
    <w:rsid w:val="009C0022"/>
    <w:rsid w:val="009C1E89"/>
    <w:rsid w:val="009C47A3"/>
    <w:rsid w:val="009C601A"/>
    <w:rsid w:val="009D1F36"/>
    <w:rsid w:val="009D663F"/>
    <w:rsid w:val="00A00890"/>
    <w:rsid w:val="00A24974"/>
    <w:rsid w:val="00A369AC"/>
    <w:rsid w:val="00A60312"/>
    <w:rsid w:val="00A61BAE"/>
    <w:rsid w:val="00A82CCB"/>
    <w:rsid w:val="00AB20C9"/>
    <w:rsid w:val="00AC022F"/>
    <w:rsid w:val="00B044CD"/>
    <w:rsid w:val="00B45BA5"/>
    <w:rsid w:val="00B75822"/>
    <w:rsid w:val="00B7638E"/>
    <w:rsid w:val="00B80E22"/>
    <w:rsid w:val="00B8729F"/>
    <w:rsid w:val="00BD0E13"/>
    <w:rsid w:val="00BD52D6"/>
    <w:rsid w:val="00BE5FF2"/>
    <w:rsid w:val="00BF512E"/>
    <w:rsid w:val="00BF55F3"/>
    <w:rsid w:val="00C139D1"/>
    <w:rsid w:val="00C90A9D"/>
    <w:rsid w:val="00CD1B49"/>
    <w:rsid w:val="00CE080F"/>
    <w:rsid w:val="00D135DB"/>
    <w:rsid w:val="00D453F3"/>
    <w:rsid w:val="00D5287F"/>
    <w:rsid w:val="00D740D9"/>
    <w:rsid w:val="00DF1172"/>
    <w:rsid w:val="00DF28FD"/>
    <w:rsid w:val="00E046A4"/>
    <w:rsid w:val="00E407DF"/>
    <w:rsid w:val="00E503DC"/>
    <w:rsid w:val="00E75D3A"/>
    <w:rsid w:val="00EA2472"/>
    <w:rsid w:val="00ED38C2"/>
    <w:rsid w:val="00ED51A6"/>
    <w:rsid w:val="00EF458D"/>
    <w:rsid w:val="00F3471E"/>
    <w:rsid w:val="00F474F8"/>
    <w:rsid w:val="00F54ECA"/>
    <w:rsid w:val="00F6160E"/>
    <w:rsid w:val="00F63072"/>
    <w:rsid w:val="00FA391D"/>
    <w:rsid w:val="00FD6284"/>
    <w:rsid w:val="00FE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AB8D"/>
  <w15:docId w15:val="{88AC61C5-6742-4E17-8BAF-1AB0ADF7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99" w:line="252" w:lineRule="auto"/>
        <w:ind w:left="10" w:right="1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A1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13" w:line="259" w:lineRule="auto"/>
      <w:ind w:hanging="10"/>
      <w:jc w:val="center"/>
      <w:outlineLvl w:val="0"/>
    </w:pPr>
    <w:rPr>
      <w:color w:val="000000"/>
      <w:sz w:val="29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62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628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E4D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4C5E4D"/>
  </w:style>
  <w:style w:type="character" w:styleId="Hyperlink">
    <w:name w:val="Hyperlink"/>
    <w:basedOn w:val="DefaultParagraphFont"/>
    <w:uiPriority w:val="99"/>
    <w:unhideWhenUsed/>
    <w:rsid w:val="00EA24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4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247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5E9D"/>
    <w:rPr>
      <w:b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D4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07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5726669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6E5A-369B-4821-8FFF-30AB7606D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Vinicius Amorim</dc:creator>
  <cp:lastModifiedBy>Guilherme Vinícius Amorim</cp:lastModifiedBy>
  <cp:revision>6</cp:revision>
  <cp:lastPrinted>2020-08-23T02:49:00Z</cp:lastPrinted>
  <dcterms:created xsi:type="dcterms:W3CDTF">2020-10-13T01:12:00Z</dcterms:created>
  <dcterms:modified xsi:type="dcterms:W3CDTF">2020-10-13T23:56:00Z</dcterms:modified>
</cp:coreProperties>
</file>