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 GREMLIN — Essai en soufflerie d’une maquette</w:t>
      </w:r>
    </w:p>
    <w:p>
      <w:r>
        <w:rPr>
          <w:i/>
        </w:rPr>
        <w:t>Dossier de projet — Phase étudiée : préparation de la maquette</w:t>
      </w:r>
    </w:p>
    <w:p>
      <w:pPr>
        <w:pStyle w:val="Heading1"/>
      </w:pPr>
      <w:r>
        <w:t>1. Présentation et cadrage</w:t>
      </w:r>
    </w:p>
    <w:p>
      <w:r>
        <w:t>Un avionneur étranger nous confie l’essai en soufflerie d’une maquette (projet GREMLIN). L’enjeu dépasse l’essai lui-même : c’est un nouveau client à fort potentiel. Après négociation, la commande est passée pour 272 000 € et 85 jours ouvrables (délai ferme).</w:t>
      </w:r>
    </w:p>
    <w:p>
      <w:r>
        <w:t>Ce dossier porte uniquement sur la première phase : la préparation de la maquette (fixation sur support, équipement en instrumentation, revue client et vérifications). Contraintes de la phase : délai ≤ 45 jours ouvrables, budget ≤ 48 500 €, remise d’une maquette prête à l’expérimentation.</w:t>
      </w:r>
    </w:p>
    <w:p>
      <w:pPr>
        <w:pStyle w:val="Heading1"/>
      </w:pPr>
      <w:r>
        <w:t>2. Scénario du projet</w:t>
      </w:r>
    </w:p>
    <w:p>
      <w:r>
        <w:t>Le projet s’enchaîne en cinq étapes :</w:t>
      </w:r>
    </w:p>
    <w:p>
      <w:pPr>
        <w:pStyle w:val="ListBullet"/>
      </w:pPr>
      <w:r>
        <w:t>1 — Préparation de la maquette (phase étudiée) ;</w:t>
      </w:r>
    </w:p>
    <w:p>
      <w:pPr>
        <w:pStyle w:val="ListBullet"/>
      </w:pPr>
      <w:r>
        <w:t>2 — Installation en soufflerie ;</w:t>
      </w:r>
    </w:p>
    <w:p>
      <w:pPr>
        <w:pStyle w:val="ListBullet"/>
      </w:pPr>
      <w:r>
        <w:t>3 — Réalisation des mesures ;</w:t>
      </w:r>
    </w:p>
    <w:p>
      <w:pPr>
        <w:pStyle w:val="ListBullet"/>
      </w:pPr>
      <w:r>
        <w:t>4 — Dépouillement et rapport ;</w:t>
      </w:r>
    </w:p>
    <w:p>
      <w:pPr>
        <w:pStyle w:val="ListBullet"/>
      </w:pPr>
      <w:r>
        <w:t>5 — Restitution (rapport, maquette, DVD) et démontage.</w:t>
      </w:r>
    </w:p>
    <w:p>
      <w:r>
        <w:t>Une action de communication (DVD financé sur le budget publicité) filme les trois premières étapes, dans le respect de la confidentialité.</w:t>
      </w:r>
    </w:p>
    <w:p>
      <w:pPr>
        <w:pStyle w:val="Heading1"/>
      </w:pPr>
      <w:r>
        <w:t>3. Organigramme des tâches (WBS)</w:t>
      </w:r>
    </w:p>
    <w:p>
      <w:r>
        <w:t>La phase se décompose en 6 lots et 22 tâches (A à V) :</w:t>
      </w:r>
    </w:p>
    <w:p>
      <w:pPr>
        <w:pStyle w:val="ListBullet"/>
      </w:pPr>
      <w:r>
        <w:t>Lot 0 — Études générales (A) ;</w:t>
      </w:r>
    </w:p>
    <w:p>
      <w:pPr>
        <w:pStyle w:val="ListBullet"/>
      </w:pPr>
      <w:r>
        <w:t>Lot 1 — Support (D, E, F) ;</w:t>
      </w:r>
    </w:p>
    <w:p>
      <w:pPr>
        <w:pStyle w:val="ListBullet"/>
      </w:pPr>
      <w:r>
        <w:t>Lot 2 — Pièces de fixation et maquette (B, G, H, I, J) ;</w:t>
      </w:r>
    </w:p>
    <w:p>
      <w:pPr>
        <w:pStyle w:val="ListBullet"/>
      </w:pPr>
      <w:r>
        <w:t>Lot 3 — Approvisionnement des équipements (C, K, L, M, N, O, P, Q) ;</w:t>
      </w:r>
    </w:p>
    <w:p>
      <w:pPr>
        <w:pStyle w:val="ListBullet"/>
      </w:pPr>
      <w:r>
        <w:t>Lot 4 — Montage et validation (R, S, T, U) ;</w:t>
      </w:r>
    </w:p>
    <w:p>
      <w:pPr>
        <w:pStyle w:val="ListBullet"/>
      </w:pPr>
      <w:r>
        <w:t>Lot 5 — Documentation : mode opératoire (V).</w:t>
      </w:r>
    </w:p>
    <w:p>
      <w:pPr>
        <w:pStyle w:val="Heading1"/>
      </w:pPr>
      <w:r>
        <w:t>4. Planning</w:t>
      </w:r>
    </w:p>
    <w:p>
      <w:r>
        <w:t>Après l’étude d’ensemble (A), trois branches progressent en parallèle : support, pièces et approvisionnement. Le chemin critique est A-G-H-I-J-S-T-U-V :</w:t>
      </w:r>
    </w:p>
    <w:p>
      <w:r>
        <w:rPr>
          <w:b/>
        </w:rPr>
        <w:t>A(10) + G(3) + H(14) + I(3) + J(4) + S(4) + T(1) + U(4) + V(2) = 45 jours ouvrables.</w:t>
      </w:r>
    </w:p>
    <w:p>
      <w:r>
        <w:t>Le délai contractuel de 45 jours est donc tenu, mais sans aucune marge. La tâche H (fabrication des pièces, 14 j) est le point le plus sensible. Seules les branches support (8 j de marge) et approvisionnement (3 j) servent d’amortisseur.</w:t>
      </w:r>
    </w:p>
    <w:p>
      <w:pPr>
        <w:pStyle w:val="Heading1"/>
      </w:pPr>
      <w:r>
        <w:t>5. Budget</w:t>
      </w:r>
    </w:p>
    <w:p>
      <w:r>
        <w:t>Taux horaires : ingénieur 82 €, technicien 64 €, acheteur 58 €, ouvrier 46 €. Prestations externes : fabrication atelier 2 940 €, équipements 5 200 €.</w:t>
      </w:r>
    </w:p>
    <w:p>
      <w:r>
        <w:rPr>
          <w:b/>
        </w:rPr>
        <w:t>Coût estimé : 49 936 €, soit un dépassement de 1 436 € sur l’enveloppe de 48 500 €.</w:t>
      </w:r>
    </w:p>
    <w:p>
      <w:r>
        <w:t>Le dépassement est modeste et rattrapable. Pistes d’économie : alléger les grosses tâches ouvrier (S, F, J), renégocier les équipements ou le devis atelier, réaffecter des heures ingénieur vers techniciens. À valider avec la Direction avant lancement.</w:t>
      </w:r>
    </w:p>
    <w:p>
      <w:pPr>
        <w:pStyle w:val="Heading1"/>
      </w:pPr>
      <w:r>
        <w:t>6. Analyse des risques</w:t>
      </w:r>
    </w:p>
    <w:p>
      <w:r>
        <w:t>Les risques sont cotés en criticité (probabilité × gravité). Trois ressortent comme prioritaires :</w:t>
      </w:r>
    </w:p>
    <w:p>
      <w:pPr>
        <w:pStyle w:val="ListBullet"/>
      </w:pPr>
      <w:r>
        <w:t>R1 — Retard de fabrication des pièces (tâche H critique) ;</w:t>
      </w:r>
    </w:p>
    <w:p>
      <w:pPr>
        <w:pStyle w:val="ListBullet"/>
      </w:pPr>
      <w:r>
        <w:t>R2 — Modifications logicielles dans un délai serré ;</w:t>
      </w:r>
    </w:p>
    <w:p>
      <w:pPr>
        <w:pStyle w:val="ListBullet"/>
      </w:pPr>
      <w:r>
        <w:t>R7 — Absence totale de marge sur le chemin critique.</w:t>
      </w:r>
    </w:p>
    <w:p>
      <w:pPr>
        <w:pStyle w:val="Heading1"/>
      </w:pPr>
      <w:r>
        <w:t>7. Pilotage et conclusion</w:t>
      </w:r>
    </w:p>
    <w:p>
      <w:r>
        <w:t>Le pilotage s’appuie sur des revues régulières avec le client (jalons : fin de A, maquette fixée en J, maquette équipée et revue en S/T), une mise à jour hebdomadaire du Gantt, une surveillance prioritaire du chemin critique et un suivi des dépenses par rapport à la courbe en S.</w:t>
      </w:r>
    </w:p>
    <w:p>
      <w:r>
        <w:rPr>
          <w:b/>
        </w:rPr>
        <w:t>Conclusion : la phase est réalisable en 45 jours, mais sans marge ; le budget dépasse l’enveloppe de 1 436 €. Le projet est tenable à condition de sécuriser la fabrication des pièces (H), valider le plan d’économies et tenir les revues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