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RAPPORT DE PROJET PROFESSIONNEL</w:t>
      </w:r>
    </w:p>
    <w:p>
      <w:pPr>
        <w:pStyle w:val="Heading2"/>
      </w:pPr>
      <w:r>
        <w:t>Bloc 4 — Initiation et coordination de projets de transition énergétique</w:t>
      </w:r>
    </w:p>
    <w:p>
      <w:pPr>
        <w:pStyle w:val="Heading3"/>
      </w:pPr>
      <w:r>
        <w:t>Certification « Chargé de projet Énergie et Bâtiment Durables »</w:t>
      </w:r>
    </w:p>
    <w:p>
      <w:r>
        <w:rPr>
          <w:b/>
        </w:rPr>
        <w:t>Remplacement d'une chaudière gaz de 1987 par une pompe à chaleur réversible DRV — chauffage et rafraîchissement de la surface de vente du supermarché INTERMARCHÉ de Rive-de-Gier (42800)</w:t>
      </w:r>
    </w:p>
    <w:p>
      <w:pPr>
        <w:pBdr>
          <w:bottom w:val="single" w:sz="6" w:space="1" w:color="9AA7B5"/>
        </w:pBdr>
      </w:pPr>
    </w:p>
    <w:p>
      <w:r>
        <w:rPr>
          <w:b/>
        </w:rPr>
        <w:t>Candidat :</w:t>
      </w:r>
      <w:r>
        <w:t xml:space="preserve"> Guillaume TARDY</w:t>
      </w:r>
    </w:p>
    <w:p>
      <w:r>
        <w:rPr>
          <w:b/>
        </w:rPr>
        <w:t>Fonction :</w:t>
      </w:r>
      <w:r>
        <w:t xml:space="preserve"> Technicien CVC – Chargé de maintenance</w:t>
      </w:r>
    </w:p>
    <w:p>
      <w:r>
        <w:rPr>
          <w:b/>
        </w:rPr>
        <w:t>Entreprise d'accueil :</w:t>
      </w:r>
      <w:r>
        <w:t xml:space="preserve"> SANTERNE SURFACES COMMERCIALES — 231 allée de l'Industrie, 42350 La Talaudière</w:t>
      </w:r>
    </w:p>
    <w:p>
      <w:r>
        <w:rPr>
          <w:b/>
        </w:rPr>
        <w:t>Groupe :</w:t>
      </w:r>
      <w:r>
        <w:t xml:space="preserve"> VINCI ▸ VINCI Energies ▸ VINCI Energies France Building Solutions ▸ Pôle VEF Tertiaire Centre-Est Sud</w:t>
      </w:r>
    </w:p>
    <w:p>
      <w:r>
        <w:rPr>
          <w:b/>
        </w:rPr>
        <w:t>Tuteur entreprise :</w:t>
      </w:r>
      <w:r>
        <w:t xml:space="preserve"> Jean-Michel BERJAUD, Responsable d'Affaires CVC</w:t>
      </w:r>
    </w:p>
    <w:p>
      <w:r>
        <w:rPr>
          <w:b/>
        </w:rPr>
        <w:t>Chef d'entreprise :</w:t>
      </w:r>
      <w:r>
        <w:t xml:space="preserve"> Jean-Pierre RASCLE — </w:t>
      </w:r>
      <w:r>
        <w:rPr>
          <w:b/>
        </w:rPr>
        <w:t>Directeur de périmètre :</w:t>
      </w:r>
      <w:r>
        <w:t xml:space="preserve"> Nicolas HOFFER</w:t>
      </w:r>
    </w:p>
    <w:p>
      <w:r>
        <w:rPr>
          <w:b/>
        </w:rPr>
        <w:t>Année :</w:t>
      </w:r>
      <w:r>
        <w:t xml:space="preserve"> 2025 – 2026</w:t>
      </w:r>
    </w:p>
    <w:p>
      <w:r>
        <w:rPr>
          <w:b/>
        </w:rPr>
        <w:t>Formation :</w:t>
      </w:r>
      <w:r>
        <w:t xml:space="preserve"> Licence professionnelle </w:t>
      </w:r>
      <w:r>
        <w:rPr>
          <w:i/>
        </w:rPr>
        <w:t>Chargé de Projet Énergie et Bâtiment Durables</w:t>
      </w:r>
      <w:r>
        <w:t xml:space="preserve"> (CPEBD)</w:t>
      </w:r>
    </w:p>
    <w:p>
      <w:r>
        <w:rPr>
          <w:b/>
        </w:rPr>
        <w:t>Organisme de formation :</w:t>
      </w:r>
      <w:r>
        <w:t xml:space="preserve"> IRUP — Institut Régional Universitaire Polytechnique, Saint-Étienne (42)</w:t>
      </w:r>
    </w:p>
    <w:p>
      <w:r>
        <w:rPr>
          <w:b/>
        </w:rPr>
        <w:t>Date de soutenance :</w:t>
      </w:r>
      <w:r>
        <w:t xml:space="preserve"> 〈à compléter〉</w:t>
      </w:r>
    </w:p>
    <w:p>
      <w:pPr>
        <w:pBdr>
          <w:bottom w:val="single" w:sz="6" w:space="1" w:color="9AA7B5"/>
        </w:pBdr>
      </w:pPr>
    </w:p>
    <w:p>
      <w:pPr>
        <w:pStyle w:val="Heading2"/>
      </w:pPr>
      <w:r>
        <w:t>Remerciements</w:t>
      </w:r>
    </w:p>
    <w:p>
      <w:r>
        <w:t xml:space="preserve">Je tiens à remercier en premier lieu </w:t>
      </w:r>
      <w:r>
        <w:rPr>
          <w:b/>
        </w:rPr>
        <w:t>Jean-Pierre RASCLE</w:t>
      </w:r>
      <w:r>
        <w:t xml:space="preserve">, chef d'entreprise de Santerne Surfaces Commerciales et Santerne Energies, ainsi que </w:t>
      </w:r>
      <w:r>
        <w:rPr>
          <w:b/>
        </w:rPr>
        <w:t>Nicolas HOFFER</w:t>
      </w:r>
      <w:r>
        <w:t>, directeur de périmètre, pour la confiance qu'ils m'ont accordée en me permettant de suivre cette certification tout en occupant un poste opérationnel.</w:t>
      </w:r>
    </w:p>
    <w:p>
      <w:r>
        <w:t xml:space="preserve">Mes remerciements vont ensuite à </w:t>
      </w:r>
      <w:r>
        <w:rPr>
          <w:b/>
        </w:rPr>
        <w:t>Jean-Michel BERJAUD</w:t>
      </w:r>
      <w:r>
        <w:t>, responsable d'affaires de la cellule Climatisation, qui m'a confié la conduite de ce projet et m'a accompagné sur les volets chiffrage, relation client et arbitrages techniques.</w:t>
      </w:r>
    </w:p>
    <w:p>
      <w:r>
        <w:t xml:space="preserve">Je remercie également </w:t>
      </w:r>
      <w:r>
        <w:rPr>
          <w:b/>
        </w:rPr>
        <w:t>Alexis BESSARD</w:t>
      </w:r>
      <w:r>
        <w:t xml:space="preserve"> et </w:t>
      </w:r>
      <w:r>
        <w:rPr>
          <w:b/>
        </w:rPr>
        <w:t>Sofiane HAMDOUCHE</w:t>
      </w:r>
      <w:r>
        <w:t xml:space="preserve">, responsables chantiers, pour leur appui quotidien sur la préparation et la sécurité du chantier, ainsi que l'ensemble des techniciens de la cellule CVC — </w:t>
      </w:r>
      <w:r>
        <w:rPr>
          <w:b/>
        </w:rPr>
        <w:t>Mounir NEGGAZ, Rémi PAUWELS, Gaëtan VACHER</w:t>
      </w:r>
      <w:r>
        <w:t xml:space="preserve"> — avec qui je travaille au quotidien.</w:t>
      </w:r>
    </w:p>
    <w:p>
      <w:r>
        <w:t xml:space="preserve">Un remerciement particulier à </w:t>
      </w:r>
      <w:r>
        <w:rPr>
          <w:b/>
        </w:rPr>
        <w:t>Julien FAYARD</w:t>
      </w:r>
      <w:r>
        <w:t xml:space="preserve">, animateur sécurité, pour son accompagnement sur l'analyse de risques d'un chantier de nuit en établissement recevant du public, à </w:t>
      </w:r>
      <w:r>
        <w:rPr>
          <w:b/>
        </w:rPr>
        <w:t>Akim FERROUDJ</w:t>
      </w:r>
      <w:r>
        <w:t xml:space="preserve"> (Méthodes / Systèmes d'information) et à </w:t>
      </w:r>
      <w:r>
        <w:rPr>
          <w:b/>
        </w:rPr>
        <w:t>Sandrine FLOTTE</w:t>
      </w:r>
      <w:r>
        <w:t xml:space="preserve"> (gestion des dépannages) dont l'appui a été déterminant dans l'organisation de mes interventions de maintenance.</w:t>
      </w:r>
    </w:p>
    <w:p>
      <w:r>
        <w:t xml:space="preserve">Enfin, je remercie </w:t>
      </w:r>
      <w:r>
        <w:rPr>
          <w:b/>
        </w:rPr>
        <w:t>〈nom de l'ingénieur énergéticien VINCI〉</w:t>
      </w:r>
      <w:r>
        <w:t xml:space="preserve">, qui a réalisé avec moi le diagnostic de performance énergétique à l'origine de ce projet, ainsi que le </w:t>
      </w:r>
      <w:r>
        <w:rPr>
          <w:b/>
        </w:rPr>
        <w:t>directeur du magasin Intermarché de Rive-de-Gier</w:t>
      </w:r>
      <w:r>
        <w:t xml:space="preserve"> et ses équipes, pour leur disponibilité tout au long des travaux.</w:t>
      </w:r>
    </w:p>
    <w:p>
      <w:r>
        <w:br w:type="page"/>
      </w:r>
    </w:p>
    <w:p>
      <w:pPr>
        <w:pStyle w:val="Heading2"/>
      </w:pPr>
      <w:r>
        <w:t>Sommaire</w:t>
      </w:r>
    </w:p>
    <w:p>
      <w:pPr>
        <w:pStyle w:val="ListNumber"/>
        <w:spacing w:after="40"/>
        <w:ind w:left="397"/>
        <w:jc w:val="both"/>
      </w:pPr>
      <w:r>
        <w:t>Introduction et démarche du rapport</w:t>
      </w:r>
    </w:p>
    <w:p>
      <w:pPr>
        <w:pStyle w:val="ListNumber"/>
        <w:spacing w:after="40"/>
        <w:ind w:left="397"/>
        <w:jc w:val="both"/>
      </w:pPr>
      <w:r>
        <w:rPr>
          <w:b/>
        </w:rPr>
        <w:t>Partie 1 — Présentation de la structure d'accueil et du contexte de travail</w:t>
      </w:r>
      <w:r>
        <w:t xml:space="preserve"> : du groupe VINCI à mon entreprise (1.1) ; le modèle VINCI Energies (1.2) ; le pôle VEF Tertiaire Centre-Est Sud (1.3) ; Santerne Surfaces Commerciales (1.4) ; l'organisation interne (1.5) ; la cellule Climatisation de J.-M. BERJAUD (1.6) ; mon poste (1.7) ; le contexte de travail (1.8)</w:t>
      </w:r>
    </w:p>
    <w:p>
      <w:pPr>
        <w:pStyle w:val="ListNumber"/>
        <w:spacing w:after="40"/>
        <w:ind w:left="397"/>
        <w:jc w:val="both"/>
      </w:pPr>
      <w:r>
        <w:rPr>
          <w:b/>
        </w:rPr>
        <w:t>Partie 2 — Missions et résultats globaux</w:t>
      </w:r>
      <w:r>
        <w:t xml:space="preserve"> : maintenance préventive, dépannage, chiffrage et devis, conseil énergétique, travaux, sécurité, synthèse des résultats</w:t>
      </w:r>
    </w:p>
    <w:p>
      <w:pPr>
        <w:pStyle w:val="ListNumber"/>
        <w:spacing w:after="40"/>
        <w:ind w:left="397"/>
        <w:jc w:val="both"/>
      </w:pPr>
      <w:r>
        <w:rPr>
          <w:b/>
        </w:rPr>
        <w:t>Partie 3 — Mission approfondie : le projet VRV de l'Intermarché de Rive-de-Gier</w:t>
      </w:r>
      <w:r>
        <w:t xml:space="preserve"> : contexte et problématique (3.1) ; cadre réglementaire et risques encourus (3.2) ; audit énergétique et analyse de l'existant (3.3) ; solution technique (3.4) ; étude et dimensionnement (3.5) ; budget, financement et ROI (3.6) ; travail de nuit, ERP et travail en hauteur (3.7) ; planification et phasage (3.8) ; conduite et aléas (3.9) ; réception et perspectives (3.10) ; résultats et indicateurs d'impact (3.11)</w:t>
      </w:r>
    </w:p>
    <w:p>
      <w:pPr>
        <w:pStyle w:val="ListNumber"/>
        <w:spacing w:after="40"/>
        <w:ind w:left="397"/>
        <w:jc w:val="both"/>
      </w:pPr>
      <w:r>
        <w:rPr>
          <w:b/>
        </w:rPr>
        <w:t>Partie 4 — Analyse personnelle et prise de recul</w:t>
      </w:r>
    </w:p>
    <w:p>
      <w:pPr>
        <w:pStyle w:val="ListNumber"/>
        <w:spacing w:after="40"/>
        <w:ind w:left="397"/>
        <w:jc w:val="both"/>
      </w:pPr>
      <w:r>
        <w:rPr>
          <w:b/>
        </w:rPr>
        <w:t>Conclusion</w:t>
      </w:r>
    </w:p>
    <w:p>
      <w:pPr>
        <w:pStyle w:val="ListNumber"/>
        <w:spacing w:after="40"/>
        <w:ind w:left="397"/>
        <w:jc w:val="both"/>
      </w:pPr>
      <w:r>
        <w:rPr>
          <w:b/>
        </w:rPr>
        <w:t>Annexes</w:t>
      </w:r>
      <w:r>
        <w:t xml:space="preserve"> — correspondance avec la grille d'évaluation, pièces à joindre, sources et références</w:t>
      </w:r>
    </w:p>
    <w:p>
      <w:pPr>
        <w:pStyle w:val="Heading2"/>
      </w:pPr>
      <w:r>
        <w:t>Glossaire des abréviations</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5156"/>
        <w:gridCol w:w="5156"/>
      </w:tblGrid>
      <w:tr>
        <w:tc>
          <w:tcPr>
            <w:tcW w:type="dxa" w:w="5156"/>
            <w:shd w:val="clear" w:fill="003A70"/>
          </w:tcPr>
          <w:p>
            <w:pPr>
              <w:spacing w:after="0" w:before="0" w:line="240" w:lineRule="auto"/>
              <w:jc w:val="left"/>
            </w:pPr>
            <w:r>
              <w:rPr>
                <w:b/>
                <w:color w:val="FFFFFF"/>
                <w:sz w:val="16"/>
              </w:rPr>
            </w:r>
            <w:r>
              <w:rPr>
                <w:b/>
                <w:color w:val="FFFFFF"/>
                <w:sz w:val="16"/>
              </w:rPr>
              <w:t>Sigle</w:t>
            </w:r>
          </w:p>
        </w:tc>
        <w:tc>
          <w:tcPr>
            <w:tcW w:type="dxa" w:w="5156"/>
            <w:shd w:val="clear" w:fill="003A70"/>
          </w:tcPr>
          <w:p>
            <w:pPr>
              <w:spacing w:after="0" w:before="0" w:line="240" w:lineRule="auto"/>
              <w:jc w:val="left"/>
            </w:pPr>
            <w:r>
              <w:rPr>
                <w:b/>
                <w:color w:val="FFFFFF"/>
                <w:sz w:val="16"/>
              </w:rPr>
            </w:r>
            <w:r>
              <w:rPr>
                <w:b/>
                <w:color w:val="FFFFFF"/>
                <w:sz w:val="16"/>
              </w:rPr>
              <w:t>Signification</w:t>
            </w:r>
          </w:p>
        </w:tc>
      </w:tr>
      <w:tr>
        <w:tc>
          <w:tcPr>
            <w:tcW w:type="dxa" w:w="5156"/>
          </w:tcPr>
          <w:p>
            <w:pPr>
              <w:spacing w:after="0" w:before="0" w:line="240" w:lineRule="auto"/>
              <w:jc w:val="left"/>
            </w:pPr>
            <w:r>
              <w:rPr>
                <w:sz w:val="16"/>
              </w:rPr>
            </w:r>
            <w:r>
              <w:rPr>
                <w:sz w:val="16"/>
              </w:rPr>
              <w:t>BACS</w:t>
            </w:r>
          </w:p>
        </w:tc>
        <w:tc>
          <w:tcPr>
            <w:tcW w:type="dxa" w:w="5156"/>
          </w:tcPr>
          <w:p>
            <w:pPr>
              <w:spacing w:after="0" w:before="0" w:line="240" w:lineRule="auto"/>
              <w:jc w:val="left"/>
            </w:pPr>
            <w:r>
              <w:rPr>
                <w:sz w:val="16"/>
              </w:rPr>
            </w:r>
            <w:r>
              <w:rPr>
                <w:i/>
                <w:sz w:val="16"/>
              </w:rPr>
              <w:t>Building Automation and Control Systems</w:t>
            </w:r>
            <w:r>
              <w:rPr>
                <w:sz w:val="16"/>
              </w:rPr>
              <w:t xml:space="preserve"> — systèmes d'automatisation et de contrôle des bâtiments</w:t>
            </w:r>
          </w:p>
        </w:tc>
      </w:tr>
      <w:tr>
        <w:tc>
          <w:tcPr>
            <w:tcW w:type="dxa" w:w="5156"/>
            <w:shd w:val="clear" w:fill="EEF2F7"/>
          </w:tcPr>
          <w:p>
            <w:pPr>
              <w:spacing w:after="0" w:before="0" w:line="240" w:lineRule="auto"/>
              <w:jc w:val="left"/>
            </w:pPr>
            <w:r>
              <w:rPr>
                <w:sz w:val="16"/>
              </w:rPr>
            </w:r>
            <w:r>
              <w:rPr>
                <w:sz w:val="16"/>
              </w:rPr>
              <w:t>CEE</w:t>
            </w:r>
          </w:p>
        </w:tc>
        <w:tc>
          <w:tcPr>
            <w:tcW w:type="dxa" w:w="5156"/>
            <w:shd w:val="clear" w:fill="EEF2F7"/>
          </w:tcPr>
          <w:p>
            <w:pPr>
              <w:spacing w:after="0" w:before="0" w:line="240" w:lineRule="auto"/>
              <w:jc w:val="left"/>
            </w:pPr>
            <w:r>
              <w:rPr>
                <w:sz w:val="16"/>
              </w:rPr>
            </w:r>
            <w:r>
              <w:rPr>
                <w:sz w:val="16"/>
              </w:rPr>
              <w:t>Certificats d'Économies d'Énergie</w:t>
            </w:r>
          </w:p>
        </w:tc>
      </w:tr>
      <w:tr>
        <w:tc>
          <w:tcPr>
            <w:tcW w:type="dxa" w:w="5156"/>
          </w:tcPr>
          <w:p>
            <w:pPr>
              <w:spacing w:after="0" w:before="0" w:line="240" w:lineRule="auto"/>
              <w:jc w:val="left"/>
            </w:pPr>
            <w:r>
              <w:rPr>
                <w:sz w:val="16"/>
              </w:rPr>
            </w:r>
            <w:r>
              <w:rPr>
                <w:sz w:val="16"/>
              </w:rPr>
              <w:t>COP / SCOP</w:t>
            </w:r>
          </w:p>
        </w:tc>
        <w:tc>
          <w:tcPr>
            <w:tcW w:type="dxa" w:w="5156"/>
          </w:tcPr>
          <w:p>
            <w:pPr>
              <w:spacing w:after="0" w:before="0" w:line="240" w:lineRule="auto"/>
              <w:jc w:val="left"/>
            </w:pPr>
            <w:r>
              <w:rPr>
                <w:sz w:val="16"/>
              </w:rPr>
            </w:r>
            <w:r>
              <w:rPr>
                <w:i/>
                <w:sz w:val="16"/>
              </w:rPr>
              <w:t>Coefficient of Performance</w:t>
            </w:r>
            <w:r>
              <w:rPr>
                <w:sz w:val="16"/>
              </w:rPr>
              <w:t xml:space="preserve"> / </w:t>
            </w:r>
            <w:r>
              <w:rPr>
                <w:i/>
                <w:sz w:val="16"/>
              </w:rPr>
              <w:t>Seasonal COP</w:t>
            </w:r>
            <w:r>
              <w:rPr>
                <w:sz w:val="16"/>
              </w:rPr>
              <w:t xml:space="preserve"> — rendement d'une PAC en chauffage</w:t>
            </w:r>
          </w:p>
        </w:tc>
      </w:tr>
      <w:tr>
        <w:tc>
          <w:tcPr>
            <w:tcW w:type="dxa" w:w="5156"/>
            <w:shd w:val="clear" w:fill="EEF2F7"/>
          </w:tcPr>
          <w:p>
            <w:pPr>
              <w:spacing w:after="0" w:before="0" w:line="240" w:lineRule="auto"/>
              <w:jc w:val="left"/>
            </w:pPr>
            <w:r>
              <w:rPr>
                <w:sz w:val="16"/>
              </w:rPr>
            </w:r>
            <w:r>
              <w:rPr>
                <w:sz w:val="16"/>
              </w:rPr>
              <w:t>CVC</w:t>
            </w:r>
          </w:p>
        </w:tc>
        <w:tc>
          <w:tcPr>
            <w:tcW w:type="dxa" w:w="5156"/>
            <w:shd w:val="clear" w:fill="EEF2F7"/>
          </w:tcPr>
          <w:p>
            <w:pPr>
              <w:spacing w:after="0" w:before="0" w:line="240" w:lineRule="auto"/>
              <w:jc w:val="left"/>
            </w:pPr>
            <w:r>
              <w:rPr>
                <w:sz w:val="16"/>
              </w:rPr>
            </w:r>
            <w:r>
              <w:rPr>
                <w:sz w:val="16"/>
              </w:rPr>
              <w:t>Chauffage, Ventilation, Climatisation</w:t>
            </w:r>
          </w:p>
        </w:tc>
      </w:tr>
      <w:tr>
        <w:tc>
          <w:tcPr>
            <w:tcW w:type="dxa" w:w="5156"/>
          </w:tcPr>
          <w:p>
            <w:pPr>
              <w:spacing w:after="0" w:before="0" w:line="240" w:lineRule="auto"/>
              <w:jc w:val="left"/>
            </w:pPr>
            <w:r>
              <w:rPr>
                <w:sz w:val="16"/>
              </w:rPr>
            </w:r>
            <w:r>
              <w:rPr>
                <w:sz w:val="16"/>
              </w:rPr>
              <w:t>DEET</w:t>
            </w:r>
          </w:p>
        </w:tc>
        <w:tc>
          <w:tcPr>
            <w:tcW w:type="dxa" w:w="5156"/>
          </w:tcPr>
          <w:p>
            <w:pPr>
              <w:spacing w:after="0" w:before="0" w:line="240" w:lineRule="auto"/>
              <w:jc w:val="left"/>
            </w:pPr>
            <w:r>
              <w:rPr>
                <w:sz w:val="16"/>
              </w:rPr>
            </w:r>
            <w:r>
              <w:rPr>
                <w:sz w:val="16"/>
              </w:rPr>
              <w:t>Dispositif Éco-Énergie Tertiaire (« décret tertiaire »)</w:t>
            </w:r>
          </w:p>
        </w:tc>
      </w:tr>
      <w:tr>
        <w:tc>
          <w:tcPr>
            <w:tcW w:type="dxa" w:w="5156"/>
            <w:shd w:val="clear" w:fill="EEF2F7"/>
          </w:tcPr>
          <w:p>
            <w:pPr>
              <w:spacing w:after="0" w:before="0" w:line="240" w:lineRule="auto"/>
              <w:jc w:val="left"/>
            </w:pPr>
            <w:r>
              <w:rPr>
                <w:sz w:val="16"/>
              </w:rPr>
            </w:r>
            <w:r>
              <w:rPr>
                <w:sz w:val="16"/>
              </w:rPr>
              <w:t>DPE</w:t>
            </w:r>
          </w:p>
        </w:tc>
        <w:tc>
          <w:tcPr>
            <w:tcW w:type="dxa" w:w="5156"/>
            <w:shd w:val="clear" w:fill="EEF2F7"/>
          </w:tcPr>
          <w:p>
            <w:pPr>
              <w:spacing w:after="0" w:before="0" w:line="240" w:lineRule="auto"/>
              <w:jc w:val="left"/>
            </w:pPr>
            <w:r>
              <w:rPr>
                <w:sz w:val="16"/>
              </w:rPr>
            </w:r>
            <w:r>
              <w:rPr>
                <w:sz w:val="16"/>
              </w:rPr>
              <w:t>Diagnostic de Performance Énergétique</w:t>
            </w:r>
          </w:p>
        </w:tc>
      </w:tr>
      <w:tr>
        <w:tc>
          <w:tcPr>
            <w:tcW w:type="dxa" w:w="5156"/>
          </w:tcPr>
          <w:p>
            <w:pPr>
              <w:spacing w:after="0" w:before="0" w:line="240" w:lineRule="auto"/>
              <w:jc w:val="left"/>
            </w:pPr>
            <w:r>
              <w:rPr>
                <w:sz w:val="16"/>
              </w:rPr>
            </w:r>
            <w:r>
              <w:rPr>
                <w:sz w:val="16"/>
              </w:rPr>
              <w:t>IPMVP</w:t>
            </w:r>
          </w:p>
        </w:tc>
        <w:tc>
          <w:tcPr>
            <w:tcW w:type="dxa" w:w="5156"/>
          </w:tcPr>
          <w:p>
            <w:pPr>
              <w:spacing w:after="0" w:before="0" w:line="240" w:lineRule="auto"/>
              <w:jc w:val="left"/>
            </w:pPr>
            <w:r>
              <w:rPr>
                <w:sz w:val="16"/>
              </w:rPr>
            </w:r>
            <w:r>
              <w:rPr>
                <w:i/>
                <w:sz w:val="16"/>
              </w:rPr>
              <w:t>International Performance Measurement and Verification Protocol</w:t>
            </w:r>
            <w:r>
              <w:rPr>
                <w:sz w:val="16"/>
              </w:rPr>
              <w:t xml:space="preserve"> — protocole de mesure et de vérification de la performance</w:t>
            </w:r>
          </w:p>
        </w:tc>
      </w:tr>
      <w:tr>
        <w:tc>
          <w:tcPr>
            <w:tcW w:type="dxa" w:w="5156"/>
            <w:shd w:val="clear" w:fill="EEF2F7"/>
          </w:tcPr>
          <w:p>
            <w:pPr>
              <w:spacing w:after="0" w:before="0" w:line="240" w:lineRule="auto"/>
              <w:jc w:val="left"/>
            </w:pPr>
            <w:r>
              <w:rPr>
                <w:sz w:val="16"/>
              </w:rPr>
            </w:r>
            <w:r>
              <w:rPr>
                <w:sz w:val="16"/>
              </w:rPr>
              <w:t>APE</w:t>
            </w:r>
          </w:p>
        </w:tc>
        <w:tc>
          <w:tcPr>
            <w:tcW w:type="dxa" w:w="5156"/>
            <w:shd w:val="clear" w:fill="EEF2F7"/>
          </w:tcPr>
          <w:p>
            <w:pPr>
              <w:spacing w:after="0" w:before="0" w:line="240" w:lineRule="auto"/>
              <w:jc w:val="left"/>
            </w:pPr>
            <w:r>
              <w:rPr>
                <w:sz w:val="16"/>
              </w:rPr>
            </w:r>
            <w:r>
              <w:rPr>
                <w:sz w:val="16"/>
              </w:rPr>
              <w:t>Action de Performance Énergétique</w:t>
            </w:r>
          </w:p>
        </w:tc>
      </w:tr>
      <w:tr>
        <w:tc>
          <w:tcPr>
            <w:tcW w:type="dxa" w:w="5156"/>
          </w:tcPr>
          <w:p>
            <w:pPr>
              <w:spacing w:after="0" w:before="0" w:line="240" w:lineRule="auto"/>
              <w:jc w:val="left"/>
            </w:pPr>
            <w:r>
              <w:rPr>
                <w:sz w:val="16"/>
              </w:rPr>
            </w:r>
            <w:r>
              <w:rPr>
                <w:sz w:val="16"/>
              </w:rPr>
              <w:t>ETAS</w:t>
            </w:r>
          </w:p>
        </w:tc>
        <w:tc>
          <w:tcPr>
            <w:tcW w:type="dxa" w:w="5156"/>
          </w:tcPr>
          <w:p>
            <w:pPr>
              <w:spacing w:after="0" w:before="0" w:line="240" w:lineRule="auto"/>
              <w:jc w:val="left"/>
            </w:pPr>
            <w:r>
              <w:rPr>
                <w:sz w:val="16"/>
              </w:rPr>
            </w:r>
            <w:r>
              <w:rPr>
                <w:sz w:val="16"/>
              </w:rPr>
              <w:t>Efficacité énergétique saisonnière (η</w:t>
            </w:r>
            <w:r>
              <w:rPr>
                <w:sz w:val="16"/>
                <w:vertAlign w:val="subscript"/>
              </w:rPr>
              <w:t>s</w:t>
            </w:r>
            <w:r>
              <w:rPr>
                <w:sz w:val="16"/>
              </w:rPr>
              <w:t>)</w:t>
            </w:r>
          </w:p>
        </w:tc>
      </w:tr>
      <w:tr>
        <w:tc>
          <w:tcPr>
            <w:tcW w:type="dxa" w:w="5156"/>
            <w:shd w:val="clear" w:fill="EEF2F7"/>
          </w:tcPr>
          <w:p>
            <w:pPr>
              <w:spacing w:after="0" w:before="0" w:line="240" w:lineRule="auto"/>
              <w:jc w:val="left"/>
            </w:pPr>
            <w:r>
              <w:rPr>
                <w:sz w:val="16"/>
              </w:rPr>
            </w:r>
            <w:r>
              <w:rPr>
                <w:sz w:val="16"/>
              </w:rPr>
              <w:t>DRV / VRV / VRF</w:t>
            </w:r>
          </w:p>
        </w:tc>
        <w:tc>
          <w:tcPr>
            <w:tcW w:type="dxa" w:w="5156"/>
            <w:shd w:val="clear" w:fill="EEF2F7"/>
          </w:tcPr>
          <w:p>
            <w:pPr>
              <w:spacing w:after="0" w:before="0" w:line="240" w:lineRule="auto"/>
              <w:jc w:val="left"/>
            </w:pPr>
            <w:r>
              <w:rPr>
                <w:sz w:val="16"/>
              </w:rPr>
            </w:r>
            <w:r>
              <w:rPr>
                <w:sz w:val="16"/>
              </w:rPr>
              <w:t>Débit de Réfrigérant Variable (</w:t>
            </w:r>
            <w:r>
              <w:rPr>
                <w:i/>
                <w:sz w:val="16"/>
              </w:rPr>
              <w:t>Variable Refrigerant Volume / Flow</w:t>
            </w:r>
            <w:r>
              <w:rPr>
                <w:sz w:val="16"/>
              </w:rPr>
              <w:t>)</w:t>
            </w:r>
          </w:p>
        </w:tc>
      </w:tr>
      <w:tr>
        <w:tc>
          <w:tcPr>
            <w:tcW w:type="dxa" w:w="5156"/>
          </w:tcPr>
          <w:p>
            <w:pPr>
              <w:spacing w:after="0" w:before="0" w:line="240" w:lineRule="auto"/>
              <w:jc w:val="left"/>
            </w:pPr>
            <w:r>
              <w:rPr>
                <w:sz w:val="16"/>
              </w:rPr>
            </w:r>
            <w:r>
              <w:rPr>
                <w:sz w:val="16"/>
              </w:rPr>
              <w:t>EER / SEER</w:t>
            </w:r>
          </w:p>
        </w:tc>
        <w:tc>
          <w:tcPr>
            <w:tcW w:type="dxa" w:w="5156"/>
          </w:tcPr>
          <w:p>
            <w:pPr>
              <w:spacing w:after="0" w:before="0" w:line="240" w:lineRule="auto"/>
              <w:jc w:val="left"/>
            </w:pPr>
            <w:r>
              <w:rPr>
                <w:sz w:val="16"/>
              </w:rPr>
            </w:r>
            <w:r>
              <w:rPr>
                <w:sz w:val="16"/>
              </w:rPr>
              <w:t>Rendement d'une PAC en refroidissement (instantané / saisonnier)</w:t>
            </w:r>
          </w:p>
        </w:tc>
      </w:tr>
      <w:tr>
        <w:tc>
          <w:tcPr>
            <w:tcW w:type="dxa" w:w="5156"/>
            <w:shd w:val="clear" w:fill="EEF2F7"/>
          </w:tcPr>
          <w:p>
            <w:pPr>
              <w:spacing w:after="0" w:before="0" w:line="240" w:lineRule="auto"/>
              <w:jc w:val="left"/>
            </w:pPr>
            <w:r>
              <w:rPr>
                <w:sz w:val="16"/>
              </w:rPr>
            </w:r>
            <w:r>
              <w:rPr>
                <w:sz w:val="16"/>
              </w:rPr>
              <w:t>ERP</w:t>
            </w:r>
          </w:p>
        </w:tc>
        <w:tc>
          <w:tcPr>
            <w:tcW w:type="dxa" w:w="5156"/>
            <w:shd w:val="clear" w:fill="EEF2F7"/>
          </w:tcPr>
          <w:p>
            <w:pPr>
              <w:spacing w:after="0" w:before="0" w:line="240" w:lineRule="auto"/>
              <w:jc w:val="left"/>
            </w:pPr>
            <w:r>
              <w:rPr>
                <w:sz w:val="16"/>
              </w:rPr>
            </w:r>
            <w:r>
              <w:rPr>
                <w:sz w:val="16"/>
              </w:rPr>
              <w:t>Établissement Recevant du Public</w:t>
            </w:r>
          </w:p>
        </w:tc>
      </w:tr>
      <w:tr>
        <w:tc>
          <w:tcPr>
            <w:tcW w:type="dxa" w:w="5156"/>
          </w:tcPr>
          <w:p>
            <w:pPr>
              <w:spacing w:after="0" w:before="0" w:line="240" w:lineRule="auto"/>
              <w:jc w:val="left"/>
            </w:pPr>
            <w:r>
              <w:rPr>
                <w:sz w:val="16"/>
              </w:rPr>
            </w:r>
            <w:r>
              <w:rPr>
                <w:sz w:val="16"/>
              </w:rPr>
              <w:t>GMAO</w:t>
            </w:r>
          </w:p>
        </w:tc>
        <w:tc>
          <w:tcPr>
            <w:tcW w:type="dxa" w:w="5156"/>
          </w:tcPr>
          <w:p>
            <w:pPr>
              <w:spacing w:after="0" w:before="0" w:line="240" w:lineRule="auto"/>
              <w:jc w:val="left"/>
            </w:pPr>
            <w:r>
              <w:rPr>
                <w:sz w:val="16"/>
              </w:rPr>
            </w:r>
            <w:r>
              <w:rPr>
                <w:sz w:val="16"/>
              </w:rPr>
              <w:t>Gestion de la Maintenance Assistée par Ordinateur</w:t>
            </w:r>
          </w:p>
        </w:tc>
      </w:tr>
      <w:tr>
        <w:tc>
          <w:tcPr>
            <w:tcW w:type="dxa" w:w="5156"/>
            <w:shd w:val="clear" w:fill="EEF2F7"/>
          </w:tcPr>
          <w:p>
            <w:pPr>
              <w:spacing w:after="0" w:before="0" w:line="240" w:lineRule="auto"/>
              <w:jc w:val="left"/>
            </w:pPr>
            <w:r>
              <w:rPr>
                <w:sz w:val="16"/>
              </w:rPr>
            </w:r>
            <w:r>
              <w:rPr>
                <w:sz w:val="16"/>
              </w:rPr>
              <w:t>GTB / GTC</w:t>
            </w:r>
          </w:p>
        </w:tc>
        <w:tc>
          <w:tcPr>
            <w:tcW w:type="dxa" w:w="5156"/>
            <w:shd w:val="clear" w:fill="EEF2F7"/>
          </w:tcPr>
          <w:p>
            <w:pPr>
              <w:spacing w:after="0" w:before="0" w:line="240" w:lineRule="auto"/>
              <w:jc w:val="left"/>
            </w:pPr>
            <w:r>
              <w:rPr>
                <w:sz w:val="16"/>
              </w:rPr>
            </w:r>
            <w:r>
              <w:rPr>
                <w:sz w:val="16"/>
              </w:rPr>
              <w:t>Gestion Technique du Bâtiment / Centralisée</w:t>
            </w:r>
          </w:p>
        </w:tc>
      </w:tr>
      <w:tr>
        <w:tc>
          <w:tcPr>
            <w:tcW w:type="dxa" w:w="5156"/>
          </w:tcPr>
          <w:p>
            <w:pPr>
              <w:spacing w:after="0" w:before="0" w:line="240" w:lineRule="auto"/>
              <w:jc w:val="left"/>
            </w:pPr>
            <w:r>
              <w:rPr>
                <w:sz w:val="16"/>
              </w:rPr>
            </w:r>
            <w:r>
              <w:rPr>
                <w:sz w:val="16"/>
              </w:rPr>
              <w:t>GWP / PRP</w:t>
            </w:r>
          </w:p>
        </w:tc>
        <w:tc>
          <w:tcPr>
            <w:tcW w:type="dxa" w:w="5156"/>
          </w:tcPr>
          <w:p>
            <w:pPr>
              <w:spacing w:after="0" w:before="0" w:line="240" w:lineRule="auto"/>
              <w:jc w:val="left"/>
            </w:pPr>
            <w:r>
              <w:rPr>
                <w:sz w:val="16"/>
              </w:rPr>
            </w:r>
            <w:r>
              <w:rPr>
                <w:i/>
                <w:sz w:val="16"/>
              </w:rPr>
              <w:t>Global Warming Potential</w:t>
            </w:r>
            <w:r>
              <w:rPr>
                <w:sz w:val="16"/>
              </w:rPr>
              <w:t xml:space="preserve"> / Pouvoir de Réchauffement Planétaire</w:t>
            </w:r>
          </w:p>
        </w:tc>
      </w:tr>
      <w:tr>
        <w:tc>
          <w:tcPr>
            <w:tcW w:type="dxa" w:w="5156"/>
            <w:shd w:val="clear" w:fill="EEF2F7"/>
          </w:tcPr>
          <w:p>
            <w:pPr>
              <w:spacing w:after="0" w:before="0" w:line="240" w:lineRule="auto"/>
              <w:jc w:val="left"/>
            </w:pPr>
            <w:r>
              <w:rPr>
                <w:sz w:val="16"/>
              </w:rPr>
            </w:r>
            <w:r>
              <w:rPr>
                <w:sz w:val="16"/>
              </w:rPr>
              <w:t>PEMP</w:t>
            </w:r>
          </w:p>
        </w:tc>
        <w:tc>
          <w:tcPr>
            <w:tcW w:type="dxa" w:w="5156"/>
            <w:shd w:val="clear" w:fill="EEF2F7"/>
          </w:tcPr>
          <w:p>
            <w:pPr>
              <w:spacing w:after="0" w:before="0" w:line="240" w:lineRule="auto"/>
              <w:jc w:val="left"/>
            </w:pPr>
            <w:r>
              <w:rPr>
                <w:sz w:val="16"/>
              </w:rPr>
            </w:r>
            <w:r>
              <w:rPr>
                <w:sz w:val="16"/>
              </w:rPr>
              <w:t>Plateforme Élévatrice Mobile de Personnel (« nacelle »)</w:t>
            </w:r>
          </w:p>
        </w:tc>
      </w:tr>
      <w:tr>
        <w:tc>
          <w:tcPr>
            <w:tcW w:type="dxa" w:w="5156"/>
          </w:tcPr>
          <w:p>
            <w:pPr>
              <w:spacing w:after="0" w:before="0" w:line="240" w:lineRule="auto"/>
              <w:jc w:val="left"/>
            </w:pPr>
            <w:r>
              <w:rPr>
                <w:sz w:val="16"/>
              </w:rPr>
            </w:r>
            <w:r>
              <w:rPr>
                <w:sz w:val="16"/>
              </w:rPr>
              <w:t>PAC</w:t>
            </w:r>
          </w:p>
        </w:tc>
        <w:tc>
          <w:tcPr>
            <w:tcW w:type="dxa" w:w="5156"/>
          </w:tcPr>
          <w:p>
            <w:pPr>
              <w:spacing w:after="0" w:before="0" w:line="240" w:lineRule="auto"/>
              <w:jc w:val="left"/>
            </w:pPr>
            <w:r>
              <w:rPr>
                <w:sz w:val="16"/>
              </w:rPr>
            </w:r>
            <w:r>
              <w:rPr>
                <w:sz w:val="16"/>
              </w:rPr>
              <w:t>Pompe À Chaleur</w:t>
            </w:r>
          </w:p>
        </w:tc>
      </w:tr>
      <w:tr>
        <w:tc>
          <w:tcPr>
            <w:tcW w:type="dxa" w:w="5156"/>
            <w:shd w:val="clear" w:fill="EEF2F7"/>
          </w:tcPr>
          <w:p>
            <w:pPr>
              <w:spacing w:after="0" w:before="0" w:line="240" w:lineRule="auto"/>
              <w:jc w:val="left"/>
            </w:pPr>
            <w:r>
              <w:rPr>
                <w:sz w:val="16"/>
              </w:rPr>
            </w:r>
            <w:r>
              <w:rPr>
                <w:sz w:val="16"/>
              </w:rPr>
              <w:t>PPSPS</w:t>
            </w:r>
          </w:p>
        </w:tc>
        <w:tc>
          <w:tcPr>
            <w:tcW w:type="dxa" w:w="5156"/>
            <w:shd w:val="clear" w:fill="EEF2F7"/>
          </w:tcPr>
          <w:p>
            <w:pPr>
              <w:spacing w:after="0" w:before="0" w:line="240" w:lineRule="auto"/>
              <w:jc w:val="left"/>
            </w:pPr>
            <w:r>
              <w:rPr>
                <w:sz w:val="16"/>
              </w:rPr>
            </w:r>
            <w:r>
              <w:rPr>
                <w:sz w:val="16"/>
              </w:rPr>
              <w:t>Plan Particulier de Sécurité et de Protection de la Santé</w:t>
            </w:r>
          </w:p>
        </w:tc>
      </w:tr>
      <w:tr>
        <w:tc>
          <w:tcPr>
            <w:tcW w:type="dxa" w:w="5156"/>
          </w:tcPr>
          <w:p>
            <w:pPr>
              <w:spacing w:after="0" w:before="0" w:line="240" w:lineRule="auto"/>
              <w:jc w:val="left"/>
            </w:pPr>
            <w:r>
              <w:rPr>
                <w:sz w:val="16"/>
              </w:rPr>
            </w:r>
            <w:r>
              <w:rPr>
                <w:sz w:val="16"/>
              </w:rPr>
              <w:t>SPS</w:t>
            </w:r>
          </w:p>
        </w:tc>
        <w:tc>
          <w:tcPr>
            <w:tcW w:type="dxa" w:w="5156"/>
          </w:tcPr>
          <w:p>
            <w:pPr>
              <w:spacing w:after="0" w:before="0" w:line="240" w:lineRule="auto"/>
              <w:jc w:val="left"/>
            </w:pPr>
            <w:r>
              <w:rPr>
                <w:sz w:val="16"/>
              </w:rPr>
            </w:r>
            <w:r>
              <w:rPr>
                <w:sz w:val="16"/>
              </w:rPr>
              <w:t>Coordination Sécurité et Protection de la Santé</w:t>
            </w:r>
          </w:p>
        </w:tc>
      </w:tr>
      <w:tr>
        <w:tc>
          <w:tcPr>
            <w:tcW w:type="dxa" w:w="5156"/>
            <w:shd w:val="clear" w:fill="EEF2F7"/>
          </w:tcPr>
          <w:p>
            <w:pPr>
              <w:spacing w:after="0" w:before="0" w:line="240" w:lineRule="auto"/>
              <w:jc w:val="left"/>
            </w:pPr>
            <w:r>
              <w:rPr>
                <w:sz w:val="16"/>
              </w:rPr>
            </w:r>
            <w:r>
              <w:rPr>
                <w:sz w:val="16"/>
              </w:rPr>
              <w:t>UE / UI</w:t>
            </w:r>
          </w:p>
        </w:tc>
        <w:tc>
          <w:tcPr>
            <w:tcW w:type="dxa" w:w="5156"/>
            <w:shd w:val="clear" w:fill="EEF2F7"/>
          </w:tcPr>
          <w:p>
            <w:pPr>
              <w:spacing w:after="0" w:before="0" w:line="240" w:lineRule="auto"/>
              <w:jc w:val="left"/>
            </w:pPr>
            <w:r>
              <w:rPr>
                <w:sz w:val="16"/>
              </w:rPr>
            </w:r>
            <w:r>
              <w:rPr>
                <w:sz w:val="16"/>
              </w:rPr>
              <w:t>Unité Extérieure / Unité Intérieure</w:t>
            </w:r>
          </w:p>
        </w:tc>
      </w:tr>
    </w:tbl>
    <w:p>
      <w:pPr>
        <w:spacing w:after="40" w:before="0"/>
      </w:pPr>
    </w:p>
    <w:p>
      <w:r>
        <w:br w:type="page"/>
      </w:r>
    </w:p>
    <w:p>
      <w:pPr>
        <w:pStyle w:val="Heading2"/>
      </w:pPr>
      <w:r>
        <w:t>Introduction et démarche du rapport</w:t>
      </w:r>
    </w:p>
    <w:p>
      <w:r>
        <w:t xml:space="preserve">Ce rapport est présenté dans le cadre du </w:t>
      </w:r>
      <w:r>
        <w:rPr>
          <w:b/>
        </w:rPr>
        <w:t>Bloc 4 — « Initiation et coordination de projets de transition énergétique »</w:t>
      </w:r>
      <w:r>
        <w:t xml:space="preserve"> de la </w:t>
      </w:r>
      <w:r>
        <w:rPr>
          <w:b/>
        </w:rPr>
        <w:t>licence professionnelle Chargé de Projet Énergie et Bâtiment Durables (CPEBD)</w:t>
      </w:r>
      <w:r>
        <w:t>, suivie en alternance à l'</w:t>
      </w:r>
      <w:r>
        <w:rPr>
          <w:b/>
        </w:rPr>
        <w:t>IRUP de Saint-Étienne</w:t>
      </w:r>
      <w:r>
        <w:t xml:space="preserve">. Il s'appuie sur une situation professionnelle réelle, vécue en tant que salarié de l'entreprise </w:t>
      </w:r>
      <w:r>
        <w:rPr>
          <w:b/>
        </w:rPr>
        <w:t>Santerne Surfaces Commerciales</w:t>
      </w:r>
      <w:r>
        <w:t xml:space="preserve">, filiale du groupe </w:t>
      </w:r>
      <w:r>
        <w:rPr>
          <w:b/>
        </w:rPr>
        <w:t>VINCI Energies</w:t>
      </w:r>
      <w:r>
        <w:t xml:space="preserve"> implantée à La Talaudière (Loire).</w:t>
      </w:r>
    </w:p>
    <w:p>
      <w:r>
        <w:t xml:space="preserve">La logique du document suit volontairement l'ordre attendu par le référentiel : on part du </w:t>
      </w:r>
      <w:r>
        <w:rPr>
          <w:b/>
        </w:rPr>
        <w:t>général</w:t>
      </w:r>
      <w:r>
        <w:t xml:space="preserve"> — le groupe, le pôle, l'entreprise, son organisation et son contexte de marché — pour aller vers le </w:t>
      </w:r>
      <w:r>
        <w:rPr>
          <w:b/>
        </w:rPr>
        <w:t>particulier</w:t>
      </w:r>
      <w:r>
        <w:t xml:space="preserve"> — la cellule Climatisation dans laquelle j'exerce, puis mon poste, puis enfin le projet approfondi.</w:t>
      </w:r>
    </w:p>
    <w:p>
      <w:r>
        <w:t xml:space="preserve">Le projet retenu est le </w:t>
      </w:r>
      <w:r>
        <w:rPr>
          <w:b/>
        </w:rPr>
        <w:t>remplacement d'une chaudière gaz de 1987 par une pompe à chaleur réversible à débit de réfrigérant variable (DRV/VRV) assurant le chauffage et le rafraîchissement de la surface de vente</w:t>
      </w:r>
      <w:r>
        <w:t xml:space="preserve"> du supermarché Intermarché de Rive-de-Gier. Il est né d'un </w:t>
      </w:r>
      <w:r>
        <w:rPr>
          <w:b/>
        </w:rPr>
        <w:t>audit énergétique</w:t>
      </w:r>
      <w:r>
        <w:t xml:space="preserve"> réalisé par un ingénieur énergéticien du groupe VINCI Energies, auquel j'ai participé, et qui a mis en évidence une consommation de </w:t>
      </w:r>
      <w:r>
        <w:rPr>
          <w:b/>
        </w:rPr>
        <w:t>330,6 kWh/m²/an</w:t>
      </w:r>
      <w:r>
        <w:t xml:space="preserve"> incompatible avec l'objectif de </w:t>
      </w:r>
      <w:r>
        <w:rPr>
          <w:b/>
        </w:rPr>
        <w:t>221,5 kWh/m²/an</w:t>
      </w:r>
      <w:r>
        <w:t xml:space="preserve"> imposé pour 2030 par le dispositif Éco-Énergie Tertiaire.</w:t>
      </w:r>
    </w:p>
    <w:p>
      <w:r>
        <w:t>Trois raisons ont motivé le choix de ce projet comme mission approfondie :</w:t>
      </w:r>
    </w:p>
    <w:p>
      <w:pPr>
        <w:pStyle w:val="ListNumber"/>
        <w:spacing w:after="40"/>
        <w:ind w:left="397"/>
        <w:jc w:val="both"/>
      </w:pPr>
      <w:r>
        <w:rPr>
          <w:b/>
        </w:rPr>
        <w:t>Il est directement porteur d'un enjeu de transition énergétique</w:t>
      </w:r>
      <w:r>
        <w:t xml:space="preserve"> : substitution d'une énergie fossile ou d'un chauffage électrique à effet Joule par une solution thermodynamique, avec un rendement de 3 à 4 unités de chaleur produites pour une unité d'électricité consommée.</w:t>
      </w:r>
    </w:p>
    <w:p>
      <w:pPr>
        <w:pStyle w:val="ListNumber"/>
        <w:spacing w:after="40"/>
        <w:ind w:left="397"/>
        <w:jc w:val="both"/>
      </w:pPr>
      <w:r>
        <w:rPr>
          <w:b/>
        </w:rPr>
        <w:t>Il place l'entreprise dans un rôle de conseil et non de simple exécutant</w:t>
      </w:r>
      <w:r>
        <w:t xml:space="preserve"> : il a fallu convaincre un décideur — le directeur du magasin — de passer à l'action, en s'appuyant sur des arguments réglementaires, techniques, économiques et environnementaux.</w:t>
      </w:r>
    </w:p>
    <w:p>
      <w:pPr>
        <w:pStyle w:val="ListNumber"/>
        <w:spacing w:after="40"/>
        <w:ind w:left="397"/>
        <w:jc w:val="both"/>
      </w:pPr>
      <w:r>
        <w:rPr>
          <w:b/>
        </w:rPr>
        <w:t>Il présente une complexité organisationnelle forte</w:t>
      </w:r>
      <w:r>
        <w:t xml:space="preserve"> : travaux réalisés </w:t>
      </w:r>
      <w:r>
        <w:rPr>
          <w:b/>
        </w:rPr>
        <w:t>de nuit</w:t>
      </w:r>
      <w:r>
        <w:t xml:space="preserve">, dans la fenêtre de huit heures séparant la fermeture (19 h 45) de la réouverture (4 h 45), en </w:t>
      </w:r>
      <w:r>
        <w:rPr>
          <w:b/>
        </w:rPr>
        <w:t>établissement recevant du public en exploitation</w:t>
      </w:r>
      <w:r>
        <w:t xml:space="preserve">, avec </w:t>
      </w:r>
      <w:r>
        <w:rPr>
          <w:b/>
        </w:rPr>
        <w:t>70 % des tâches effectuées en nacelle</w:t>
      </w:r>
      <w:r>
        <w:t xml:space="preserve">, sur </w:t>
      </w:r>
      <w:r>
        <w:rPr>
          <w:b/>
        </w:rPr>
        <w:t>deux mois</w:t>
      </w:r>
      <w:r>
        <w:t xml:space="preserve">, à </w:t>
      </w:r>
      <w:r>
        <w:rPr>
          <w:b/>
        </w:rPr>
        <w:t>deux compagnons</w:t>
      </w:r>
      <w:r>
        <w:t>. La sécurité et la planification y sont au moins aussi déterminantes que la technique.</w:t>
      </w:r>
    </w:p>
    <w:p>
      <w:pPr>
        <w:spacing w:before="100" w:after="140"/>
        <w:ind w:left="283"/>
        <w:pBdr>
          <w:left w:val="single" w:sz="18" w:space="6" w:color="003A70"/>
        </w:pBdr>
        <w:shd w:val="clear" w:fill="F2F6FA"/>
      </w:pPr>
      <w:r>
        <w:rPr>
          <w:b/>
          <w:sz w:val="20"/>
        </w:rPr>
        <w:t>Note méthodologique et sources.</w:t>
      </w:r>
      <w:r>
        <w:rPr>
          <w:sz w:val="20"/>
        </w:rPr>
        <w:t xml:space="preserve"> Ce rapport s'appuie sur deux pièces réelles du dossier : le </w:t>
      </w:r>
      <w:r>
        <w:rPr>
          <w:b/>
          <w:sz w:val="20"/>
        </w:rPr>
        <w:t>rapport d'audit énergétique du site</w:t>
      </w:r>
      <w:r>
        <w:rPr>
          <w:sz w:val="20"/>
        </w:rPr>
        <w:t xml:space="preserve">, réalisé par un ingénieur énergéticien de VINCI Energies (visite du 17/04/2025, rapport du 30/07/2025), et le </w:t>
      </w:r>
      <w:r>
        <w:rPr>
          <w:b/>
          <w:sz w:val="20"/>
        </w:rPr>
        <w:t>devis d'exécution de Santerne Surfaces Commerciales</w:t>
      </w:r>
      <w:r>
        <w:rPr>
          <w:sz w:val="20"/>
        </w:rPr>
        <w:t xml:space="preserve"> (90 000 € HT). Tous les chiffres techniques, énergétiques et financiers cités proviennent de ces deux documents et sont référencés comme tels. Restent à compléter, et signalés dans le texte par la mention </w:t>
      </w:r>
      <w:r>
        <w:rPr>
          <w:b/>
          <w:sz w:val="20"/>
        </w:rPr>
        <w:t>〈à compléter〉</w:t>
      </w:r>
      <w:r>
        <w:rPr>
          <w:sz w:val="20"/>
        </w:rPr>
        <w:t xml:space="preserve"> : les </w:t>
      </w:r>
      <w:r>
        <w:rPr>
          <w:b/>
          <w:sz w:val="20"/>
        </w:rPr>
        <w:t>relevés de consommation après travaux</w:t>
      </w:r>
      <w:r>
        <w:rPr>
          <w:sz w:val="20"/>
        </w:rPr>
        <w:t xml:space="preserve">, les </w:t>
      </w:r>
      <w:r>
        <w:rPr>
          <w:b/>
          <w:sz w:val="20"/>
        </w:rPr>
        <w:t>dates exactes du chantier</w:t>
      </w:r>
      <w:r>
        <w:rPr>
          <w:sz w:val="20"/>
        </w:rPr>
        <w:t xml:space="preserve">, le détail des </w:t>
      </w:r>
      <w:r>
        <w:rPr>
          <w:b/>
          <w:sz w:val="20"/>
        </w:rPr>
        <w:t>aléas rencontrés</w:t>
      </w:r>
      <w:r>
        <w:rPr>
          <w:sz w:val="20"/>
        </w:rPr>
        <w:t xml:space="preserve"> et les </w:t>
      </w:r>
      <w:r>
        <w:rPr>
          <w:b/>
          <w:sz w:val="20"/>
        </w:rPr>
        <w:t>photos</w:t>
      </w:r>
      <w:r>
        <w:rPr>
          <w:sz w:val="20"/>
        </w:rPr>
        <w:t xml:space="preserve"> de réalisation. Les rares ordres de grandeur que je calcule moi-même sont explicitement présentés comme tels.</w:t>
      </w:r>
    </w:p>
    <w:p>
      <w:r>
        <w:br w:type="page"/>
      </w:r>
    </w:p>
    <w:p>
      <w:pPr>
        <w:pStyle w:val="Heading1"/>
      </w:pPr>
      <w:r>
        <w:t>Partie 1 — Présentation de la structure d'accueil et du contexte de travail</w:t>
      </w:r>
    </w:p>
    <w:p>
      <w:pPr>
        <w:pStyle w:val="Heading2"/>
      </w:pPr>
      <w:r>
        <w:t>1.1 Du groupe VINCI à mon entreprise : une organisation en « poupées russes »</w:t>
      </w:r>
    </w:p>
    <w:p>
      <w:r>
        <w:t xml:space="preserve">Pour comprendre le contexte dans lequel s'inscrit mon projet, il faut d'abord comprendre une particularité du groupe VINCI Energies : </w:t>
      </w:r>
      <w:r>
        <w:rPr>
          <w:b/>
        </w:rPr>
        <w:t>l'entreprise dans laquelle je travaille est une PME de 82 personnes, et pourtant elle appartient à un groupe de plus de 270 000 collaborateurs</w:t>
      </w:r>
      <w:r>
        <w:t>. Cette double nature — l'agilité d'une PME locale, l'adossement d'un grand groupe — explique une grande partie de notre façon de travailler, de notre accès aux compétences (l'ingénieur énergéticien qui a réalisé le DPE avec moi en est l'illustration directe) et de nos contraintes (procédures sécurité, achats, reporting).</w:t>
      </w:r>
    </w:p>
    <w:p>
      <w:r>
        <w:t>La chaîne d'appartenance est la suivante :</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3438"/>
        <w:gridCol w:w="3438"/>
        <w:gridCol w:w="3438"/>
      </w:tblGrid>
      <w:tr>
        <w:tc>
          <w:tcPr>
            <w:tcW w:type="dxa" w:w="3438"/>
            <w:shd w:val="clear" w:fill="003A70"/>
          </w:tcPr>
          <w:p>
            <w:pPr>
              <w:spacing w:after="0" w:before="0" w:line="240" w:lineRule="auto"/>
              <w:jc w:val="left"/>
            </w:pPr>
            <w:r>
              <w:rPr>
                <w:b/>
                <w:color w:val="FFFFFF"/>
                <w:sz w:val="16"/>
              </w:rPr>
            </w:r>
            <w:r>
              <w:rPr>
                <w:b/>
                <w:color w:val="FFFFFF"/>
                <w:sz w:val="16"/>
              </w:rPr>
              <w:t>Niveau</w:t>
            </w:r>
          </w:p>
        </w:tc>
        <w:tc>
          <w:tcPr>
            <w:tcW w:type="dxa" w:w="3438"/>
            <w:shd w:val="clear" w:fill="003A70"/>
          </w:tcPr>
          <w:p>
            <w:pPr>
              <w:spacing w:after="0" w:before="0" w:line="240" w:lineRule="auto"/>
              <w:jc w:val="left"/>
            </w:pPr>
            <w:r>
              <w:rPr>
                <w:b/>
                <w:color w:val="FFFFFF"/>
                <w:sz w:val="16"/>
              </w:rPr>
            </w:r>
            <w:r>
              <w:rPr>
                <w:b/>
                <w:color w:val="FFFFFF"/>
                <w:sz w:val="16"/>
              </w:rPr>
              <w:t>Entité</w:t>
            </w:r>
          </w:p>
        </w:tc>
        <w:tc>
          <w:tcPr>
            <w:tcW w:type="dxa" w:w="3438"/>
            <w:shd w:val="clear" w:fill="003A70"/>
          </w:tcPr>
          <w:p>
            <w:pPr>
              <w:spacing w:after="0" w:before="0" w:line="240" w:lineRule="auto"/>
              <w:jc w:val="left"/>
            </w:pPr>
            <w:r>
              <w:rPr>
                <w:b/>
                <w:color w:val="FFFFFF"/>
                <w:sz w:val="16"/>
              </w:rPr>
            </w:r>
            <w:r>
              <w:rPr>
                <w:b/>
                <w:color w:val="FFFFFF"/>
                <w:sz w:val="16"/>
              </w:rPr>
              <w:t>Repères</w:t>
            </w:r>
          </w:p>
        </w:tc>
      </w:tr>
      <w:tr>
        <w:tc>
          <w:tcPr>
            <w:tcW w:type="dxa" w:w="3438"/>
          </w:tcPr>
          <w:p>
            <w:pPr>
              <w:spacing w:after="0" w:before="0" w:line="240" w:lineRule="auto"/>
              <w:jc w:val="left"/>
            </w:pPr>
            <w:r>
              <w:rPr>
                <w:sz w:val="16"/>
              </w:rPr>
            </w:r>
            <w:r>
              <w:rPr>
                <w:sz w:val="16"/>
              </w:rPr>
              <w:t>1</w:t>
            </w:r>
          </w:p>
        </w:tc>
        <w:tc>
          <w:tcPr>
            <w:tcW w:type="dxa" w:w="3438"/>
          </w:tcPr>
          <w:p>
            <w:pPr>
              <w:spacing w:after="0" w:before="0" w:line="240" w:lineRule="auto"/>
              <w:jc w:val="left"/>
            </w:pPr>
            <w:r>
              <w:rPr>
                <w:sz w:val="16"/>
              </w:rPr>
            </w:r>
            <w:r>
              <w:rPr>
                <w:b/>
                <w:sz w:val="16"/>
              </w:rPr>
              <w:t>Groupe VINCI</w:t>
            </w:r>
          </w:p>
        </w:tc>
        <w:tc>
          <w:tcPr>
            <w:tcW w:type="dxa" w:w="3438"/>
          </w:tcPr>
          <w:p>
            <w:pPr>
              <w:spacing w:after="0" w:before="0" w:line="240" w:lineRule="auto"/>
              <w:jc w:val="left"/>
            </w:pPr>
            <w:r>
              <w:rPr>
                <w:sz w:val="16"/>
              </w:rPr>
            </w:r>
            <w:r>
              <w:rPr>
                <w:sz w:val="16"/>
              </w:rPr>
              <w:t>~61,6 Md€ de CA, 219 300 collaborateurs, plus de 120 pays, coté au CAC 40</w:t>
            </w:r>
          </w:p>
        </w:tc>
      </w:tr>
      <w:tr>
        <w:tc>
          <w:tcPr>
            <w:tcW w:type="dxa" w:w="3438"/>
            <w:shd w:val="clear" w:fill="EEF2F7"/>
          </w:tcPr>
          <w:p>
            <w:pPr>
              <w:spacing w:after="0" w:before="0" w:line="240" w:lineRule="auto"/>
              <w:jc w:val="left"/>
            </w:pPr>
            <w:r>
              <w:rPr>
                <w:sz w:val="16"/>
              </w:rPr>
            </w:r>
            <w:r>
              <w:rPr>
                <w:sz w:val="16"/>
              </w:rPr>
              <w:t>2</w:t>
            </w:r>
          </w:p>
        </w:tc>
        <w:tc>
          <w:tcPr>
            <w:tcW w:type="dxa" w:w="3438"/>
            <w:shd w:val="clear" w:fill="EEF2F7"/>
          </w:tcPr>
          <w:p>
            <w:pPr>
              <w:spacing w:after="0" w:before="0" w:line="240" w:lineRule="auto"/>
              <w:jc w:val="left"/>
            </w:pPr>
            <w:r>
              <w:rPr>
                <w:sz w:val="16"/>
              </w:rPr>
            </w:r>
            <w:r>
              <w:rPr>
                <w:b/>
                <w:sz w:val="16"/>
              </w:rPr>
              <w:t>VINCI Energies</w:t>
            </w:r>
            <w:r>
              <w:rPr>
                <w:sz w:val="16"/>
              </w:rPr>
              <w:t xml:space="preserve"> (division)</w:t>
            </w:r>
          </w:p>
        </w:tc>
        <w:tc>
          <w:tcPr>
            <w:tcW w:type="dxa" w:w="3438"/>
            <w:shd w:val="clear" w:fill="EEF2F7"/>
          </w:tcPr>
          <w:p>
            <w:pPr>
              <w:spacing w:after="0" w:before="0" w:line="240" w:lineRule="auto"/>
              <w:jc w:val="left"/>
            </w:pPr>
            <w:r>
              <w:rPr>
                <w:sz w:val="16"/>
              </w:rPr>
            </w:r>
            <w:r>
              <w:rPr>
                <w:sz w:val="16"/>
              </w:rPr>
              <w:t>16,7 Md€ de CA, ~85 700 collaborateurs, 1 800 entreprises, 57 pays</w:t>
            </w:r>
          </w:p>
        </w:tc>
      </w:tr>
      <w:tr>
        <w:tc>
          <w:tcPr>
            <w:tcW w:type="dxa" w:w="3438"/>
          </w:tcPr>
          <w:p>
            <w:pPr>
              <w:spacing w:after="0" w:before="0" w:line="240" w:lineRule="auto"/>
              <w:jc w:val="left"/>
            </w:pPr>
            <w:r>
              <w:rPr>
                <w:sz w:val="16"/>
              </w:rPr>
            </w:r>
            <w:r>
              <w:rPr>
                <w:sz w:val="16"/>
              </w:rPr>
              <w:t>3</w:t>
            </w:r>
          </w:p>
        </w:tc>
        <w:tc>
          <w:tcPr>
            <w:tcW w:type="dxa" w:w="3438"/>
          </w:tcPr>
          <w:p>
            <w:pPr>
              <w:spacing w:after="0" w:before="0" w:line="240" w:lineRule="auto"/>
              <w:jc w:val="left"/>
            </w:pPr>
            <w:r>
              <w:rPr>
                <w:sz w:val="16"/>
              </w:rPr>
            </w:r>
            <w:r>
              <w:rPr>
                <w:b/>
                <w:sz w:val="16"/>
              </w:rPr>
              <w:t>VINCI Energies France</w:t>
            </w:r>
          </w:p>
        </w:tc>
        <w:tc>
          <w:tcPr>
            <w:tcW w:type="dxa" w:w="3438"/>
          </w:tcPr>
          <w:p>
            <w:pPr>
              <w:spacing w:after="0" w:before="0" w:line="240" w:lineRule="auto"/>
              <w:jc w:val="left"/>
            </w:pPr>
            <w:r>
              <w:rPr>
                <w:sz w:val="16"/>
              </w:rPr>
            </w:r>
            <w:r>
              <w:rPr>
                <w:sz w:val="16"/>
              </w:rPr>
              <w:t>~7,8 Md€ de CA (budget 2023), 38 600 collaborateurs, 855 entreprises</w:t>
            </w:r>
          </w:p>
        </w:tc>
      </w:tr>
      <w:tr>
        <w:tc>
          <w:tcPr>
            <w:tcW w:type="dxa" w:w="3438"/>
            <w:shd w:val="clear" w:fill="EEF2F7"/>
          </w:tcPr>
          <w:p>
            <w:pPr>
              <w:spacing w:after="0" w:before="0" w:line="240" w:lineRule="auto"/>
              <w:jc w:val="left"/>
            </w:pPr>
            <w:r>
              <w:rPr>
                <w:sz w:val="16"/>
              </w:rPr>
            </w:r>
            <w:r>
              <w:rPr>
                <w:sz w:val="16"/>
              </w:rPr>
              <w:t>4</w:t>
            </w:r>
          </w:p>
        </w:tc>
        <w:tc>
          <w:tcPr>
            <w:tcW w:type="dxa" w:w="3438"/>
            <w:shd w:val="clear" w:fill="EEF2F7"/>
          </w:tcPr>
          <w:p>
            <w:pPr>
              <w:spacing w:after="0" w:before="0" w:line="240" w:lineRule="auto"/>
              <w:jc w:val="left"/>
            </w:pPr>
            <w:r>
              <w:rPr>
                <w:sz w:val="16"/>
              </w:rPr>
            </w:r>
            <w:r>
              <w:rPr>
                <w:b/>
                <w:sz w:val="16"/>
              </w:rPr>
              <w:t>VEF Building Solutions &amp; Industrie</w:t>
            </w:r>
          </w:p>
        </w:tc>
        <w:tc>
          <w:tcPr>
            <w:tcW w:type="dxa" w:w="3438"/>
            <w:shd w:val="clear" w:fill="EEF2F7"/>
          </w:tcPr>
          <w:p>
            <w:pPr>
              <w:spacing w:after="0" w:before="0" w:line="240" w:lineRule="auto"/>
              <w:jc w:val="left"/>
            </w:pPr>
            <w:r>
              <w:rPr>
                <w:sz w:val="16"/>
              </w:rPr>
            </w:r>
            <w:r>
              <w:rPr>
                <w:sz w:val="16"/>
              </w:rPr>
              <w:t>Division dirigée par Éric PLUMEY ; 7 pôles Building Solutions, 4 pôles Industrie</w:t>
            </w:r>
          </w:p>
        </w:tc>
      </w:tr>
      <w:tr>
        <w:tc>
          <w:tcPr>
            <w:tcW w:type="dxa" w:w="3438"/>
          </w:tcPr>
          <w:p>
            <w:pPr>
              <w:spacing w:after="0" w:before="0" w:line="240" w:lineRule="auto"/>
              <w:jc w:val="left"/>
            </w:pPr>
            <w:r>
              <w:rPr>
                <w:sz w:val="16"/>
              </w:rPr>
            </w:r>
            <w:r>
              <w:rPr>
                <w:sz w:val="16"/>
              </w:rPr>
              <w:t>5</w:t>
            </w:r>
          </w:p>
        </w:tc>
        <w:tc>
          <w:tcPr>
            <w:tcW w:type="dxa" w:w="3438"/>
          </w:tcPr>
          <w:p>
            <w:pPr>
              <w:spacing w:after="0" w:before="0" w:line="240" w:lineRule="auto"/>
              <w:jc w:val="left"/>
            </w:pPr>
            <w:r>
              <w:rPr>
                <w:sz w:val="16"/>
              </w:rPr>
            </w:r>
            <w:r>
              <w:rPr>
                <w:b/>
                <w:sz w:val="16"/>
              </w:rPr>
              <w:t>Pôle VEF Tertiaire Centre-Est Sud (VEF TCES)</w:t>
            </w:r>
          </w:p>
        </w:tc>
        <w:tc>
          <w:tcPr>
            <w:tcW w:type="dxa" w:w="3438"/>
          </w:tcPr>
          <w:p>
            <w:pPr>
              <w:spacing w:after="0" w:before="0" w:line="240" w:lineRule="auto"/>
              <w:jc w:val="left"/>
            </w:pPr>
            <w:r>
              <w:rPr>
                <w:sz w:val="16"/>
              </w:rPr>
            </w:r>
            <w:r>
              <w:rPr>
                <w:sz w:val="16"/>
              </w:rPr>
              <w:t>277 M€ de CA (2022), 1 690 collaborateurs, 38 entreprises, 8 directions — Dardilly (69) — Directeur Général : Xavier LOISELET</w:t>
            </w:r>
          </w:p>
        </w:tc>
      </w:tr>
      <w:tr>
        <w:tc>
          <w:tcPr>
            <w:tcW w:type="dxa" w:w="3438"/>
            <w:shd w:val="clear" w:fill="EEF2F7"/>
          </w:tcPr>
          <w:p>
            <w:pPr>
              <w:spacing w:after="0" w:before="0" w:line="240" w:lineRule="auto"/>
              <w:jc w:val="left"/>
            </w:pPr>
            <w:r>
              <w:rPr>
                <w:sz w:val="16"/>
              </w:rPr>
            </w:r>
            <w:r>
              <w:rPr>
                <w:sz w:val="16"/>
              </w:rPr>
              <w:t>6</w:t>
            </w:r>
          </w:p>
        </w:tc>
        <w:tc>
          <w:tcPr>
            <w:tcW w:type="dxa" w:w="3438"/>
            <w:shd w:val="clear" w:fill="EEF2F7"/>
          </w:tcPr>
          <w:p>
            <w:pPr>
              <w:spacing w:after="0" w:before="0" w:line="240" w:lineRule="auto"/>
              <w:jc w:val="left"/>
            </w:pPr>
            <w:r>
              <w:rPr>
                <w:sz w:val="16"/>
              </w:rPr>
            </w:r>
            <w:r>
              <w:rPr>
                <w:b/>
                <w:sz w:val="16"/>
              </w:rPr>
              <w:t>Périmètre Nicolas HOFFER</w:t>
            </w:r>
          </w:p>
        </w:tc>
        <w:tc>
          <w:tcPr>
            <w:tcW w:type="dxa" w:w="3438"/>
            <w:shd w:val="clear" w:fill="EEF2F7"/>
          </w:tcPr>
          <w:p>
            <w:pPr>
              <w:spacing w:after="0" w:before="0" w:line="240" w:lineRule="auto"/>
              <w:jc w:val="left"/>
            </w:pPr>
            <w:r>
              <w:rPr>
                <w:sz w:val="16"/>
              </w:rPr>
            </w:r>
            <w:r>
              <w:rPr>
                <w:sz w:val="16"/>
              </w:rPr>
              <w:t>Direction opérationnelle « Auvergne / Centre »</w:t>
            </w:r>
          </w:p>
        </w:tc>
      </w:tr>
      <w:tr>
        <w:tc>
          <w:tcPr>
            <w:tcW w:type="dxa" w:w="3438"/>
          </w:tcPr>
          <w:p>
            <w:pPr>
              <w:spacing w:after="0" w:before="0" w:line="240" w:lineRule="auto"/>
              <w:jc w:val="left"/>
            </w:pPr>
            <w:r>
              <w:rPr>
                <w:sz w:val="16"/>
              </w:rPr>
            </w:r>
            <w:r>
              <w:rPr>
                <w:sz w:val="16"/>
              </w:rPr>
              <w:t>7</w:t>
            </w:r>
          </w:p>
        </w:tc>
        <w:tc>
          <w:tcPr>
            <w:tcW w:type="dxa" w:w="3438"/>
          </w:tcPr>
          <w:p>
            <w:pPr>
              <w:spacing w:after="0" w:before="0" w:line="240" w:lineRule="auto"/>
              <w:jc w:val="left"/>
            </w:pPr>
            <w:r>
              <w:rPr>
                <w:sz w:val="16"/>
              </w:rPr>
            </w:r>
            <w:r>
              <w:rPr>
                <w:b/>
                <w:sz w:val="16"/>
              </w:rPr>
              <w:t>Santerne Surfaces Commerciales / Santerne Energies</w:t>
            </w:r>
          </w:p>
        </w:tc>
        <w:tc>
          <w:tcPr>
            <w:tcW w:type="dxa" w:w="3438"/>
          </w:tcPr>
          <w:p>
            <w:pPr>
              <w:spacing w:after="0" w:before="0" w:line="240" w:lineRule="auto"/>
              <w:jc w:val="left"/>
            </w:pPr>
            <w:r>
              <w:rPr>
                <w:sz w:val="16"/>
              </w:rPr>
            </w:r>
            <w:r>
              <w:rPr>
                <w:sz w:val="16"/>
              </w:rPr>
              <w:t>La Talaudière (42) — Chef d'entreprise : Jean-Pierre RASCLE — ~20 M€ de CA cumulé (2024), 82 collaborateurs</w:t>
            </w:r>
          </w:p>
        </w:tc>
      </w:tr>
      <w:tr>
        <w:tc>
          <w:tcPr>
            <w:tcW w:type="dxa" w:w="3438"/>
            <w:shd w:val="clear" w:fill="EEF2F7"/>
          </w:tcPr>
          <w:p>
            <w:pPr>
              <w:spacing w:after="0" w:before="0" w:line="240" w:lineRule="auto"/>
              <w:jc w:val="left"/>
            </w:pPr>
            <w:r>
              <w:rPr>
                <w:sz w:val="16"/>
              </w:rPr>
            </w:r>
            <w:r>
              <w:rPr>
                <w:sz w:val="16"/>
              </w:rPr>
              <w:t>8</w:t>
            </w:r>
          </w:p>
        </w:tc>
        <w:tc>
          <w:tcPr>
            <w:tcW w:type="dxa" w:w="3438"/>
            <w:shd w:val="clear" w:fill="EEF2F7"/>
          </w:tcPr>
          <w:p>
            <w:pPr>
              <w:spacing w:after="0" w:before="0" w:line="240" w:lineRule="auto"/>
              <w:jc w:val="left"/>
            </w:pPr>
            <w:r>
              <w:rPr>
                <w:sz w:val="16"/>
              </w:rPr>
            </w:r>
            <w:r>
              <w:rPr>
                <w:b/>
                <w:sz w:val="16"/>
              </w:rPr>
              <w:t>Cellule Climatisation</w:t>
            </w:r>
          </w:p>
        </w:tc>
        <w:tc>
          <w:tcPr>
            <w:tcW w:type="dxa" w:w="3438"/>
            <w:shd w:val="clear" w:fill="EEF2F7"/>
          </w:tcPr>
          <w:p>
            <w:pPr>
              <w:spacing w:after="0" w:before="0" w:line="240" w:lineRule="auto"/>
              <w:jc w:val="left"/>
            </w:pPr>
            <w:r>
              <w:rPr>
                <w:sz w:val="16"/>
              </w:rPr>
            </w:r>
            <w:r>
              <w:rPr>
                <w:sz w:val="16"/>
              </w:rPr>
              <w:t>Responsable d'Affaires : Jean-Michel BERJAUD — mon équipe</w:t>
            </w:r>
          </w:p>
        </w:tc>
      </w:tr>
    </w:tbl>
    <w:p>
      <w:pPr>
        <w:spacing w:after="40" w:before="0"/>
      </w:pPr>
    </w:p>
    <w:p>
      <w:r>
        <w:rPr>
          <w:i/>
        </w:rPr>
        <w:t>(Sources : livret d'accueil VEF TCES — janvier 2024 ; note d'organisation du pôle VEF TCES au 01/01/2024 ; organigramme entreprise 2025 ; données internes 2024.)</w:t>
      </w:r>
    </w:p>
    <w:p>
      <w:pPr>
        <w:pStyle w:val="Heading3"/>
      </w:pPr>
      <w:r>
        <w:t>1.1.1 Le groupe VINCI et la division VINCI Energies</w:t>
      </w:r>
    </w:p>
    <w:p>
      <w:r>
        <w:t xml:space="preserve">VINCI est un groupe français de concessions, d'énergie, de construction et d'immobilier, dirigé par Xavier HUILLARD, organisé en quatre métiers : </w:t>
      </w:r>
      <w:r>
        <w:rPr>
          <w:b/>
        </w:rPr>
        <w:t>Concessions</w:t>
      </w:r>
      <w:r>
        <w:t xml:space="preserve"> (≈ 9,2 Md€), </w:t>
      </w:r>
      <w:r>
        <w:rPr>
          <w:b/>
        </w:rPr>
        <w:t>Energies</w:t>
      </w:r>
      <w:r>
        <w:t xml:space="preserve"> (≈ 16,7 Md€), </w:t>
      </w:r>
      <w:r>
        <w:rPr>
          <w:b/>
        </w:rPr>
        <w:t>Construction</w:t>
      </w:r>
      <w:r>
        <w:t xml:space="preserve"> (≈ 29,3 Md€) et </w:t>
      </w:r>
      <w:r>
        <w:rPr>
          <w:b/>
        </w:rPr>
        <w:t>Immobilier</w:t>
      </w:r>
      <w:r>
        <w:t xml:space="preserve"> (≈ 1,5 Md€). Son ambition environnementale — réduction des émissions de gaz à effet de serre, économie circulaire, préservation des milieux — se traduit à notre échelle par une orientation forte de l'offre vers l'efficacité énergétique des bâtiments : c'est le terrain exact de mon projet.</w:t>
      </w:r>
    </w:p>
    <w:p>
      <w:r>
        <w:rPr>
          <w:b/>
        </w:rPr>
        <w:t>VINCI Energies</w:t>
      </w:r>
      <w:r>
        <w:t xml:space="preserve"> (Président-Directeur Général : Arnaud GRISON) accompagne </w:t>
      </w:r>
      <w:r>
        <w:rPr>
          <w:b/>
        </w:rPr>
        <w:t>deux mutations majeures : la transition énergétique et la transformation numérique</w:t>
      </w:r>
      <w:r>
        <w:t>, à travers quatre domaines d'activité :</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3438"/>
        <w:gridCol w:w="3438"/>
        <w:gridCol w:w="3438"/>
      </w:tblGrid>
      <w:tr>
        <w:tc>
          <w:tcPr>
            <w:tcW w:type="dxa" w:w="3438"/>
            <w:shd w:val="clear" w:fill="003A70"/>
          </w:tcPr>
          <w:p>
            <w:pPr>
              <w:spacing w:after="0" w:before="0" w:line="240" w:lineRule="auto"/>
              <w:jc w:val="left"/>
            </w:pPr>
            <w:r>
              <w:rPr>
                <w:b/>
                <w:color w:val="FFFFFF"/>
                <w:sz w:val="16"/>
              </w:rPr>
            </w:r>
            <w:r>
              <w:rPr>
                <w:b/>
                <w:color w:val="FFFFFF"/>
                <w:sz w:val="16"/>
              </w:rPr>
              <w:t>Domaine</w:t>
            </w:r>
          </w:p>
        </w:tc>
        <w:tc>
          <w:tcPr>
            <w:tcW w:type="dxa" w:w="3438"/>
            <w:shd w:val="clear" w:fill="003A70"/>
          </w:tcPr>
          <w:p>
            <w:pPr>
              <w:spacing w:after="0" w:before="0" w:line="240" w:lineRule="auto"/>
              <w:jc w:val="left"/>
            </w:pPr>
            <w:r>
              <w:rPr>
                <w:b/>
                <w:color w:val="FFFFFF"/>
                <w:sz w:val="16"/>
              </w:rPr>
            </w:r>
            <w:r>
              <w:rPr>
                <w:b/>
                <w:color w:val="FFFFFF"/>
                <w:sz w:val="16"/>
              </w:rPr>
              <w:t>Part du CA</w:t>
            </w:r>
          </w:p>
        </w:tc>
        <w:tc>
          <w:tcPr>
            <w:tcW w:type="dxa" w:w="3438"/>
            <w:shd w:val="clear" w:fill="003A70"/>
          </w:tcPr>
          <w:p>
            <w:pPr>
              <w:spacing w:after="0" w:before="0" w:line="240" w:lineRule="auto"/>
              <w:jc w:val="left"/>
            </w:pPr>
            <w:r>
              <w:rPr>
                <w:b/>
                <w:color w:val="FFFFFF"/>
                <w:sz w:val="16"/>
              </w:rPr>
            </w:r>
            <w:r>
              <w:rPr>
                <w:b/>
                <w:color w:val="FFFFFF"/>
                <w:sz w:val="16"/>
              </w:rPr>
              <w:t>Contenu</w:t>
            </w:r>
          </w:p>
        </w:tc>
      </w:tr>
      <w:tr>
        <w:tc>
          <w:tcPr>
            <w:tcW w:type="dxa" w:w="3438"/>
          </w:tcPr>
          <w:p>
            <w:pPr>
              <w:spacing w:after="0" w:before="0" w:line="240" w:lineRule="auto"/>
              <w:jc w:val="left"/>
            </w:pPr>
            <w:r>
              <w:rPr>
                <w:sz w:val="16"/>
              </w:rPr>
            </w:r>
            <w:r>
              <w:rPr>
                <w:sz w:val="16"/>
              </w:rPr>
              <w:t>Infrastructures</w:t>
            </w:r>
          </w:p>
        </w:tc>
        <w:tc>
          <w:tcPr>
            <w:tcW w:type="dxa" w:w="3438"/>
          </w:tcPr>
          <w:p>
            <w:pPr>
              <w:spacing w:after="0" w:before="0" w:line="240" w:lineRule="auto"/>
              <w:jc w:val="left"/>
            </w:pPr>
            <w:r>
              <w:rPr>
                <w:sz w:val="16"/>
              </w:rPr>
            </w:r>
            <w:r>
              <w:rPr>
                <w:sz w:val="16"/>
              </w:rPr>
              <w:t>29 %</w:t>
            </w:r>
          </w:p>
        </w:tc>
        <w:tc>
          <w:tcPr>
            <w:tcW w:type="dxa" w:w="3438"/>
          </w:tcPr>
          <w:p>
            <w:pPr>
              <w:spacing w:after="0" w:before="0" w:line="240" w:lineRule="auto"/>
              <w:jc w:val="left"/>
            </w:pPr>
            <w:r>
              <w:rPr>
                <w:sz w:val="16"/>
              </w:rPr>
            </w:r>
            <w:r>
              <w:rPr>
                <w:sz w:val="16"/>
              </w:rPr>
              <w:t>Réseaux d'énergie, éclairage public, tunnels, mobilité électrique</w:t>
            </w:r>
          </w:p>
        </w:tc>
      </w:tr>
      <w:tr>
        <w:tc>
          <w:tcPr>
            <w:tcW w:type="dxa" w:w="3438"/>
            <w:shd w:val="clear" w:fill="EEF2F7"/>
          </w:tcPr>
          <w:p>
            <w:pPr>
              <w:spacing w:after="0" w:before="0" w:line="240" w:lineRule="auto"/>
              <w:jc w:val="left"/>
            </w:pPr>
            <w:r>
              <w:rPr>
                <w:sz w:val="16"/>
              </w:rPr>
            </w:r>
            <w:r>
              <w:rPr>
                <w:sz w:val="16"/>
              </w:rPr>
              <w:t>Industrie</w:t>
            </w:r>
          </w:p>
        </w:tc>
        <w:tc>
          <w:tcPr>
            <w:tcW w:type="dxa" w:w="3438"/>
            <w:shd w:val="clear" w:fill="EEF2F7"/>
          </w:tcPr>
          <w:p>
            <w:pPr>
              <w:spacing w:after="0" w:before="0" w:line="240" w:lineRule="auto"/>
              <w:jc w:val="left"/>
            </w:pPr>
            <w:r>
              <w:rPr>
                <w:sz w:val="16"/>
              </w:rPr>
            </w:r>
            <w:r>
              <w:rPr>
                <w:sz w:val="16"/>
              </w:rPr>
              <w:t>25 %</w:t>
            </w:r>
          </w:p>
        </w:tc>
        <w:tc>
          <w:tcPr>
            <w:tcW w:type="dxa" w:w="3438"/>
            <w:shd w:val="clear" w:fill="EEF2F7"/>
          </w:tcPr>
          <w:p>
            <w:pPr>
              <w:spacing w:after="0" w:before="0" w:line="240" w:lineRule="auto"/>
              <w:jc w:val="left"/>
            </w:pPr>
            <w:r>
              <w:rPr>
                <w:sz w:val="16"/>
              </w:rPr>
            </w:r>
            <w:r>
              <w:rPr>
                <w:sz w:val="16"/>
              </w:rPr>
              <w:t>Performance et sobriété des process industriels</w:t>
            </w:r>
          </w:p>
        </w:tc>
      </w:tr>
      <w:tr>
        <w:tc>
          <w:tcPr>
            <w:tcW w:type="dxa" w:w="3438"/>
          </w:tcPr>
          <w:p>
            <w:pPr>
              <w:spacing w:after="0" w:before="0" w:line="240" w:lineRule="auto"/>
              <w:jc w:val="left"/>
            </w:pPr>
            <w:r>
              <w:rPr>
                <w:sz w:val="16"/>
              </w:rPr>
            </w:r>
            <w:r>
              <w:rPr>
                <w:b/>
                <w:sz w:val="16"/>
              </w:rPr>
              <w:t>Building Solutions</w:t>
            </w:r>
          </w:p>
        </w:tc>
        <w:tc>
          <w:tcPr>
            <w:tcW w:type="dxa" w:w="3438"/>
          </w:tcPr>
          <w:p>
            <w:pPr>
              <w:spacing w:after="0" w:before="0" w:line="240" w:lineRule="auto"/>
              <w:jc w:val="left"/>
            </w:pPr>
            <w:r>
              <w:rPr>
                <w:sz w:val="16"/>
              </w:rPr>
            </w:r>
            <w:r>
              <w:rPr>
                <w:sz w:val="16"/>
              </w:rPr>
              <w:t>28 %</w:t>
            </w:r>
          </w:p>
        </w:tc>
        <w:tc>
          <w:tcPr>
            <w:tcW w:type="dxa" w:w="3438"/>
          </w:tcPr>
          <w:p>
            <w:pPr>
              <w:spacing w:after="0" w:before="0" w:line="240" w:lineRule="auto"/>
              <w:jc w:val="left"/>
            </w:pPr>
            <w:r>
              <w:rPr>
                <w:sz w:val="16"/>
              </w:rPr>
            </w:r>
            <w:r>
              <w:rPr>
                <w:b/>
                <w:sz w:val="16"/>
              </w:rPr>
              <w:t>Génie électrique, génie climatique, performance énergétique du bâtiment</w:t>
            </w:r>
          </w:p>
        </w:tc>
      </w:tr>
      <w:tr>
        <w:tc>
          <w:tcPr>
            <w:tcW w:type="dxa" w:w="3438"/>
            <w:shd w:val="clear" w:fill="EEF2F7"/>
          </w:tcPr>
          <w:p>
            <w:pPr>
              <w:spacing w:after="0" w:before="0" w:line="240" w:lineRule="auto"/>
              <w:jc w:val="left"/>
            </w:pPr>
            <w:r>
              <w:rPr>
                <w:sz w:val="16"/>
              </w:rPr>
            </w:r>
            <w:r>
              <w:rPr>
                <w:sz w:val="16"/>
              </w:rPr>
              <w:t>ICT</w:t>
            </w:r>
          </w:p>
        </w:tc>
        <w:tc>
          <w:tcPr>
            <w:tcW w:type="dxa" w:w="3438"/>
            <w:shd w:val="clear" w:fill="EEF2F7"/>
          </w:tcPr>
          <w:p>
            <w:pPr>
              <w:spacing w:after="0" w:before="0" w:line="240" w:lineRule="auto"/>
              <w:jc w:val="left"/>
            </w:pPr>
            <w:r>
              <w:rPr>
                <w:sz w:val="16"/>
              </w:rPr>
            </w:r>
            <w:r>
              <w:rPr>
                <w:sz w:val="16"/>
              </w:rPr>
              <w:t>18 %</w:t>
            </w:r>
          </w:p>
        </w:tc>
        <w:tc>
          <w:tcPr>
            <w:tcW w:type="dxa" w:w="3438"/>
            <w:shd w:val="clear" w:fill="EEF2F7"/>
          </w:tcPr>
          <w:p>
            <w:pPr>
              <w:spacing w:after="0" w:before="0" w:line="240" w:lineRule="auto"/>
              <w:jc w:val="left"/>
            </w:pPr>
            <w:r>
              <w:rPr>
                <w:sz w:val="16"/>
              </w:rPr>
            </w:r>
            <w:r>
              <w:rPr>
                <w:sz w:val="16"/>
              </w:rPr>
              <w:t>Infrastructures et services numériques</w:t>
            </w:r>
          </w:p>
        </w:tc>
      </w:tr>
    </w:tbl>
    <w:p>
      <w:pPr>
        <w:spacing w:after="40" w:before="0"/>
      </w:pPr>
    </w:p>
    <w:p>
      <w:r>
        <w:t xml:space="preserve">Mon entreprise relève de </w:t>
      </w:r>
      <w:r>
        <w:rPr>
          <w:b/>
        </w:rPr>
        <w:t>Building Solutions</w:t>
      </w:r>
      <w:r>
        <w:t xml:space="preserve">, qui regroupe en France </w:t>
      </w:r>
      <w:r>
        <w:rPr>
          <w:b/>
        </w:rPr>
        <w:t>265 entreprises</w:t>
      </w:r>
      <w:r>
        <w:t xml:space="preserve"> intervenant de l'ingénierie aux travaux et à la maintenance : électricité, éclairage, climatisation, chauffage, centrales de traitement d'air, plomberie, désenfumage, sécurité incendie, contrôle d'accès, photovoltaïque, gestion technique du bâtiment. Ce point a une conséquence pratique : sur une opération comme celle de l'Intermarché, des compétences en électricité, en GTB ou en photovoltaïque sont mobilisables </w:t>
      </w:r>
      <w:r>
        <w:rPr>
          <w:b/>
        </w:rPr>
        <w:t>en interne</w:t>
      </w:r>
      <w:r>
        <w:t>.</w:t>
      </w:r>
    </w:p>
    <w:p>
      <w:pPr>
        <w:pStyle w:val="Heading2"/>
      </w:pPr>
      <w:r>
        <w:t>1.2 VINCI Energies : un modèle d'entreprise décentralisé</w:t>
      </w:r>
    </w:p>
    <w:p>
      <w:r>
        <w:t xml:space="preserve">VINCI Energies ne fonctionne pas comme une grande entreprise centralisée mais comme un </w:t>
      </w:r>
      <w:r>
        <w:rPr>
          <w:b/>
        </w:rPr>
        <w:t>réseau de 1 800 entreprises autonomes</w:t>
      </w:r>
      <w:r>
        <w:t xml:space="preserve"> de taille humaine, ancrées dans leur territoire. Trois principes structurent ce modèle et se retrouvent dans mon quotidien :</w:t>
      </w:r>
    </w:p>
    <w:p>
      <w:pPr>
        <w:pStyle w:val="ListNumber"/>
        <w:spacing w:after="40"/>
        <w:ind w:left="397"/>
        <w:jc w:val="both"/>
      </w:pPr>
      <w:r>
        <w:rPr>
          <w:b/>
        </w:rPr>
        <w:t>La subsidiarité</w:t>
      </w:r>
      <w:r>
        <w:t xml:space="preserve"> : les décisions sont prises au plus près du terrain ; le chef d'entreprise dispose d'une réelle autonomie de gestion, dans un cadre fixé par le pôle.</w:t>
      </w:r>
    </w:p>
    <w:p>
      <w:pPr>
        <w:pStyle w:val="ListNumber"/>
        <w:spacing w:after="40"/>
        <w:ind w:left="397"/>
        <w:jc w:val="both"/>
      </w:pPr>
      <w:r>
        <w:rPr>
          <w:b/>
        </w:rPr>
        <w:t>Le maillage</w:t>
      </w:r>
      <w:r>
        <w:t xml:space="preserve"> : les entreprises partagent ressources, savoir-faire et activité. C'est ce mécanisme qui m'a permis de </w:t>
      </w:r>
      <w:r>
        <w:rPr>
          <w:b/>
        </w:rPr>
        <w:t>solliciter un ingénieur énergéticien du groupe</w:t>
      </w:r>
      <w:r>
        <w:t xml:space="preserve"> pour réaliser le diagnostic énergétique de l'Intermarché — une compétence qu'une PME isolée n'aurait pas mobilisée aussi facilement.</w:t>
      </w:r>
    </w:p>
    <w:p>
      <w:pPr>
        <w:pStyle w:val="ListNumber"/>
        <w:spacing w:after="40"/>
        <w:ind w:left="397"/>
        <w:jc w:val="both"/>
      </w:pPr>
      <w:r>
        <w:rPr>
          <w:b/>
        </w:rPr>
        <w:t>La responsabilité de l'affaire</w:t>
      </w:r>
      <w:r>
        <w:t xml:space="preserve"> : chaque affaire a un responsable identifié, qui porte la marge, le planning et la satisfaction client de bout en bout.</w:t>
      </w:r>
    </w:p>
    <w:p>
      <w:r>
        <w:t xml:space="preserve">Le modèle s'appuie sur </w:t>
      </w:r>
      <w:r>
        <w:rPr>
          <w:b/>
        </w:rPr>
        <w:t>cinq valeurs</w:t>
      </w:r>
      <w:r>
        <w:t xml:space="preserve"> — confiance, autonomie, responsabilité, esprit d'entreprendre, solidarité — et sur deux dispositifs qui concernent directement mon parcours : </w:t>
      </w:r>
      <w:r>
        <w:rPr>
          <w:b/>
        </w:rPr>
        <w:t>l'Académie VINCI Energies</w:t>
      </w:r>
      <w:r>
        <w:t xml:space="preserve"> (formations et portail Up! / Click&amp;Learn) et le </w:t>
      </w:r>
      <w:r>
        <w:rPr>
          <w:b/>
        </w:rPr>
        <w:t>parcours « pépinière »</w:t>
      </w:r>
      <w:r>
        <w:t xml:space="preserve">, destiné notamment aux profils de niveau licence, qui accompagne sur deux ans la prise de poste (immersions, visites d'entreprises du groupe, formations, rapport d'étonnement). Enfin, la politique de prévention est formalisée par la démarche </w:t>
      </w:r>
      <w:r>
        <w:rPr>
          <w:b/>
        </w:rPr>
        <w:t>SAFETY Excellence</w:t>
      </w:r>
      <w:r>
        <w:t>, dont le principe est qu'aucun accident n'est une fatalité : cette culture a structuré toute la préparation du chantier de nuit décrite en partie 3.</w:t>
      </w:r>
    </w:p>
    <w:p>
      <w:pPr>
        <w:pStyle w:val="Heading2"/>
      </w:pPr>
      <w:r>
        <w:t>1.3 Le pôle VINCI Energies France Tertiaire Centre-Est Sud</w:t>
      </w:r>
    </w:p>
    <w:p>
      <w:r>
        <w:t xml:space="preserve">Le pôle </w:t>
      </w:r>
      <w:r>
        <w:rPr>
          <w:b/>
        </w:rPr>
        <w:t>VEF TCES</w:t>
      </w:r>
      <w:r>
        <w:t xml:space="preserve">, basé à </w:t>
      </w:r>
      <w:r>
        <w:rPr>
          <w:b/>
        </w:rPr>
        <w:t>Dardilly (69)</w:t>
      </w:r>
      <w:r>
        <w:t xml:space="preserve"> et dirigé par </w:t>
      </w:r>
      <w:r>
        <w:rPr>
          <w:b/>
        </w:rPr>
        <w:t>Xavier LOISELET</w:t>
      </w:r>
      <w:r>
        <w:t xml:space="preserve">, représente </w:t>
      </w:r>
      <w:r>
        <w:rPr>
          <w:b/>
        </w:rPr>
        <w:t>277 M€</w:t>
      </w:r>
      <w:r>
        <w:t xml:space="preserve"> de chiffre d'affaires (2022), </w:t>
      </w:r>
      <w:r>
        <w:rPr>
          <w:b/>
        </w:rPr>
        <w:t>1 690 collaborateurs</w:t>
      </w:r>
      <w:r>
        <w:t xml:space="preserve">, </w:t>
      </w:r>
      <w:r>
        <w:rPr>
          <w:b/>
        </w:rPr>
        <w:t>38 entreprises</w:t>
      </w:r>
      <w:r>
        <w:t xml:space="preserve"> et </w:t>
      </w:r>
      <w:r>
        <w:rPr>
          <w:b/>
        </w:rPr>
        <w:t>8 directions opérationnelles</w:t>
      </w:r>
      <w:r>
        <w:t xml:space="preserve"> couvrant un large quart sud-est et sud-ouest de la France : Nouvelle-Aquitaine (C. LABORDE), Occitanie (M.-A. TIRAT et M. DEBARRE), région lyonnaise (M. RIBEIRO), </w:t>
      </w:r>
      <w:r>
        <w:rPr>
          <w:b/>
        </w:rPr>
        <w:t>Auvergne/Centre (N. HOFFER — périmètre dont dépend mon entreprise)</w:t>
      </w:r>
      <w:r>
        <w:t>, Arc alpin (L. BLANCHARD), PACA (R. BEGARIE), Bourgogne Franche-Comté (L. CHOLLETON).</w:t>
      </w:r>
    </w:p>
    <w:p>
      <w:r>
        <w:t xml:space="preserve">Le pôle met à disposition des entreprises des </w:t>
      </w:r>
      <w:r>
        <w:rPr>
          <w:b/>
        </w:rPr>
        <w:t>forces d'appui</w:t>
      </w:r>
      <w:r>
        <w:t xml:space="preserve"> mutualisées : direction administrative et financière (E. GUILLEMINOT), richesses humaines (D. RABOTEAU), QSE (C. RODA), RSE et environnement (É. MAZUR), achats (J. SATURNIN), juridique, informatique, communication. Un chargé d'affaires ou un chargé de maintenance de La Talaudière peut ainsi s'appuyer sur ces experts pour un contrat, une négociation fournisseur ou une question de prévention. Le pôle a par ailleurs formalisé sa stratégie RSE sous le nom </w:t>
      </w:r>
      <w:r>
        <w:rPr>
          <w:b/>
        </w:rPr>
        <w:t>« L'Ambition RSE »</w:t>
      </w:r>
      <w:r>
        <w:t>, structurée en cinq piliers — Économie, Environnement, Social, Territoire, Gouvernance — que les projets d'efficacité énergétique comme le mien alimentent directement.</w:t>
      </w:r>
    </w:p>
    <w:p>
      <w:pPr>
        <w:pStyle w:val="Heading2"/>
      </w:pPr>
      <w:r>
        <w:t>1.4 Santerne Surfaces Commerciales et Santerne Energies : qui, quoi, où, depuis quand</w:t>
      </w:r>
    </w:p>
    <w:p>
      <w:pPr>
        <w:pStyle w:val="Heading3"/>
      </w:pPr>
      <w:r>
        <w:t>1.4.1 Identité et implantation</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5156"/>
        <w:gridCol w:w="5156"/>
      </w:tblGrid>
      <w:tr>
        <w:tc>
          <w:tcPr>
            <w:tcW w:type="dxa" w:w="5156"/>
            <w:shd w:val="clear" w:fill="003A70"/>
          </w:tcPr>
          <w:p>
            <w:pPr>
              <w:spacing w:after="0" w:before="0" w:line="240" w:lineRule="auto"/>
              <w:jc w:val="left"/>
            </w:pPr>
            <w:r>
              <w:rPr>
                <w:b/>
                <w:color w:val="FFFFFF"/>
                <w:sz w:val="16"/>
              </w:rPr>
            </w:r>
            <w:r>
              <w:rPr>
                <w:b/>
                <w:color w:val="FFFFFF"/>
                <w:sz w:val="16"/>
              </w:rPr>
              <w:t>Élément</w:t>
            </w:r>
          </w:p>
        </w:tc>
        <w:tc>
          <w:tcPr>
            <w:tcW w:type="dxa" w:w="5156"/>
            <w:shd w:val="clear" w:fill="003A70"/>
          </w:tcPr>
          <w:p>
            <w:pPr>
              <w:spacing w:after="0" w:before="0" w:line="240" w:lineRule="auto"/>
              <w:jc w:val="left"/>
            </w:pPr>
            <w:r>
              <w:rPr>
                <w:b/>
                <w:color w:val="FFFFFF"/>
                <w:sz w:val="16"/>
              </w:rPr>
            </w:r>
            <w:r>
              <w:rPr>
                <w:b/>
                <w:color w:val="FFFFFF"/>
                <w:sz w:val="16"/>
              </w:rPr>
              <w:t>Donnée</w:t>
            </w:r>
          </w:p>
        </w:tc>
      </w:tr>
      <w:tr>
        <w:tc>
          <w:tcPr>
            <w:tcW w:type="dxa" w:w="5156"/>
          </w:tcPr>
          <w:p>
            <w:pPr>
              <w:spacing w:after="0" w:before="0" w:line="240" w:lineRule="auto"/>
              <w:jc w:val="left"/>
            </w:pPr>
            <w:r>
              <w:rPr>
                <w:sz w:val="16"/>
              </w:rPr>
            </w:r>
            <w:r>
              <w:rPr>
                <w:sz w:val="16"/>
              </w:rPr>
              <w:t>Raisons sociales</w:t>
            </w:r>
          </w:p>
        </w:tc>
        <w:tc>
          <w:tcPr>
            <w:tcW w:type="dxa" w:w="5156"/>
          </w:tcPr>
          <w:p>
            <w:pPr>
              <w:spacing w:after="0" w:before="0" w:line="240" w:lineRule="auto"/>
              <w:jc w:val="left"/>
            </w:pPr>
            <w:r>
              <w:rPr>
                <w:sz w:val="16"/>
              </w:rPr>
            </w:r>
            <w:r>
              <w:rPr>
                <w:b/>
                <w:sz w:val="16"/>
              </w:rPr>
              <w:t>Santerne Surfaces Commerciales</w:t>
            </w:r>
            <w:r>
              <w:rPr>
                <w:sz w:val="16"/>
              </w:rPr>
              <w:t xml:space="preserve"> et </w:t>
            </w:r>
            <w:r>
              <w:rPr>
                <w:b/>
                <w:sz w:val="16"/>
              </w:rPr>
              <w:t>Santerne (Centre-Est) Energies</w:t>
            </w:r>
          </w:p>
        </w:tc>
      </w:tr>
      <w:tr>
        <w:tc>
          <w:tcPr>
            <w:tcW w:type="dxa" w:w="5156"/>
            <w:shd w:val="clear" w:fill="EEF2F7"/>
          </w:tcPr>
          <w:p>
            <w:pPr>
              <w:spacing w:after="0" w:before="0" w:line="240" w:lineRule="auto"/>
              <w:jc w:val="left"/>
            </w:pPr>
            <w:r>
              <w:rPr>
                <w:sz w:val="16"/>
              </w:rPr>
            </w:r>
            <w:r>
              <w:rPr>
                <w:sz w:val="16"/>
              </w:rPr>
              <w:t>Adresse</w:t>
            </w:r>
          </w:p>
        </w:tc>
        <w:tc>
          <w:tcPr>
            <w:tcW w:type="dxa" w:w="5156"/>
            <w:shd w:val="clear" w:fill="EEF2F7"/>
          </w:tcPr>
          <w:p>
            <w:pPr>
              <w:spacing w:after="0" w:before="0" w:line="240" w:lineRule="auto"/>
              <w:jc w:val="left"/>
            </w:pPr>
            <w:r>
              <w:rPr>
                <w:sz w:val="16"/>
              </w:rPr>
            </w:r>
            <w:r>
              <w:rPr>
                <w:sz w:val="16"/>
              </w:rPr>
              <w:t xml:space="preserve">231 allée de l'Industrie — BP 70412 — 42350 </w:t>
            </w:r>
            <w:r>
              <w:rPr>
                <w:b/>
                <w:sz w:val="16"/>
              </w:rPr>
              <w:t>La Talaudière</w:t>
            </w:r>
            <w:r>
              <w:rPr>
                <w:sz w:val="16"/>
              </w:rPr>
              <w:t xml:space="preserve"> (zone industrielle, périphérie nord-est de Saint-Étienne)</w:t>
            </w:r>
          </w:p>
        </w:tc>
      </w:tr>
      <w:tr>
        <w:tc>
          <w:tcPr>
            <w:tcW w:type="dxa" w:w="5156"/>
          </w:tcPr>
          <w:p>
            <w:pPr>
              <w:spacing w:after="0" w:before="0" w:line="240" w:lineRule="auto"/>
              <w:jc w:val="left"/>
            </w:pPr>
            <w:r>
              <w:rPr>
                <w:sz w:val="16"/>
              </w:rPr>
            </w:r>
            <w:r>
              <w:rPr>
                <w:sz w:val="16"/>
              </w:rPr>
              <w:t>Chef d'entreprise</w:t>
            </w:r>
          </w:p>
        </w:tc>
        <w:tc>
          <w:tcPr>
            <w:tcW w:type="dxa" w:w="5156"/>
          </w:tcPr>
          <w:p>
            <w:pPr>
              <w:spacing w:after="0" w:before="0" w:line="240" w:lineRule="auto"/>
              <w:jc w:val="left"/>
            </w:pPr>
            <w:r>
              <w:rPr>
                <w:sz w:val="16"/>
              </w:rPr>
            </w:r>
            <w:r>
              <w:rPr>
                <w:b/>
                <w:sz w:val="16"/>
              </w:rPr>
              <w:t>Jean-Pierre RASCLE</w:t>
            </w:r>
            <w:r>
              <w:rPr>
                <w:sz w:val="16"/>
              </w:rPr>
              <w:t xml:space="preserve"> (les deux entités)</w:t>
            </w:r>
          </w:p>
        </w:tc>
      </w:tr>
      <w:tr>
        <w:tc>
          <w:tcPr>
            <w:tcW w:type="dxa" w:w="5156"/>
            <w:shd w:val="clear" w:fill="EEF2F7"/>
          </w:tcPr>
          <w:p>
            <w:pPr>
              <w:spacing w:after="0" w:before="0" w:line="240" w:lineRule="auto"/>
              <w:jc w:val="left"/>
            </w:pPr>
            <w:r>
              <w:rPr>
                <w:sz w:val="16"/>
              </w:rPr>
            </w:r>
            <w:r>
              <w:rPr>
                <w:sz w:val="16"/>
              </w:rPr>
              <w:t>Directeur de périmètre</w:t>
            </w:r>
          </w:p>
        </w:tc>
        <w:tc>
          <w:tcPr>
            <w:tcW w:type="dxa" w:w="5156"/>
            <w:shd w:val="clear" w:fill="EEF2F7"/>
          </w:tcPr>
          <w:p>
            <w:pPr>
              <w:spacing w:after="0" w:before="0" w:line="240" w:lineRule="auto"/>
              <w:jc w:val="left"/>
            </w:pPr>
            <w:r>
              <w:rPr>
                <w:sz w:val="16"/>
              </w:rPr>
            </w:r>
            <w:r>
              <w:rPr>
                <w:b/>
                <w:sz w:val="16"/>
              </w:rPr>
              <w:t>Nicolas HOFFER</w:t>
            </w:r>
          </w:p>
        </w:tc>
      </w:tr>
      <w:tr>
        <w:tc>
          <w:tcPr>
            <w:tcW w:type="dxa" w:w="5156"/>
          </w:tcPr>
          <w:p>
            <w:pPr>
              <w:spacing w:after="0" w:before="0" w:line="240" w:lineRule="auto"/>
              <w:jc w:val="left"/>
            </w:pPr>
            <w:r>
              <w:rPr>
                <w:sz w:val="16"/>
              </w:rPr>
            </w:r>
            <w:r>
              <w:rPr>
                <w:sz w:val="16"/>
              </w:rPr>
              <w:t>Effectif</w:t>
            </w:r>
          </w:p>
        </w:tc>
        <w:tc>
          <w:tcPr>
            <w:tcW w:type="dxa" w:w="5156"/>
          </w:tcPr>
          <w:p>
            <w:pPr>
              <w:spacing w:after="0" w:before="0" w:line="240" w:lineRule="auto"/>
              <w:jc w:val="left"/>
            </w:pPr>
            <w:r>
              <w:rPr>
                <w:sz w:val="16"/>
              </w:rPr>
            </w:r>
            <w:r>
              <w:rPr>
                <w:b/>
                <w:sz w:val="16"/>
              </w:rPr>
              <w:t>82 collaborateurs</w:t>
            </w:r>
            <w:r>
              <w:rPr>
                <w:sz w:val="16"/>
              </w:rPr>
              <w:t xml:space="preserve"> (25 chez Energies, 57 chez Surfaces Commerciales), dont </w:t>
            </w:r>
            <w:r>
              <w:rPr>
                <w:b/>
                <w:sz w:val="16"/>
              </w:rPr>
              <w:t>13 alternants</w:t>
            </w:r>
            <w:r>
              <w:rPr>
                <w:sz w:val="16"/>
              </w:rPr>
              <w:t xml:space="preserve"> (3 + 10)</w:t>
            </w:r>
          </w:p>
        </w:tc>
      </w:tr>
      <w:tr>
        <w:tc>
          <w:tcPr>
            <w:tcW w:type="dxa" w:w="5156"/>
            <w:shd w:val="clear" w:fill="EEF2F7"/>
          </w:tcPr>
          <w:p>
            <w:pPr>
              <w:spacing w:after="0" w:before="0" w:line="240" w:lineRule="auto"/>
              <w:jc w:val="left"/>
            </w:pPr>
            <w:r>
              <w:rPr>
                <w:sz w:val="16"/>
              </w:rPr>
            </w:r>
            <w:r>
              <w:rPr>
                <w:sz w:val="16"/>
              </w:rPr>
              <w:t>Chiffre d'affaires 2024</w:t>
            </w:r>
          </w:p>
        </w:tc>
        <w:tc>
          <w:tcPr>
            <w:tcW w:type="dxa" w:w="5156"/>
            <w:shd w:val="clear" w:fill="EEF2F7"/>
          </w:tcPr>
          <w:p>
            <w:pPr>
              <w:spacing w:after="0" w:before="0" w:line="240" w:lineRule="auto"/>
              <w:jc w:val="left"/>
            </w:pPr>
            <w:r>
              <w:rPr>
                <w:sz w:val="16"/>
              </w:rPr>
            </w:r>
            <w:r>
              <w:rPr>
                <w:b/>
                <w:sz w:val="16"/>
              </w:rPr>
              <w:t>≈ 20 M€</w:t>
            </w:r>
            <w:r>
              <w:rPr>
                <w:sz w:val="16"/>
              </w:rPr>
              <w:t xml:space="preserve"> (cumul des deux entités)</w:t>
            </w:r>
          </w:p>
        </w:tc>
      </w:tr>
      <w:tr>
        <w:tc>
          <w:tcPr>
            <w:tcW w:type="dxa" w:w="5156"/>
          </w:tcPr>
          <w:p>
            <w:pPr>
              <w:spacing w:after="0" w:before="0" w:line="240" w:lineRule="auto"/>
              <w:jc w:val="left"/>
            </w:pPr>
            <w:r>
              <w:rPr>
                <w:sz w:val="16"/>
              </w:rPr>
            </w:r>
            <w:r>
              <w:rPr>
                <w:sz w:val="16"/>
              </w:rPr>
              <w:t>Rattachement</w:t>
            </w:r>
          </w:p>
        </w:tc>
        <w:tc>
          <w:tcPr>
            <w:tcW w:type="dxa" w:w="5156"/>
          </w:tcPr>
          <w:p>
            <w:pPr>
              <w:spacing w:after="0" w:before="0" w:line="240" w:lineRule="auto"/>
              <w:jc w:val="left"/>
            </w:pPr>
            <w:r>
              <w:rPr>
                <w:sz w:val="16"/>
              </w:rPr>
            </w:r>
            <w:r>
              <w:rPr>
                <w:sz w:val="16"/>
              </w:rPr>
              <w:t>Pôle VEF Tertiaire Centre-Est Sud — VINCI Energies</w:t>
            </w:r>
          </w:p>
        </w:tc>
      </w:tr>
      <w:tr>
        <w:tc>
          <w:tcPr>
            <w:tcW w:type="dxa" w:w="5156"/>
            <w:shd w:val="clear" w:fill="EEF2F7"/>
          </w:tcPr>
          <w:p>
            <w:pPr>
              <w:spacing w:after="0" w:before="0" w:line="240" w:lineRule="auto"/>
              <w:jc w:val="left"/>
            </w:pPr>
            <w:r>
              <w:rPr>
                <w:sz w:val="16"/>
              </w:rPr>
            </w:r>
            <w:r>
              <w:rPr>
                <w:sz w:val="16"/>
              </w:rPr>
              <w:t>Métiers</w:t>
            </w:r>
          </w:p>
        </w:tc>
        <w:tc>
          <w:tcPr>
            <w:tcW w:type="dxa" w:w="5156"/>
            <w:shd w:val="clear" w:fill="EEF2F7"/>
          </w:tcPr>
          <w:p>
            <w:pPr>
              <w:spacing w:after="0" w:before="0" w:line="240" w:lineRule="auto"/>
              <w:jc w:val="left"/>
            </w:pPr>
            <w:r>
              <w:rPr>
                <w:sz w:val="16"/>
              </w:rPr>
            </w:r>
            <w:r>
              <w:rPr>
                <w:sz w:val="16"/>
              </w:rPr>
              <w:t xml:space="preserve">Courants forts, courants faibles, </w:t>
            </w:r>
            <w:r>
              <w:rPr>
                <w:b/>
                <w:sz w:val="16"/>
              </w:rPr>
              <w:t>génie climatique (CVC)</w:t>
            </w:r>
            <w:r>
              <w:rPr>
                <w:sz w:val="16"/>
              </w:rPr>
              <w:t>, maintenance multitechnique</w:t>
            </w:r>
          </w:p>
        </w:tc>
      </w:tr>
      <w:tr>
        <w:tc>
          <w:tcPr>
            <w:tcW w:type="dxa" w:w="5156"/>
          </w:tcPr>
          <w:p>
            <w:pPr>
              <w:spacing w:after="0" w:before="0" w:line="240" w:lineRule="auto"/>
              <w:jc w:val="left"/>
            </w:pPr>
            <w:r>
              <w:rPr>
                <w:sz w:val="16"/>
              </w:rPr>
            </w:r>
            <w:r>
              <w:rPr>
                <w:sz w:val="16"/>
              </w:rPr>
              <w:t>Site de production annexe</w:t>
            </w:r>
          </w:p>
        </w:tc>
        <w:tc>
          <w:tcPr>
            <w:tcW w:type="dxa" w:w="5156"/>
          </w:tcPr>
          <w:p>
            <w:pPr>
              <w:spacing w:after="0" w:before="0" w:line="240" w:lineRule="auto"/>
              <w:jc w:val="left"/>
            </w:pPr>
            <w:r>
              <w:rPr>
                <w:sz w:val="16"/>
              </w:rPr>
            </w:r>
            <w:r>
              <w:rPr>
                <w:b/>
                <w:sz w:val="16"/>
              </w:rPr>
              <w:t>Centre de travaux de Saint-Pal-de-Mons (43)</w:t>
            </w:r>
          </w:p>
        </w:tc>
      </w:tr>
    </w:tbl>
    <w:p>
      <w:pPr>
        <w:spacing w:after="40" w:before="0"/>
      </w:pPr>
    </w:p>
    <w:p>
      <w:pPr>
        <w:pStyle w:val="Heading3"/>
      </w:pPr>
      <w:r>
        <w:t>1.4.2 Repères historiques</w:t>
      </w:r>
    </w:p>
    <w:p>
      <w:r>
        <w:t>L'entreprise ne dispose pas d'un historique formalisé, mais quelques jalons sont établis :</w:t>
      </w:r>
    </w:p>
    <w:p>
      <w:pPr>
        <w:pStyle w:val="ListBullet"/>
        <w:spacing w:after="40"/>
        <w:ind w:left="397"/>
        <w:jc w:val="both"/>
      </w:pPr>
      <w:r>
        <w:rPr>
          <w:b/>
        </w:rPr>
        <w:t>1998 — Intégration au groupe VINCI Energies.</w:t>
      </w:r>
      <w:r>
        <w:t xml:space="preserve"> Santerne rejoint le groupe et bénéficie dès lors du modèle décentralisé décrit plus haut : autonomie de gestion, appartenance à un réseau national.</w:t>
      </w:r>
    </w:p>
    <w:p>
      <w:pPr>
        <w:pStyle w:val="ListBullet"/>
        <w:spacing w:after="40"/>
        <w:ind w:left="397"/>
        <w:jc w:val="both"/>
      </w:pPr>
      <w:r>
        <w:rPr>
          <w:b/>
        </w:rPr>
        <w:t>2008 — Création de l'activité Climatisation.</w:t>
      </w:r>
      <w:r>
        <w:t xml:space="preserve"> L'activité génie climatique est intégrée à la suite du rapprochement avec la société </w:t>
      </w:r>
      <w:r>
        <w:rPr>
          <w:b/>
        </w:rPr>
        <w:t>« CG Clim »</w:t>
      </w:r>
      <w:r>
        <w:t xml:space="preserve">, qui exerçait auparavant sous ce nom. C'est l'acte de naissance de la cellule dans laquelle je travaille aujourd'hui : elle a donc près de </w:t>
      </w:r>
      <w:r>
        <w:rPr>
          <w:b/>
        </w:rPr>
        <w:t>vingt ans d'antériorité</w:t>
      </w:r>
      <w:r>
        <w:t xml:space="preserve"> sur le marché stéphanois du froid et de la climatisation.</w:t>
      </w:r>
    </w:p>
    <w:p>
      <w:pPr>
        <w:pStyle w:val="ListBullet"/>
        <w:spacing w:after="40"/>
        <w:ind w:left="397"/>
        <w:jc w:val="both"/>
      </w:pPr>
      <w:r>
        <w:rPr>
          <w:b/>
        </w:rPr>
        <w:t>Aujourd'hui — Deux entités complémentaires</w:t>
      </w:r>
      <w:r>
        <w:t xml:space="preserve"> sous une direction commune, l'une orientée </w:t>
      </w:r>
      <w:r>
        <w:rPr>
          <w:b/>
        </w:rPr>
        <w:t>surfaces commerciales</w:t>
      </w:r>
      <w:r>
        <w:t xml:space="preserve"> (grande distribution, centres commerciaux, enseignes), l'autre orientée </w:t>
      </w:r>
      <w:r>
        <w:rPr>
          <w:b/>
        </w:rPr>
        <w:t>énergies / tertiaire et industrie</w:t>
      </w:r>
      <w:r>
        <w:t xml:space="preserve">, avec une politique d'alternance très marquée (13 alternants pour 82 collaborateurs, soit près de </w:t>
      </w:r>
      <w:r>
        <w:rPr>
          <w:b/>
        </w:rPr>
        <w:t>16 % de l'effectif</w:t>
      </w:r>
      <w:r>
        <w:t>).</w:t>
      </w:r>
    </w:p>
    <w:p>
      <w:pPr>
        <w:spacing w:before="100" w:after="140"/>
        <w:ind w:left="283"/>
        <w:pBdr>
          <w:left w:val="single" w:sz="18" w:space="6" w:color="003A70"/>
        </w:pBdr>
        <w:shd w:val="clear" w:fill="F2F6FA"/>
      </w:pPr>
      <w:r>
        <w:rPr>
          <w:sz w:val="20"/>
        </w:rPr>
        <w:t>〈</w:t>
      </w:r>
      <w:r>
        <w:rPr>
          <w:b/>
          <w:sz w:val="20"/>
        </w:rPr>
        <w:t>À compléter si l'entreprise dispose d'éléments</w:t>
      </w:r>
      <w:r>
        <w:rPr>
          <w:sz w:val="20"/>
        </w:rPr>
        <w:t xml:space="preserve"> : date de création initiale de Santerne, historique du site de La Talaudière, évolution du CA sur 3 ans, certifications détenues (MASE, QUALIBAT, QualiPAC, ISO 9001/14001/45001), attestation de capacité fluides frigorigènes (catégorie I).〉</w:t>
      </w:r>
    </w:p>
    <w:p>
      <w:pPr>
        <w:pStyle w:val="Heading3"/>
      </w:pPr>
      <w:r>
        <w:t>1.4.3 Le positionnement « surfaces commerciales » : une spécificité forte</w:t>
      </w:r>
    </w:p>
    <w:p>
      <w:r>
        <w:t xml:space="preserve">La spécialisation sur les </w:t>
      </w:r>
      <w:r>
        <w:rPr>
          <w:b/>
        </w:rPr>
        <w:t>surfaces commerciales</w:t>
      </w:r>
      <w:r>
        <w:t xml:space="preserve"> n'est pas un simple segment de clientèle : elle impose un mode de fonctionnement qui explique la quasi-totalité des contraintes du projet décrit en partie 3.</w:t>
      </w:r>
    </w:p>
    <w:p>
      <w:r>
        <w:rPr>
          <w:b/>
        </w:rPr>
        <w:t>Le client ne ferme pas</w:t>
      </w:r>
      <w:r>
        <w:t xml:space="preserve"> : un supermarché ne peut pas suspendre son exploitation pendant deux mois, les travaux se font donc de nuit ou par phases très courtes. </w:t>
      </w:r>
      <w:r>
        <w:rPr>
          <w:b/>
        </w:rPr>
        <w:t>Le bâtiment est un ERP</w:t>
      </w:r>
      <w:r>
        <w:t xml:space="preserve"> : réglementation incendie, cheminements d'évacuation, désenfumage et propreté de l'ouvrage ne sont pas négociables. </w:t>
      </w:r>
      <w:r>
        <w:rPr>
          <w:b/>
        </w:rPr>
        <w:t>La chaîne du froid et l'ambiance sont critiques</w:t>
      </w:r>
      <w:r>
        <w:t xml:space="preserve"> : une coupure mal maîtrisée, une gaine qui souffle au mauvais endroit, un condensat mal évacué au-dessus d'un rayon frais, et c'est le chiffre d'affaires du client qui est touché. </w:t>
      </w:r>
      <w:r>
        <w:rPr>
          <w:b/>
        </w:rPr>
        <w:t>L'exigence de délai est très forte</w:t>
      </w:r>
      <w:r>
        <w:t xml:space="preserve"> : opérations commerciales et périodes de forte activité figent le planning — un chantier repoussé ne l'est pas de trois jours mais d'un trimestre. Enfin, </w:t>
      </w:r>
      <w:r>
        <w:rPr>
          <w:b/>
        </w:rPr>
        <w:t>le décideur est un chef d'entreprise indépendant</w:t>
      </w:r>
      <w:r>
        <w:t xml:space="preserve"> : dans le cas d'Intermarché, groupement de commerçants indépendants, l'adhérent décide vite, mais il attend un argumentaire de chef d'entreprise — retour sur investissement, risque réglementaire, impact sur l'exploitation.</w:t>
      </w:r>
    </w:p>
    <w:p>
      <w:pPr>
        <w:pStyle w:val="Heading2"/>
      </w:pPr>
      <w:r>
        <w:t>1.5 L'organisation interne : unités fonctionnelles et cellules opérationnelles</w:t>
      </w:r>
    </w:p>
    <w:p>
      <w:r>
        <w:t>L'organigramme 2025 fait apparaître deux ensembles.</w:t>
      </w:r>
    </w:p>
    <w:p>
      <w:pPr>
        <w:pStyle w:val="Heading3"/>
      </w:pPr>
      <w:r>
        <w:t>1.5.1 Les unités fonctionnelles (supports)</w:t>
      </w:r>
    </w:p>
    <w:p>
      <w:r>
        <w:t xml:space="preserve">Placées auprès du chef d'entreprise </w:t>
      </w:r>
      <w:r>
        <w:rPr>
          <w:b/>
        </w:rPr>
        <w:t>Jean-Pierre RASCLE</w:t>
      </w:r>
      <w:r>
        <w:t>, elles constituent le support de l'ensemble des affaires :</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5156"/>
        <w:gridCol w:w="5156"/>
      </w:tblGrid>
      <w:tr>
        <w:tc>
          <w:tcPr>
            <w:tcW w:type="dxa" w:w="5156"/>
            <w:shd w:val="clear" w:fill="003A70"/>
          </w:tcPr>
          <w:p>
            <w:pPr>
              <w:spacing w:after="0" w:before="0" w:line="240" w:lineRule="auto"/>
              <w:jc w:val="left"/>
            </w:pPr>
            <w:r>
              <w:rPr>
                <w:b/>
                <w:color w:val="FFFFFF"/>
                <w:sz w:val="16"/>
              </w:rPr>
            </w:r>
            <w:r>
              <w:rPr>
                <w:b/>
                <w:color w:val="FFFFFF"/>
                <w:sz w:val="16"/>
              </w:rPr>
              <w:t>Fonction</w:t>
            </w:r>
          </w:p>
        </w:tc>
        <w:tc>
          <w:tcPr>
            <w:tcW w:type="dxa" w:w="5156"/>
            <w:shd w:val="clear" w:fill="003A70"/>
          </w:tcPr>
          <w:p>
            <w:pPr>
              <w:spacing w:after="0" w:before="0" w:line="240" w:lineRule="auto"/>
              <w:jc w:val="left"/>
            </w:pPr>
            <w:r>
              <w:rPr>
                <w:b/>
                <w:color w:val="FFFFFF"/>
                <w:sz w:val="16"/>
              </w:rPr>
            </w:r>
            <w:r>
              <w:rPr>
                <w:b/>
                <w:color w:val="FFFFFF"/>
                <w:sz w:val="16"/>
              </w:rPr>
              <w:t>Titulaire</w:t>
            </w:r>
          </w:p>
        </w:tc>
      </w:tr>
      <w:tr>
        <w:tc>
          <w:tcPr>
            <w:tcW w:type="dxa" w:w="5156"/>
          </w:tcPr>
          <w:p>
            <w:pPr>
              <w:spacing w:after="0" w:before="0" w:line="240" w:lineRule="auto"/>
              <w:jc w:val="left"/>
            </w:pPr>
            <w:r>
              <w:rPr>
                <w:sz w:val="16"/>
              </w:rPr>
            </w:r>
            <w:r>
              <w:rPr>
                <w:sz w:val="16"/>
              </w:rPr>
              <w:t>Ressources humaines</w:t>
            </w:r>
          </w:p>
        </w:tc>
        <w:tc>
          <w:tcPr>
            <w:tcW w:type="dxa" w:w="5156"/>
          </w:tcPr>
          <w:p>
            <w:pPr>
              <w:spacing w:after="0" w:before="0" w:line="240" w:lineRule="auto"/>
              <w:jc w:val="left"/>
            </w:pPr>
            <w:r>
              <w:rPr>
                <w:sz w:val="16"/>
              </w:rPr>
            </w:r>
            <w:r>
              <w:rPr>
                <w:sz w:val="16"/>
              </w:rPr>
              <w:t>Alexandre DHERBEY</w:t>
            </w:r>
          </w:p>
        </w:tc>
      </w:tr>
      <w:tr>
        <w:tc>
          <w:tcPr>
            <w:tcW w:type="dxa" w:w="5156"/>
            <w:shd w:val="clear" w:fill="EEF2F7"/>
          </w:tcPr>
          <w:p>
            <w:pPr>
              <w:spacing w:after="0" w:before="0" w:line="240" w:lineRule="auto"/>
              <w:jc w:val="left"/>
            </w:pPr>
            <w:r>
              <w:rPr>
                <w:sz w:val="16"/>
              </w:rPr>
            </w:r>
            <w:r>
              <w:rPr>
                <w:sz w:val="16"/>
              </w:rPr>
              <w:t>Responsable administratif et financier (RAF)</w:t>
            </w:r>
          </w:p>
        </w:tc>
        <w:tc>
          <w:tcPr>
            <w:tcW w:type="dxa" w:w="5156"/>
            <w:shd w:val="clear" w:fill="EEF2F7"/>
          </w:tcPr>
          <w:p>
            <w:pPr>
              <w:spacing w:after="0" w:before="0" w:line="240" w:lineRule="auto"/>
              <w:jc w:val="left"/>
            </w:pPr>
            <w:r>
              <w:rPr>
                <w:sz w:val="16"/>
              </w:rPr>
            </w:r>
            <w:r>
              <w:rPr>
                <w:sz w:val="16"/>
              </w:rPr>
              <w:t>Frédéric SMECCA</w:t>
            </w:r>
          </w:p>
        </w:tc>
      </w:tr>
      <w:tr>
        <w:tc>
          <w:tcPr>
            <w:tcW w:type="dxa" w:w="5156"/>
          </w:tcPr>
          <w:p>
            <w:pPr>
              <w:spacing w:after="0" w:before="0" w:line="240" w:lineRule="auto"/>
              <w:jc w:val="left"/>
            </w:pPr>
            <w:r>
              <w:rPr>
                <w:sz w:val="16"/>
              </w:rPr>
            </w:r>
            <w:r>
              <w:rPr>
                <w:sz w:val="16"/>
              </w:rPr>
              <w:t>Comptabilité / gestion</w:t>
            </w:r>
          </w:p>
        </w:tc>
        <w:tc>
          <w:tcPr>
            <w:tcW w:type="dxa" w:w="5156"/>
          </w:tcPr>
          <w:p>
            <w:pPr>
              <w:spacing w:after="0" w:before="0" w:line="240" w:lineRule="auto"/>
              <w:jc w:val="left"/>
            </w:pPr>
            <w:r>
              <w:rPr>
                <w:sz w:val="16"/>
              </w:rPr>
            </w:r>
            <w:r>
              <w:rPr>
                <w:sz w:val="16"/>
              </w:rPr>
              <w:t>Cindy BROSSIER, Amandine QUILLE, Pauline MOUNIER, Marine ROBERT (Le Puy), Camille PERRET (apprentie)</w:t>
            </w:r>
          </w:p>
        </w:tc>
      </w:tr>
      <w:tr>
        <w:tc>
          <w:tcPr>
            <w:tcW w:type="dxa" w:w="5156"/>
            <w:shd w:val="clear" w:fill="EEF2F7"/>
          </w:tcPr>
          <w:p>
            <w:pPr>
              <w:spacing w:after="0" w:before="0" w:line="240" w:lineRule="auto"/>
              <w:jc w:val="left"/>
            </w:pPr>
            <w:r>
              <w:rPr>
                <w:sz w:val="16"/>
              </w:rPr>
            </w:r>
            <w:r>
              <w:rPr>
                <w:sz w:val="16"/>
              </w:rPr>
              <w:t>Achats</w:t>
            </w:r>
          </w:p>
        </w:tc>
        <w:tc>
          <w:tcPr>
            <w:tcW w:type="dxa" w:w="5156"/>
            <w:shd w:val="clear" w:fill="EEF2F7"/>
          </w:tcPr>
          <w:p>
            <w:pPr>
              <w:spacing w:after="0" w:before="0" w:line="240" w:lineRule="auto"/>
              <w:jc w:val="left"/>
            </w:pPr>
            <w:r>
              <w:rPr>
                <w:sz w:val="16"/>
              </w:rPr>
            </w:r>
            <w:r>
              <w:rPr>
                <w:sz w:val="16"/>
              </w:rPr>
              <w:t>Chloé THOUROT</w:t>
            </w:r>
          </w:p>
        </w:tc>
      </w:tr>
      <w:tr>
        <w:tc>
          <w:tcPr>
            <w:tcW w:type="dxa" w:w="5156"/>
          </w:tcPr>
          <w:p>
            <w:pPr>
              <w:spacing w:after="0" w:before="0" w:line="240" w:lineRule="auto"/>
              <w:jc w:val="left"/>
            </w:pPr>
            <w:r>
              <w:rPr>
                <w:sz w:val="16"/>
              </w:rPr>
            </w:r>
            <w:r>
              <w:rPr>
                <w:sz w:val="16"/>
              </w:rPr>
              <w:t>Méthodes / Systèmes d'information</w:t>
            </w:r>
          </w:p>
        </w:tc>
        <w:tc>
          <w:tcPr>
            <w:tcW w:type="dxa" w:w="5156"/>
          </w:tcPr>
          <w:p>
            <w:pPr>
              <w:spacing w:after="0" w:before="0" w:line="240" w:lineRule="auto"/>
              <w:jc w:val="left"/>
            </w:pPr>
            <w:r>
              <w:rPr>
                <w:sz w:val="16"/>
              </w:rPr>
            </w:r>
            <w:r>
              <w:rPr>
                <w:sz w:val="16"/>
              </w:rPr>
              <w:t>Akim FERROUDJ</w:t>
            </w:r>
          </w:p>
        </w:tc>
      </w:tr>
      <w:tr>
        <w:tc>
          <w:tcPr>
            <w:tcW w:type="dxa" w:w="5156"/>
            <w:shd w:val="clear" w:fill="EEF2F7"/>
          </w:tcPr>
          <w:p>
            <w:pPr>
              <w:spacing w:after="0" w:before="0" w:line="240" w:lineRule="auto"/>
              <w:jc w:val="left"/>
            </w:pPr>
            <w:r>
              <w:rPr>
                <w:sz w:val="16"/>
              </w:rPr>
            </w:r>
            <w:r>
              <w:rPr>
                <w:sz w:val="16"/>
              </w:rPr>
              <w:t>QSE — Animateur sécurité</w:t>
            </w:r>
          </w:p>
        </w:tc>
        <w:tc>
          <w:tcPr>
            <w:tcW w:type="dxa" w:w="5156"/>
            <w:shd w:val="clear" w:fill="EEF2F7"/>
          </w:tcPr>
          <w:p>
            <w:pPr>
              <w:spacing w:after="0" w:before="0" w:line="240" w:lineRule="auto"/>
              <w:jc w:val="left"/>
            </w:pPr>
            <w:r>
              <w:rPr>
                <w:sz w:val="16"/>
              </w:rPr>
            </w:r>
            <w:r>
              <w:rPr>
                <w:sz w:val="16"/>
              </w:rPr>
              <w:t>Julien FAYARD</w:t>
            </w:r>
          </w:p>
        </w:tc>
      </w:tr>
      <w:tr>
        <w:tc>
          <w:tcPr>
            <w:tcW w:type="dxa" w:w="5156"/>
          </w:tcPr>
          <w:p>
            <w:pPr>
              <w:spacing w:after="0" w:before="0" w:line="240" w:lineRule="auto"/>
              <w:jc w:val="left"/>
            </w:pPr>
            <w:r>
              <w:rPr>
                <w:sz w:val="16"/>
              </w:rPr>
            </w:r>
            <w:r>
              <w:rPr>
                <w:sz w:val="16"/>
              </w:rPr>
              <w:t>Logistique</w:t>
            </w:r>
          </w:p>
        </w:tc>
        <w:tc>
          <w:tcPr>
            <w:tcW w:type="dxa" w:w="5156"/>
          </w:tcPr>
          <w:p>
            <w:pPr>
              <w:spacing w:after="0" w:before="0" w:line="240" w:lineRule="auto"/>
              <w:jc w:val="left"/>
            </w:pPr>
            <w:r>
              <w:rPr>
                <w:sz w:val="16"/>
              </w:rPr>
            </w:r>
            <w:r>
              <w:rPr>
                <w:sz w:val="16"/>
              </w:rPr>
              <w:t>Frédéric CHEVALIER</w:t>
            </w:r>
          </w:p>
        </w:tc>
      </w:tr>
      <w:tr>
        <w:tc>
          <w:tcPr>
            <w:tcW w:type="dxa" w:w="5156"/>
            <w:shd w:val="clear" w:fill="EEF2F7"/>
          </w:tcPr>
          <w:p>
            <w:pPr>
              <w:spacing w:after="0" w:before="0" w:line="240" w:lineRule="auto"/>
              <w:jc w:val="left"/>
            </w:pPr>
            <w:r>
              <w:rPr>
                <w:sz w:val="16"/>
              </w:rPr>
            </w:r>
            <w:r>
              <w:rPr>
                <w:sz w:val="16"/>
              </w:rPr>
              <w:t>Assistanat / gestion des dépannages</w:t>
            </w:r>
          </w:p>
        </w:tc>
        <w:tc>
          <w:tcPr>
            <w:tcW w:type="dxa" w:w="5156"/>
            <w:shd w:val="clear" w:fill="EEF2F7"/>
          </w:tcPr>
          <w:p>
            <w:pPr>
              <w:spacing w:after="0" w:before="0" w:line="240" w:lineRule="auto"/>
              <w:jc w:val="left"/>
            </w:pPr>
            <w:r>
              <w:rPr>
                <w:sz w:val="16"/>
              </w:rPr>
            </w:r>
            <w:r>
              <w:rPr>
                <w:sz w:val="16"/>
              </w:rPr>
              <w:t>Sandrine FLOTTE</w:t>
            </w:r>
          </w:p>
        </w:tc>
      </w:tr>
      <w:tr>
        <w:tc>
          <w:tcPr>
            <w:tcW w:type="dxa" w:w="5156"/>
          </w:tcPr>
          <w:p>
            <w:pPr>
              <w:spacing w:after="0" w:before="0" w:line="240" w:lineRule="auto"/>
              <w:jc w:val="left"/>
            </w:pPr>
            <w:r>
              <w:rPr>
                <w:sz w:val="16"/>
              </w:rPr>
            </w:r>
            <w:r>
              <w:rPr>
                <w:sz w:val="16"/>
              </w:rPr>
              <w:t>Assistanat</w:t>
            </w:r>
          </w:p>
        </w:tc>
        <w:tc>
          <w:tcPr>
            <w:tcW w:type="dxa" w:w="5156"/>
          </w:tcPr>
          <w:p>
            <w:pPr>
              <w:spacing w:after="0" w:before="0" w:line="240" w:lineRule="auto"/>
              <w:jc w:val="left"/>
            </w:pPr>
            <w:r>
              <w:rPr>
                <w:sz w:val="16"/>
              </w:rPr>
            </w:r>
            <w:r>
              <w:rPr>
                <w:sz w:val="16"/>
              </w:rPr>
              <w:t>Aurélie POBLE, Patricia THOLLOT</w:t>
            </w:r>
          </w:p>
        </w:tc>
      </w:tr>
    </w:tbl>
    <w:p>
      <w:pPr>
        <w:spacing w:after="40" w:before="0"/>
      </w:pPr>
    </w:p>
    <w:p>
      <w:r>
        <w:t xml:space="preserve">Ces fonctions ne sont pas décoratives dans mon quotidien : </w:t>
      </w:r>
      <w:r>
        <w:rPr>
          <w:b/>
        </w:rPr>
        <w:t>Sandrine FLOTTE</w:t>
      </w:r>
      <w:r>
        <w:t xml:space="preserve"> réceptionne et répartit les demandes de dépannage que je traite, </w:t>
      </w:r>
      <w:r>
        <w:rPr>
          <w:b/>
        </w:rPr>
        <w:t>Chloé THOUROT</w:t>
      </w:r>
      <w:r>
        <w:t xml:space="preserve"> intervient sur les consultations fournisseurs quand je chiffre un remplacement de matériel, </w:t>
      </w:r>
      <w:r>
        <w:rPr>
          <w:b/>
        </w:rPr>
        <w:t>Julien FAYARD</w:t>
      </w:r>
      <w:r>
        <w:t xml:space="preserve"> valide les analyses de risques de nos interventions, et </w:t>
      </w:r>
      <w:r>
        <w:rPr>
          <w:b/>
        </w:rPr>
        <w:t>Akim FERROUDJ</w:t>
      </w:r>
      <w:r>
        <w:t xml:space="preserve"> gère les outils (GMAO, mobilité, saisie des rapports) qui structurent la maintenance.</w:t>
      </w:r>
    </w:p>
    <w:p>
      <w:pPr>
        <w:pStyle w:val="Heading3"/>
      </w:pPr>
      <w:r>
        <w:t>1.5.2 Les cellules opérationnelles</w:t>
      </w:r>
    </w:p>
    <w:p>
      <w:r>
        <w:t xml:space="preserve">L'activité opérationnelle est découpée en cellules pilotées chacune par un </w:t>
      </w:r>
      <w:r>
        <w:rPr>
          <w:b/>
        </w:rPr>
        <w:t>responsable d'affaires</w:t>
      </w:r>
      <w:r>
        <w:t xml:space="preserve"> (RA) ou un </w:t>
      </w:r>
      <w:r>
        <w:rPr>
          <w:b/>
        </w:rPr>
        <w:t>technicien d'affaires</w:t>
      </w:r>
      <w:r>
        <w:t xml:space="preserve"> (TA), avec en dessous des </w:t>
      </w:r>
      <w:r>
        <w:rPr>
          <w:b/>
        </w:rPr>
        <w:t>responsables chantiers</w:t>
      </w:r>
      <w:r>
        <w:t xml:space="preserve"> (RC), des </w:t>
      </w:r>
      <w:r>
        <w:rPr>
          <w:b/>
        </w:rPr>
        <w:t>techniciens chantiers</w:t>
      </w:r>
      <w:r>
        <w:t xml:space="preserve"> et des </w:t>
      </w:r>
      <w:r>
        <w:rPr>
          <w:b/>
        </w:rPr>
        <w:t>apprentis</w:t>
      </w:r>
      <w:r>
        <w:t xml:space="preserve">. Les responsables d'affaires identifiés sur l'organigramme 2025 sont : Stéphane TROCHET, Emmanuel SOUCHON, Thomas GALLOT, Pascal MOUCHE, Damien DELABRE, </w:t>
      </w:r>
      <w:r>
        <w:rPr>
          <w:b/>
        </w:rPr>
        <w:t>Jean-Michel BERJAUD (Climatisation)</w:t>
      </w:r>
      <w:r>
        <w:t xml:space="preserve">, David CHAMBON, Driss CHAMI et Pascal HAVETTE ; ils sont appuyés par des techniciens d'affaires (Christian JOUMARD, Julien MATHEVON, Quentin DESNOYER, Anthony BRUN, Jordan MIRMAND, Alexandre FABBIO), des adjoints responsables d'affaires (Naélio NAMON, Adelayide CHAMASSI) et un </w:t>
      </w:r>
      <w:r>
        <w:rPr>
          <w:b/>
        </w:rPr>
        <w:t>bureau d'études</w:t>
      </w:r>
      <w:r>
        <w:t xml:space="preserve"> (Cécile BERARD, Hugo THERRAT, Alexis VERDIER, Laura DECHERF).</w:t>
      </w:r>
    </w:p>
    <w:p>
      <w:r>
        <w:t xml:space="preserve">Cette structure — </w:t>
      </w:r>
      <w:r>
        <w:rPr>
          <w:b/>
        </w:rPr>
        <w:t>un responsable d'affaires, des responsables chantiers, des techniciens</w:t>
      </w:r>
      <w:r>
        <w:t xml:space="preserve"> — constitue la maille de base de l'entreprise. Une affaire comme celle de l'Intermarché y circule de la façon suivante :</w:t>
      </w:r>
    </w:p>
    <w:p>
      <w:pPr>
        <w:spacing w:before="80" w:after="120" w:line="240" w:lineRule="auto"/>
        <w:ind w:left="227"/>
        <w:jc w:val="left"/>
        <w:shd w:val="clear" w:fill="F4F5F7"/>
      </w:pPr>
      <w:r>
        <w:rPr>
          <w:rFonts w:ascii="Consolas" w:hAnsi="Consolas"/>
          <w:sz w:val="15"/>
        </w:rPr>
        <w:t xml:space="preserve">        Client (adhérent Intermarché)</w:t>
        <w:br/>
        <w:t xml:space="preserve">                    │</w:t>
        <w:br/>
        <w:t xml:space="preserve">        Responsable d'Affaires CVC  ──── Bureau d'études / Ingénieur énergéticien VINCI</w:t>
        <w:br/>
        <w:t xml:space="preserve">        (Jean-Michel BERJAUD)             (DPE, bilan thermique)</w:t>
        <w:br/>
        <w:t xml:space="preserve">                    │</w:t>
        <w:br/>
        <w:t xml:space="preserve">        Responsable Chantier CVC   ──── Achats / Logistique / QSE</w:t>
        <w:br/>
        <w:t xml:space="preserve">        (A. BESSARD / S. HAMDOUCHE)      (matériel, nacelle, plan de prévention)</w:t>
        <w:br/>
        <w:t xml:space="preserve">                    │</w:t>
        <w:br/>
        <w:t xml:space="preserve">        Équipe travaux (2 compagnons de nuit)</w:t>
        <w:br/>
        <w:t xml:space="preserve">                    │</w:t>
        <w:br/>
        <w:t xml:space="preserve">        Réception → Mise en service → Contrat de maintenance</w:t>
        <w:br/>
        <w:t xml:space="preserve">                    │</w:t>
        <w:br/>
        <w:t xml:space="preserve">        Chargé de maintenance CVC (moi) : exploitation dans la durée</w:t>
      </w:r>
    </w:p>
    <w:p>
      <w:pPr>
        <w:pStyle w:val="Heading2"/>
      </w:pPr>
      <w:r>
        <w:t>1.6 Focus : la cellule Climatisation de Jean-Michel BERJAUD</w:t>
      </w:r>
    </w:p>
    <w:p>
      <w:pPr>
        <w:pStyle w:val="Heading3"/>
      </w:pPr>
      <w:r>
        <w:t>1.6.1 Composition de l'équipe</w:t>
      </w:r>
    </w:p>
    <w:p>
      <w:r>
        <w:t xml:space="preserve">La cellule </w:t>
      </w:r>
      <w:r>
        <w:rPr>
          <w:b/>
        </w:rPr>
        <w:t>Climatisation</w:t>
      </w:r>
      <w:r>
        <w:t xml:space="preserve"> est pilotée par </w:t>
      </w:r>
      <w:r>
        <w:rPr>
          <w:b/>
        </w:rPr>
        <w:t>Jean-Michel BERJAUD</w:t>
      </w:r>
      <w:r>
        <w:t>, responsable d'affaires. Elle est organisée comme suit (organigramme 2025) :</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5156"/>
        <w:gridCol w:w="5156"/>
      </w:tblGrid>
      <w:tr>
        <w:tc>
          <w:tcPr>
            <w:tcW w:type="dxa" w:w="5156"/>
            <w:shd w:val="clear" w:fill="003A70"/>
          </w:tcPr>
          <w:p>
            <w:pPr>
              <w:spacing w:after="0" w:before="0" w:line="240" w:lineRule="auto"/>
              <w:jc w:val="left"/>
            </w:pPr>
            <w:r>
              <w:rPr>
                <w:b/>
                <w:color w:val="FFFFFF"/>
                <w:sz w:val="16"/>
              </w:rPr>
            </w:r>
            <w:r>
              <w:rPr>
                <w:b/>
                <w:color w:val="FFFFFF"/>
                <w:sz w:val="16"/>
              </w:rPr>
              <w:t>Rôle</w:t>
            </w:r>
          </w:p>
        </w:tc>
        <w:tc>
          <w:tcPr>
            <w:tcW w:type="dxa" w:w="5156"/>
            <w:shd w:val="clear" w:fill="003A70"/>
          </w:tcPr>
          <w:p>
            <w:pPr>
              <w:spacing w:after="0" w:before="0" w:line="240" w:lineRule="auto"/>
              <w:jc w:val="left"/>
            </w:pPr>
            <w:r>
              <w:rPr>
                <w:b/>
                <w:color w:val="FFFFFF"/>
                <w:sz w:val="16"/>
              </w:rPr>
            </w:r>
            <w:r>
              <w:rPr>
                <w:b/>
                <w:color w:val="FFFFFF"/>
                <w:sz w:val="16"/>
              </w:rPr>
              <w:t>Collaborateurs</w:t>
            </w:r>
          </w:p>
        </w:tc>
      </w:tr>
      <w:tr>
        <w:tc>
          <w:tcPr>
            <w:tcW w:type="dxa" w:w="5156"/>
          </w:tcPr>
          <w:p>
            <w:pPr>
              <w:spacing w:after="0" w:before="0" w:line="240" w:lineRule="auto"/>
              <w:jc w:val="left"/>
            </w:pPr>
            <w:r>
              <w:rPr>
                <w:sz w:val="16"/>
              </w:rPr>
            </w:r>
            <w:r>
              <w:rPr>
                <w:sz w:val="16"/>
              </w:rPr>
              <w:t>Responsable d'Affaires</w:t>
            </w:r>
          </w:p>
        </w:tc>
        <w:tc>
          <w:tcPr>
            <w:tcW w:type="dxa" w:w="5156"/>
          </w:tcPr>
          <w:p>
            <w:pPr>
              <w:spacing w:after="0" w:before="0" w:line="240" w:lineRule="auto"/>
              <w:jc w:val="left"/>
            </w:pPr>
            <w:r>
              <w:rPr>
                <w:sz w:val="16"/>
              </w:rPr>
            </w:r>
            <w:r>
              <w:rPr>
                <w:b/>
                <w:sz w:val="16"/>
              </w:rPr>
              <w:t>Jean-Michel BERJAUD</w:t>
            </w:r>
          </w:p>
        </w:tc>
      </w:tr>
      <w:tr>
        <w:tc>
          <w:tcPr>
            <w:tcW w:type="dxa" w:w="5156"/>
            <w:shd w:val="clear" w:fill="EEF2F7"/>
          </w:tcPr>
          <w:p>
            <w:pPr>
              <w:spacing w:after="0" w:before="0" w:line="240" w:lineRule="auto"/>
              <w:jc w:val="left"/>
            </w:pPr>
            <w:r>
              <w:rPr>
                <w:sz w:val="16"/>
              </w:rPr>
            </w:r>
            <w:r>
              <w:rPr>
                <w:sz w:val="16"/>
              </w:rPr>
              <w:t>Responsables Chantiers</w:t>
            </w:r>
          </w:p>
        </w:tc>
        <w:tc>
          <w:tcPr>
            <w:tcW w:type="dxa" w:w="5156"/>
            <w:shd w:val="clear" w:fill="EEF2F7"/>
          </w:tcPr>
          <w:p>
            <w:pPr>
              <w:spacing w:after="0" w:before="0" w:line="240" w:lineRule="auto"/>
              <w:jc w:val="left"/>
            </w:pPr>
            <w:r>
              <w:rPr>
                <w:sz w:val="16"/>
              </w:rPr>
            </w:r>
            <w:r>
              <w:rPr>
                <w:b/>
                <w:sz w:val="16"/>
              </w:rPr>
              <w:t>Alexis BESSARD</w:t>
            </w:r>
            <w:r>
              <w:rPr>
                <w:sz w:val="16"/>
              </w:rPr>
              <w:t xml:space="preserve">, </w:t>
            </w:r>
            <w:r>
              <w:rPr>
                <w:b/>
                <w:sz w:val="16"/>
              </w:rPr>
              <w:t>Sofiane HAMDOUCHE</w:t>
            </w:r>
          </w:p>
        </w:tc>
      </w:tr>
      <w:tr>
        <w:tc>
          <w:tcPr>
            <w:tcW w:type="dxa" w:w="5156"/>
          </w:tcPr>
          <w:p>
            <w:pPr>
              <w:spacing w:after="0" w:before="0" w:line="240" w:lineRule="auto"/>
              <w:jc w:val="left"/>
            </w:pPr>
            <w:r>
              <w:rPr>
                <w:sz w:val="16"/>
              </w:rPr>
            </w:r>
            <w:r>
              <w:rPr>
                <w:sz w:val="16"/>
              </w:rPr>
              <w:t>Techniciens Chantiers</w:t>
            </w:r>
          </w:p>
        </w:tc>
        <w:tc>
          <w:tcPr>
            <w:tcW w:type="dxa" w:w="5156"/>
          </w:tcPr>
          <w:p>
            <w:pPr>
              <w:spacing w:after="0" w:before="0" w:line="240" w:lineRule="auto"/>
              <w:jc w:val="left"/>
            </w:pPr>
            <w:r>
              <w:rPr>
                <w:sz w:val="16"/>
              </w:rPr>
            </w:r>
            <w:r>
              <w:rPr>
                <w:b/>
                <w:sz w:val="16"/>
              </w:rPr>
              <w:t>Mounir NEGGAZ</w:t>
            </w:r>
            <w:r>
              <w:rPr>
                <w:sz w:val="16"/>
              </w:rPr>
              <w:t xml:space="preserve">, </w:t>
            </w:r>
            <w:r>
              <w:rPr>
                <w:b/>
                <w:sz w:val="16"/>
              </w:rPr>
              <w:t>Rémi PAUWELS</w:t>
            </w:r>
            <w:r>
              <w:rPr>
                <w:sz w:val="16"/>
              </w:rPr>
              <w:t xml:space="preserve">, </w:t>
            </w:r>
            <w:r>
              <w:rPr>
                <w:b/>
                <w:sz w:val="16"/>
              </w:rPr>
              <w:t>Gaëtan VACHER</w:t>
            </w:r>
          </w:p>
        </w:tc>
      </w:tr>
      <w:tr>
        <w:tc>
          <w:tcPr>
            <w:tcW w:type="dxa" w:w="5156"/>
            <w:shd w:val="clear" w:fill="EEF2F7"/>
          </w:tcPr>
          <w:p>
            <w:pPr>
              <w:spacing w:after="0" w:before="0" w:line="240" w:lineRule="auto"/>
              <w:jc w:val="left"/>
            </w:pPr>
            <w:r>
              <w:rPr>
                <w:sz w:val="16"/>
              </w:rPr>
            </w:r>
            <w:r>
              <w:rPr>
                <w:sz w:val="16"/>
              </w:rPr>
              <w:t>Alternants / apprentis</w:t>
            </w:r>
          </w:p>
        </w:tc>
        <w:tc>
          <w:tcPr>
            <w:tcW w:type="dxa" w:w="5156"/>
            <w:shd w:val="clear" w:fill="EEF2F7"/>
          </w:tcPr>
          <w:p>
            <w:pPr>
              <w:spacing w:after="0" w:before="0" w:line="240" w:lineRule="auto"/>
              <w:jc w:val="left"/>
            </w:pPr>
            <w:r>
              <w:rPr>
                <w:sz w:val="16"/>
              </w:rPr>
            </w:r>
            <w:r>
              <w:rPr>
                <w:b/>
                <w:sz w:val="16"/>
              </w:rPr>
              <w:t>Guillaume TARDY</w:t>
            </w:r>
            <w:r>
              <w:rPr>
                <w:sz w:val="16"/>
              </w:rPr>
              <w:t xml:space="preserve"> </w:t>
            </w:r>
            <w:r>
              <w:rPr>
                <w:i/>
                <w:sz w:val="16"/>
              </w:rPr>
              <w:t>(moi — poste opérationnel : chargé de maintenance CVC)</w:t>
            </w:r>
            <w:r>
              <w:rPr>
                <w:sz w:val="16"/>
              </w:rPr>
              <w:t>, Noa MALERBEAUD, Axel MAY, Oscar THEVENIN</w:t>
            </w:r>
          </w:p>
        </w:tc>
      </w:tr>
    </w:tbl>
    <w:p>
      <w:pPr>
        <w:spacing w:after="40" w:before="0"/>
      </w:pPr>
    </w:p>
    <w:p>
      <w:r>
        <w:t>Soit une cellule d'une dizaine de personnes, dont une part importante en formation — ce qui traduit à la fois la tension sur les métiers du génie climatique et la volonté de l'entreprise de former ses propres techniciens.</w:t>
      </w:r>
    </w:p>
    <w:p>
      <w:pPr>
        <w:pStyle w:val="Heading3"/>
      </w:pPr>
      <w:r>
        <w:t>1.6.2 Le périmètre d'activité de la cellule</w:t>
      </w:r>
    </w:p>
    <w:p>
      <w:r>
        <w:t>La cellule couvre l'ensemble du cycle de vie des installations aérauliques et thermodynamiques.</w:t>
      </w:r>
    </w:p>
    <w:p>
      <w:r>
        <w:rPr>
          <w:b/>
        </w:rPr>
        <w:t>Travaux neufs et de remplacement</w:t>
      </w:r>
      <w:r>
        <w:t xml:space="preserve"> : systèmes </w:t>
      </w:r>
      <w:r>
        <w:rPr>
          <w:b/>
        </w:rPr>
        <w:t>DRV/VRV</w:t>
      </w:r>
      <w:r>
        <w:t xml:space="preserve"> réversibles (gainables, cassettes, muraux, consoles), </w:t>
      </w:r>
      <w:r>
        <w:rPr>
          <w:b/>
        </w:rPr>
        <w:t>rooftops</w:t>
      </w:r>
      <w:r>
        <w:t xml:space="preserve"> très répandus en grande distribution, </w:t>
      </w:r>
      <w:r>
        <w:rPr>
          <w:b/>
        </w:rPr>
        <w:t>centrales de traitement d'air</w:t>
      </w:r>
      <w:r>
        <w:t xml:space="preserve"> et réseaux de gaines, ventilation simple et double flux, désenfumage mécanique, </w:t>
      </w:r>
      <w:r>
        <w:rPr>
          <w:b/>
        </w:rPr>
        <w:t>pompes à chaleur</w:t>
      </w:r>
      <w:r>
        <w:t xml:space="preserve"> air/air et air/eau, </w:t>
      </w:r>
      <w:r>
        <w:rPr>
          <w:b/>
        </w:rPr>
        <w:t>récupération de chaleur sur groupes froid alimentaires</w:t>
      </w:r>
      <w:r>
        <w:t>, régulation et GTB.</w:t>
      </w:r>
    </w:p>
    <w:p>
      <w:r>
        <w:rPr>
          <w:b/>
        </w:rPr>
        <w:t>Maintenance — mon domaine</w:t>
      </w:r>
      <w:r>
        <w:t xml:space="preserve"> : contrats de maintenance préventive (visites périodiques, nettoyage d'échangeurs, filtres, </w:t>
      </w:r>
      <w:r>
        <w:rPr>
          <w:b/>
        </w:rPr>
        <w:t>contrôle d'étanchéité des circuits frigorifiques</w:t>
      </w:r>
      <w:r>
        <w:t>, relevés de performances), maintenance corrective et dépannage, contrôles réglementaires liés aux fluides frigorigènes, et travaux induits (devis de remplacement de composants ou d'amélioration).</w:t>
      </w:r>
    </w:p>
    <w:p>
      <w:r>
        <w:rPr>
          <w:b/>
        </w:rPr>
        <w:t>Conseil et amélioration énergétique</w:t>
      </w:r>
      <w:r>
        <w:t xml:space="preserve"> : audits et diagnostics, optimisation de régulation et de programmation horaire, études de substitution d'énergie (fioul, gaz ou électrique direct vers une solution thermodynamique) — c'est exactement l'objet du projet décrit en partie 3.</w:t>
      </w:r>
    </w:p>
    <w:p>
      <w:pPr>
        <w:pStyle w:val="Heading3"/>
      </w:pPr>
      <w:r>
        <w:t>1.6.3 La typologie de clientèle</w:t>
      </w:r>
    </w:p>
    <w:p>
      <w:r>
        <w:t xml:space="preserve">La clientèle de la cellule se répartit entre la </w:t>
      </w:r>
      <w:r>
        <w:rPr>
          <w:b/>
        </w:rPr>
        <w:t>grande distribution</w:t>
      </w:r>
      <w:r>
        <w:t xml:space="preserve"> (exploitation continue, travaux de nuit, criticité du froid alimentaire), les </w:t>
      </w:r>
      <w:r>
        <w:rPr>
          <w:b/>
        </w:rPr>
        <w:t>commerces de périphérie</w:t>
      </w:r>
      <w:r>
        <w:t xml:space="preserve"> (ERP de grande surface et de grande hauteur), le </w:t>
      </w:r>
      <w:r>
        <w:rPr>
          <w:b/>
        </w:rPr>
        <w:t>tertiaire de bureaux</w:t>
      </w:r>
      <w:r>
        <w:t xml:space="preserve"> (confort d'occupation, zonage fin), les </w:t>
      </w:r>
      <w:r>
        <w:rPr>
          <w:b/>
        </w:rPr>
        <w:t>collectivités</w:t>
      </w:r>
      <w:r>
        <w:t xml:space="preserve"> (marchés publics, interventions calées sur les vacances scolaires) et l'</w:t>
      </w:r>
      <w:r>
        <w:rPr>
          <w:b/>
        </w:rPr>
        <w:t>industrie et la logistique</w:t>
      </w:r>
      <w:r>
        <w:t xml:space="preserve"> (ambiances et process spécifiques).</w:t>
      </w:r>
    </w:p>
    <w:p>
      <w:pPr>
        <w:pStyle w:val="Heading3"/>
      </w:pPr>
      <w:r>
        <w:t>1.6.4 Le cadre réglementaire propre au métier CVC</w:t>
      </w:r>
    </w:p>
    <w:p>
      <w:r>
        <w:t xml:space="preserve">Le génie climatique est un métier </w:t>
      </w:r>
      <w:r>
        <w:rPr>
          <w:b/>
        </w:rPr>
        <w:t>réglementé</w:t>
      </w:r>
      <w:r>
        <w:t>, ce qui structure fortement l'organisation de la cellule :</w:t>
      </w:r>
    </w:p>
    <w:p>
      <w:pPr>
        <w:pStyle w:val="ListBullet"/>
        <w:spacing w:after="40"/>
        <w:ind w:left="397"/>
        <w:jc w:val="both"/>
      </w:pPr>
      <w:r>
        <w:rPr>
          <w:b/>
        </w:rPr>
        <w:t>Fluides frigorigènes</w:t>
      </w:r>
      <w:r>
        <w:t xml:space="preserve"> : l'entreprise doit détenir une </w:t>
      </w:r>
      <w:r>
        <w:rPr>
          <w:b/>
        </w:rPr>
        <w:t>attestation de capacité</w:t>
      </w:r>
      <w:r>
        <w:t xml:space="preserve"> délivrée par un organisme agréé, et chaque intervenant manipulant des fluides doit disposer d'une </w:t>
      </w:r>
      <w:r>
        <w:rPr>
          <w:b/>
        </w:rPr>
        <w:t>attestation d'aptitude</w:t>
      </w:r>
      <w:r>
        <w:t xml:space="preserve"> (catégorie I pour les manipulations sans limitation de charge). Les interventions font l'objet de </w:t>
      </w:r>
      <w:r>
        <w:rPr>
          <w:b/>
        </w:rPr>
        <w:t>fiches d'intervention</w:t>
      </w:r>
      <w:r>
        <w:t xml:space="preserve"> et d'une déclaration annuelle des quantités manipulées.</w:t>
      </w:r>
    </w:p>
    <w:p>
      <w:pPr>
        <w:pStyle w:val="ListBullet"/>
        <w:spacing w:after="40"/>
        <w:ind w:left="397"/>
        <w:jc w:val="both"/>
      </w:pPr>
      <w:r>
        <w:rPr>
          <w:b/>
        </w:rPr>
        <w:t>Contrôles d'étanchéité périodiques</w:t>
      </w:r>
      <w:r>
        <w:t xml:space="preserve"> selon la charge en équivalent CO₂ de l'installation (rythme annuel, semestriel ou trimestriel, allongé en présence d'un système de détection de fuite permanent).</w:t>
      </w:r>
    </w:p>
    <w:p>
      <w:pPr>
        <w:pStyle w:val="ListBullet"/>
        <w:spacing w:after="40"/>
        <w:ind w:left="397"/>
        <w:jc w:val="both"/>
      </w:pPr>
      <w:r>
        <w:rPr>
          <w:b/>
        </w:rPr>
        <w:t>Règlement européen F-Gas</w:t>
      </w:r>
      <w:r>
        <w:t xml:space="preserve"> : le règlement (UE) 2024/573, qui a remplacé le règlement 517/2014, accélère la sortie des fluides à fort pouvoir de réchauffement planétaire (PRP/GWP). Conséquence très concrète pour nous : le </w:t>
      </w:r>
      <w:r>
        <w:rPr>
          <w:b/>
        </w:rPr>
        <w:t>R-410A</w:t>
      </w:r>
      <w:r>
        <w:t xml:space="preserve"> (GWP ≈ 2 088) est progressivement abandonné au profit du </w:t>
      </w:r>
      <w:r>
        <w:rPr>
          <w:b/>
        </w:rPr>
        <w:t>R-32</w:t>
      </w:r>
      <w:r>
        <w:t xml:space="preserve"> (GWP ≈ 675) puis des fluides à très faible GWP. Ce point est directement dimensionnant pour le choix matériel décrit en partie 3.</w:t>
      </w:r>
    </w:p>
    <w:p>
      <w:pPr>
        <w:pStyle w:val="ListBullet"/>
        <w:spacing w:after="40"/>
        <w:ind w:left="397"/>
        <w:jc w:val="both"/>
      </w:pPr>
      <w:r>
        <w:rPr>
          <w:b/>
        </w:rPr>
        <w:t>Inspection périodique des systèmes de climatisation</w:t>
      </w:r>
      <w:r>
        <w:t xml:space="preserve"> de puissance supérieure à 70 kW (article R. 224-59-1 et suivants du code de l'environnement), tous les 5 ans.</w:t>
      </w:r>
    </w:p>
    <w:p>
      <w:pPr>
        <w:pStyle w:val="ListBullet"/>
        <w:spacing w:after="40"/>
        <w:ind w:left="397"/>
        <w:jc w:val="both"/>
      </w:pPr>
      <w:r>
        <w:rPr>
          <w:b/>
        </w:rPr>
        <w:t>Décret BACS</w:t>
      </w:r>
      <w:r>
        <w:t xml:space="preserve"> (décret n° 2020-887 modifié par le décret n° 2023-259) : obligation d'équiper les bâtiments tertiaires d'un système d'automatisation et de contrôle — voir le détail en partie 3.2.</w:t>
      </w:r>
    </w:p>
    <w:p>
      <w:r>
        <w:t>Cette dimension réglementaire est l'une des raisons pour lesquelles un chargé de maintenance n'est pas seulement un « dépanneur » : il est aussi le garant de la conformité des installations dont il a la charge.</w:t>
      </w:r>
    </w:p>
    <w:p>
      <w:pPr>
        <w:pStyle w:val="Heading2"/>
      </w:pPr>
      <w:r>
        <w:t>1.7 Mon poste : technicien CVC devenu chargé de maintenance</w:t>
      </w:r>
    </w:p>
    <w:p>
      <w:pPr>
        <w:pStyle w:val="Heading3"/>
      </w:pPr>
      <w:r>
        <w:t>1.7.1 Parcours</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3438"/>
        <w:gridCol w:w="3438"/>
        <w:gridCol w:w="3438"/>
      </w:tblGrid>
      <w:tr>
        <w:tc>
          <w:tcPr>
            <w:tcW w:type="dxa" w:w="3438"/>
            <w:shd w:val="clear" w:fill="003A70"/>
          </w:tcPr>
          <w:p>
            <w:pPr>
              <w:spacing w:after="0" w:before="0" w:line="240" w:lineRule="auto"/>
              <w:jc w:val="left"/>
            </w:pPr>
            <w:r>
              <w:rPr>
                <w:b/>
                <w:color w:val="FFFFFF"/>
                <w:sz w:val="16"/>
              </w:rPr>
            </w:r>
            <w:r>
              <w:rPr>
                <w:b/>
                <w:color w:val="FFFFFF"/>
                <w:sz w:val="16"/>
              </w:rPr>
              <w:t>Période</w:t>
            </w:r>
          </w:p>
        </w:tc>
        <w:tc>
          <w:tcPr>
            <w:tcW w:type="dxa" w:w="3438"/>
            <w:shd w:val="clear" w:fill="003A70"/>
          </w:tcPr>
          <w:p>
            <w:pPr>
              <w:spacing w:after="0" w:before="0" w:line="240" w:lineRule="auto"/>
              <w:jc w:val="left"/>
            </w:pPr>
            <w:r>
              <w:rPr>
                <w:b/>
                <w:color w:val="FFFFFF"/>
                <w:sz w:val="16"/>
              </w:rPr>
            </w:r>
            <w:r>
              <w:rPr>
                <w:b/>
                <w:color w:val="FFFFFF"/>
                <w:sz w:val="16"/>
              </w:rPr>
              <w:t>Poste</w:t>
            </w:r>
          </w:p>
        </w:tc>
        <w:tc>
          <w:tcPr>
            <w:tcW w:type="dxa" w:w="3438"/>
            <w:shd w:val="clear" w:fill="003A70"/>
          </w:tcPr>
          <w:p>
            <w:pPr>
              <w:spacing w:after="0" w:before="0" w:line="240" w:lineRule="auto"/>
              <w:jc w:val="left"/>
            </w:pPr>
            <w:r>
              <w:rPr>
                <w:b/>
                <w:color w:val="FFFFFF"/>
                <w:sz w:val="16"/>
              </w:rPr>
            </w:r>
            <w:r>
              <w:rPr>
                <w:b/>
                <w:color w:val="FFFFFF"/>
                <w:sz w:val="16"/>
              </w:rPr>
              <w:t>Contenu</w:t>
            </w:r>
          </w:p>
        </w:tc>
      </w:tr>
      <w:tr>
        <w:tc>
          <w:tcPr>
            <w:tcW w:type="dxa" w:w="3438"/>
          </w:tcPr>
          <w:p>
            <w:pPr>
              <w:spacing w:after="0" w:before="0" w:line="240" w:lineRule="auto"/>
              <w:jc w:val="left"/>
            </w:pPr>
            <w:r>
              <w:rPr>
                <w:sz w:val="16"/>
              </w:rPr>
            </w:r>
            <w:r>
              <w:rPr>
                <w:sz w:val="16"/>
              </w:rPr>
              <w:t>Depuis 3 ans</w:t>
            </w:r>
          </w:p>
        </w:tc>
        <w:tc>
          <w:tcPr>
            <w:tcW w:type="dxa" w:w="3438"/>
          </w:tcPr>
          <w:p>
            <w:pPr>
              <w:spacing w:after="0" w:before="0" w:line="240" w:lineRule="auto"/>
              <w:jc w:val="left"/>
            </w:pPr>
            <w:r>
              <w:rPr>
                <w:sz w:val="16"/>
              </w:rPr>
            </w:r>
            <w:r>
              <w:rPr>
                <w:b/>
                <w:sz w:val="16"/>
              </w:rPr>
              <w:t>Technicien CVC</w:t>
            </w:r>
          </w:p>
        </w:tc>
        <w:tc>
          <w:tcPr>
            <w:tcW w:type="dxa" w:w="3438"/>
          </w:tcPr>
          <w:p>
            <w:pPr>
              <w:spacing w:after="0" w:before="0" w:line="240" w:lineRule="auto"/>
              <w:jc w:val="left"/>
            </w:pPr>
            <w:r>
              <w:rPr>
                <w:sz w:val="16"/>
              </w:rPr>
            </w:r>
            <w:r>
              <w:rPr>
                <w:sz w:val="16"/>
              </w:rPr>
              <w:t>Installation, mise en service, dépannage sur installations de climatisation et de ventilation</w:t>
            </w:r>
          </w:p>
        </w:tc>
      </w:tr>
      <w:tr>
        <w:tc>
          <w:tcPr>
            <w:tcW w:type="dxa" w:w="3438"/>
            <w:shd w:val="clear" w:fill="EEF2F7"/>
          </w:tcPr>
          <w:p>
            <w:pPr>
              <w:spacing w:after="0" w:before="0" w:line="240" w:lineRule="auto"/>
              <w:jc w:val="left"/>
            </w:pPr>
            <w:r>
              <w:rPr>
                <w:sz w:val="16"/>
              </w:rPr>
            </w:r>
            <w:r>
              <w:rPr>
                <w:sz w:val="16"/>
              </w:rPr>
              <w:t>Depuis 1 an et demi</w:t>
            </w:r>
          </w:p>
        </w:tc>
        <w:tc>
          <w:tcPr>
            <w:tcW w:type="dxa" w:w="3438"/>
            <w:shd w:val="clear" w:fill="EEF2F7"/>
          </w:tcPr>
          <w:p>
            <w:pPr>
              <w:spacing w:after="0" w:before="0" w:line="240" w:lineRule="auto"/>
              <w:jc w:val="left"/>
            </w:pPr>
            <w:r>
              <w:rPr>
                <w:sz w:val="16"/>
              </w:rPr>
            </w:r>
            <w:r>
              <w:rPr>
                <w:b/>
                <w:sz w:val="16"/>
              </w:rPr>
              <w:t>Chargé de maintenance CVC</w:t>
            </w:r>
          </w:p>
        </w:tc>
        <w:tc>
          <w:tcPr>
            <w:tcW w:type="dxa" w:w="3438"/>
            <w:shd w:val="clear" w:fill="EEF2F7"/>
          </w:tcPr>
          <w:p>
            <w:pPr>
              <w:spacing w:after="0" w:before="0" w:line="240" w:lineRule="auto"/>
              <w:jc w:val="left"/>
            </w:pPr>
            <w:r>
              <w:rPr>
                <w:sz w:val="16"/>
              </w:rPr>
            </w:r>
            <w:r>
              <w:rPr>
                <w:sz w:val="16"/>
              </w:rPr>
              <w:t>Gestion d'un portefeuille d'installations et de clients : visites de maintenance, dépannages, chiffrage et suivi des devis, conseil client</w:t>
            </w:r>
          </w:p>
        </w:tc>
      </w:tr>
      <w:tr>
        <w:tc>
          <w:tcPr>
            <w:tcW w:type="dxa" w:w="3438"/>
          </w:tcPr>
          <w:p>
            <w:pPr>
              <w:spacing w:after="0" w:before="0" w:line="240" w:lineRule="auto"/>
              <w:jc w:val="left"/>
            </w:pPr>
            <w:r>
              <w:rPr>
                <w:sz w:val="16"/>
              </w:rPr>
            </w:r>
            <w:r>
              <w:rPr>
                <w:sz w:val="16"/>
              </w:rPr>
              <w:t>En cours</w:t>
            </w:r>
          </w:p>
        </w:tc>
        <w:tc>
          <w:tcPr>
            <w:tcW w:type="dxa" w:w="3438"/>
          </w:tcPr>
          <w:p>
            <w:pPr>
              <w:spacing w:after="0" w:before="0" w:line="240" w:lineRule="auto"/>
              <w:jc w:val="left"/>
            </w:pPr>
            <w:r>
              <w:rPr>
                <w:sz w:val="16"/>
              </w:rPr>
            </w:r>
            <w:r>
              <w:rPr>
                <w:b/>
                <w:sz w:val="16"/>
              </w:rPr>
              <w:t>Licence professionnelle CPEBD — IRUP Saint-Étienne</w:t>
            </w:r>
          </w:p>
        </w:tc>
        <w:tc>
          <w:tcPr>
            <w:tcW w:type="dxa" w:w="3438"/>
          </w:tcPr>
          <w:p>
            <w:pPr>
              <w:spacing w:after="0" w:before="0" w:line="240" w:lineRule="auto"/>
              <w:jc w:val="left"/>
            </w:pPr>
            <w:r>
              <w:rPr>
                <w:sz w:val="16"/>
              </w:rPr>
            </w:r>
            <w:r>
              <w:rPr>
                <w:sz w:val="16"/>
              </w:rPr>
              <w:t>Montée en compétences sur la performance énergétique, la réglementation et la gestion de projet</w:t>
            </w:r>
          </w:p>
        </w:tc>
      </w:tr>
    </w:tbl>
    <w:p>
      <w:pPr>
        <w:spacing w:after="40" w:before="0"/>
      </w:pPr>
    </w:p>
    <w:p>
      <w:pPr>
        <w:pStyle w:val="Heading3"/>
      </w:pPr>
      <w:r>
        <w:t>1.7.2 Le contenu réel du poste</w:t>
      </w:r>
    </w:p>
    <w:p>
      <w:r>
        <w:t xml:space="preserve">Mon poste est </w:t>
      </w:r>
      <w:r>
        <w:rPr>
          <w:b/>
        </w:rPr>
        <w:t>hybride</w:t>
      </w:r>
      <w:r>
        <w:t xml:space="preserve"> : il combine une activité technique de terrain et une activité de gestion habituellement portée par un chargé d'affaires. Concrètement, mes missions sont les suivantes :</w:t>
      </w:r>
    </w:p>
    <w:p>
      <w:r>
        <w:rPr>
          <w:b/>
        </w:rPr>
        <w:t>Sur le plan technique</w:t>
      </w:r>
    </w:p>
    <w:p>
      <w:pPr>
        <w:pStyle w:val="ListBullet"/>
        <w:spacing w:after="40"/>
        <w:ind w:left="397"/>
        <w:jc w:val="both"/>
      </w:pPr>
      <w:r>
        <w:t xml:space="preserve">Réalisation des </w:t>
      </w:r>
      <w:r>
        <w:rPr>
          <w:b/>
        </w:rPr>
        <w:t>visites de maintenance préventive</w:t>
      </w:r>
      <w:r>
        <w:t xml:space="preserve"> sur mon portefeuille : contrôle des paramètres de fonctionnement (pressions HP/BP, surchauffe, sous-refroidissement, températures d'air soufflé et repris, intensités absorbées), nettoyage des échangeurs et filtres, contrôle des évacuations de condensats, vérification des organes de sécurité et de régulation ;</w:t>
      </w:r>
    </w:p>
    <w:p>
      <w:pPr>
        <w:pStyle w:val="ListBullet"/>
        <w:spacing w:after="40"/>
        <w:ind w:left="397"/>
        <w:jc w:val="both"/>
      </w:pPr>
      <w:r>
        <w:rPr>
          <w:b/>
        </w:rPr>
        <w:t>Contrôles d'étanchéité</w:t>
      </w:r>
      <w:r>
        <w:t xml:space="preserve"> réglementaires des circuits frigorifiques et tenue des fiches d'intervention ;</w:t>
      </w:r>
    </w:p>
    <w:p>
      <w:pPr>
        <w:pStyle w:val="ListBullet"/>
        <w:spacing w:after="40"/>
        <w:ind w:left="397"/>
        <w:jc w:val="both"/>
      </w:pPr>
      <w:r>
        <w:rPr>
          <w:b/>
        </w:rPr>
        <w:t>Diagnostic et dépannage</w:t>
      </w:r>
      <w:r>
        <w:t xml:space="preserve"> des pannes : analyse du défaut, recherche de cause racine, remise en service, sécurisation si l'installation ne peut être remise en service immédiatement ;</w:t>
      </w:r>
    </w:p>
    <w:p>
      <w:pPr>
        <w:pStyle w:val="ListBullet"/>
        <w:spacing w:after="40"/>
        <w:ind w:left="397"/>
        <w:jc w:val="both"/>
      </w:pPr>
      <w:r>
        <w:rPr>
          <w:b/>
        </w:rPr>
        <w:t>Mise en service</w:t>
      </w:r>
      <w:r>
        <w:t xml:space="preserve"> et paramétrage de régulations ;</w:t>
      </w:r>
    </w:p>
    <w:p>
      <w:pPr>
        <w:pStyle w:val="ListBullet"/>
        <w:spacing w:after="40"/>
        <w:ind w:left="397"/>
        <w:jc w:val="both"/>
      </w:pPr>
      <w:r>
        <w:t>Renseignement des rapports d'intervention et traçabilité GMAO.</w:t>
      </w:r>
    </w:p>
    <w:p>
      <w:r>
        <w:rPr>
          <w:b/>
        </w:rPr>
        <w:t>Sur le plan gestion et relation client</w:t>
      </w:r>
    </w:p>
    <w:p>
      <w:pPr>
        <w:pStyle w:val="ListBullet"/>
        <w:spacing w:after="40"/>
        <w:ind w:left="397"/>
        <w:jc w:val="both"/>
      </w:pPr>
      <w:r>
        <w:rPr>
          <w:b/>
        </w:rPr>
        <w:t>Chiffrage et rédaction des devis</w:t>
      </w:r>
      <w:r>
        <w:t xml:space="preserve"> de travaux induits (remplacement de compresseur, de carte électronique, d'unité complète, amélioration de régulation, mise en conformité) : consultation fournisseurs, estimation du temps passé, calcul du prix de vente, rédaction du descriptif ;</w:t>
      </w:r>
    </w:p>
    <w:p>
      <w:pPr>
        <w:pStyle w:val="ListBullet"/>
        <w:spacing w:after="40"/>
        <w:ind w:left="397"/>
        <w:jc w:val="both"/>
      </w:pPr>
      <w:r>
        <w:rPr>
          <w:b/>
        </w:rPr>
        <w:t>Relance et suivi commercial</w:t>
      </w:r>
      <w:r>
        <w:t xml:space="preserve"> des devis émis ;</w:t>
      </w:r>
    </w:p>
    <w:p>
      <w:pPr>
        <w:pStyle w:val="ListBullet"/>
        <w:spacing w:after="40"/>
        <w:ind w:left="397"/>
        <w:jc w:val="both"/>
      </w:pPr>
      <w:r>
        <w:rPr>
          <w:b/>
        </w:rPr>
        <w:t>Conseil au client</w:t>
      </w:r>
      <w:r>
        <w:t xml:space="preserve"> : explication du défaut, comparaison réparation / remplacement, argumentaire sur l'intérêt d'un remplacement par un équipement plus performant ;</w:t>
      </w:r>
    </w:p>
    <w:p>
      <w:pPr>
        <w:pStyle w:val="ListBullet"/>
        <w:spacing w:after="40"/>
        <w:ind w:left="397"/>
        <w:jc w:val="both"/>
      </w:pPr>
      <w:r>
        <w:rPr>
          <w:b/>
        </w:rPr>
        <w:t>Planification</w:t>
      </w:r>
      <w:r>
        <w:t xml:space="preserve"> de mes interventions et coordination avec le client sur les créneaux d'intervention (fréquent en surfaces commerciales : intervention avant ouverture, après fermeture ou de nuit) ;</w:t>
      </w:r>
    </w:p>
    <w:p>
      <w:pPr>
        <w:pStyle w:val="ListBullet"/>
        <w:spacing w:after="40"/>
        <w:ind w:left="397"/>
        <w:jc w:val="both"/>
      </w:pPr>
      <w:r>
        <w:rPr>
          <w:b/>
        </w:rPr>
        <w:t>Remontée d'informations</w:t>
      </w:r>
      <w:r>
        <w:t xml:space="preserve"> au responsable d'affaires sur les opportunités commerciales détectées en clientèle.</w:t>
      </w:r>
    </w:p>
    <w:p>
      <w:r>
        <w:t xml:space="preserve">C'est précisément par ce dernier canal que le projet de l'Intermarché de Rive-de-Gier a émergé : </w:t>
      </w:r>
      <w:r>
        <w:rPr>
          <w:b/>
        </w:rPr>
        <w:t>un besoin identifié en maintenance, transformé en projet d'investissement</w:t>
      </w:r>
      <w:r>
        <w:t>.</w:t>
      </w:r>
    </w:p>
    <w:p>
      <w:pPr>
        <w:pStyle w:val="Heading3"/>
      </w:pPr>
      <w:r>
        <w:t>1.7.3 Positionnement dans l'organisation et interactions</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5156"/>
        <w:gridCol w:w="5156"/>
      </w:tblGrid>
      <w:tr>
        <w:tc>
          <w:tcPr>
            <w:tcW w:type="dxa" w:w="5156"/>
            <w:shd w:val="clear" w:fill="003A70"/>
          </w:tcPr>
          <w:p>
            <w:pPr>
              <w:spacing w:after="0" w:before="0" w:line="240" w:lineRule="auto"/>
              <w:jc w:val="left"/>
            </w:pPr>
            <w:r>
              <w:rPr>
                <w:b/>
                <w:color w:val="FFFFFF"/>
                <w:sz w:val="16"/>
              </w:rPr>
            </w:r>
            <w:r>
              <w:rPr>
                <w:b/>
                <w:color w:val="FFFFFF"/>
                <w:sz w:val="16"/>
              </w:rPr>
              <w:t>Interlocuteur</w:t>
            </w:r>
          </w:p>
        </w:tc>
        <w:tc>
          <w:tcPr>
            <w:tcW w:type="dxa" w:w="5156"/>
            <w:shd w:val="clear" w:fill="003A70"/>
          </w:tcPr>
          <w:p>
            <w:pPr>
              <w:spacing w:after="0" w:before="0" w:line="240" w:lineRule="auto"/>
              <w:jc w:val="left"/>
            </w:pPr>
            <w:r>
              <w:rPr>
                <w:b/>
                <w:color w:val="FFFFFF"/>
                <w:sz w:val="16"/>
              </w:rPr>
            </w:r>
            <w:r>
              <w:rPr>
                <w:b/>
                <w:color w:val="FFFFFF"/>
                <w:sz w:val="16"/>
              </w:rPr>
              <w:t>Nature de l'interaction</w:t>
            </w:r>
          </w:p>
        </w:tc>
      </w:tr>
      <w:tr>
        <w:tc>
          <w:tcPr>
            <w:tcW w:type="dxa" w:w="5156"/>
          </w:tcPr>
          <w:p>
            <w:pPr>
              <w:spacing w:after="0" w:before="0" w:line="240" w:lineRule="auto"/>
              <w:jc w:val="left"/>
            </w:pPr>
            <w:r>
              <w:rPr>
                <w:sz w:val="16"/>
              </w:rPr>
            </w:r>
            <w:r>
              <w:rPr>
                <w:b/>
                <w:sz w:val="16"/>
              </w:rPr>
              <w:t>Jean-Michel BERJAUD</w:t>
            </w:r>
            <w:r>
              <w:rPr>
                <w:sz w:val="16"/>
              </w:rPr>
              <w:t xml:space="preserve"> (RA)</w:t>
            </w:r>
          </w:p>
        </w:tc>
        <w:tc>
          <w:tcPr>
            <w:tcW w:type="dxa" w:w="5156"/>
          </w:tcPr>
          <w:p>
            <w:pPr>
              <w:spacing w:after="0" w:before="0" w:line="240" w:lineRule="auto"/>
              <w:jc w:val="left"/>
            </w:pPr>
            <w:r>
              <w:rPr>
                <w:sz w:val="16"/>
              </w:rPr>
            </w:r>
            <w:r>
              <w:rPr>
                <w:sz w:val="16"/>
              </w:rPr>
              <w:t>Validation des devis, arbitrages techniques et commerciaux, priorités</w:t>
            </w:r>
          </w:p>
        </w:tc>
      </w:tr>
      <w:tr>
        <w:tc>
          <w:tcPr>
            <w:tcW w:type="dxa" w:w="5156"/>
            <w:shd w:val="clear" w:fill="EEF2F7"/>
          </w:tcPr>
          <w:p>
            <w:pPr>
              <w:spacing w:after="0" w:before="0" w:line="240" w:lineRule="auto"/>
              <w:jc w:val="left"/>
            </w:pPr>
            <w:r>
              <w:rPr>
                <w:sz w:val="16"/>
              </w:rPr>
            </w:r>
            <w:r>
              <w:rPr>
                <w:b/>
                <w:sz w:val="16"/>
              </w:rPr>
              <w:t>A. BESSARD / S. HAMDOUCHE</w:t>
            </w:r>
            <w:r>
              <w:rPr>
                <w:sz w:val="16"/>
              </w:rPr>
              <w:t xml:space="preserve"> (RC)</w:t>
            </w:r>
          </w:p>
        </w:tc>
        <w:tc>
          <w:tcPr>
            <w:tcW w:type="dxa" w:w="5156"/>
            <w:shd w:val="clear" w:fill="EEF2F7"/>
          </w:tcPr>
          <w:p>
            <w:pPr>
              <w:spacing w:after="0" w:before="0" w:line="240" w:lineRule="auto"/>
              <w:jc w:val="left"/>
            </w:pPr>
            <w:r>
              <w:rPr>
                <w:sz w:val="16"/>
              </w:rPr>
            </w:r>
            <w:r>
              <w:rPr>
                <w:sz w:val="16"/>
              </w:rPr>
              <w:t>Coordination travaux / maintenance, moyens matériels, sécurité</w:t>
            </w:r>
          </w:p>
        </w:tc>
      </w:tr>
      <w:tr>
        <w:tc>
          <w:tcPr>
            <w:tcW w:type="dxa" w:w="5156"/>
          </w:tcPr>
          <w:p>
            <w:pPr>
              <w:spacing w:after="0" w:before="0" w:line="240" w:lineRule="auto"/>
              <w:jc w:val="left"/>
            </w:pPr>
            <w:r>
              <w:rPr>
                <w:sz w:val="16"/>
              </w:rPr>
            </w:r>
            <w:r>
              <w:rPr>
                <w:b/>
                <w:sz w:val="16"/>
              </w:rPr>
              <w:t>Techniciens de la cellule</w:t>
            </w:r>
          </w:p>
        </w:tc>
        <w:tc>
          <w:tcPr>
            <w:tcW w:type="dxa" w:w="5156"/>
          </w:tcPr>
          <w:p>
            <w:pPr>
              <w:spacing w:after="0" w:before="0" w:line="240" w:lineRule="auto"/>
              <w:jc w:val="left"/>
            </w:pPr>
            <w:r>
              <w:rPr>
                <w:sz w:val="16"/>
              </w:rPr>
            </w:r>
            <w:r>
              <w:rPr>
                <w:sz w:val="16"/>
              </w:rPr>
              <w:t>Binômes d'intervention, appui sur les gros dépannages</w:t>
            </w:r>
          </w:p>
        </w:tc>
      </w:tr>
      <w:tr>
        <w:tc>
          <w:tcPr>
            <w:tcW w:type="dxa" w:w="5156"/>
            <w:shd w:val="clear" w:fill="EEF2F7"/>
          </w:tcPr>
          <w:p>
            <w:pPr>
              <w:spacing w:after="0" w:before="0" w:line="240" w:lineRule="auto"/>
              <w:jc w:val="left"/>
            </w:pPr>
            <w:r>
              <w:rPr>
                <w:sz w:val="16"/>
              </w:rPr>
            </w:r>
            <w:r>
              <w:rPr>
                <w:b/>
                <w:sz w:val="16"/>
              </w:rPr>
              <w:t>Fonctions support</w:t>
            </w:r>
            <w:r>
              <w:rPr>
                <w:sz w:val="16"/>
              </w:rPr>
              <w:t xml:space="preserve"> — S. FLOTTE (dépannages), C. THOUROT (achats), J. FAYARD (QSE)</w:t>
            </w:r>
          </w:p>
        </w:tc>
        <w:tc>
          <w:tcPr>
            <w:tcW w:type="dxa" w:w="5156"/>
            <w:shd w:val="clear" w:fill="EEF2F7"/>
          </w:tcPr>
          <w:p>
            <w:pPr>
              <w:spacing w:after="0" w:before="0" w:line="240" w:lineRule="auto"/>
              <w:jc w:val="left"/>
            </w:pPr>
            <w:r>
              <w:rPr>
                <w:sz w:val="16"/>
              </w:rPr>
            </w:r>
            <w:r>
              <w:rPr>
                <w:sz w:val="16"/>
              </w:rPr>
              <w:t>Affectation des demandes et planning, consultations et commandes fournisseurs, analyses de risques et plans de prévention</w:t>
            </w:r>
          </w:p>
        </w:tc>
      </w:tr>
      <w:tr>
        <w:tc>
          <w:tcPr>
            <w:tcW w:type="dxa" w:w="5156"/>
          </w:tcPr>
          <w:p>
            <w:pPr>
              <w:spacing w:after="0" w:before="0" w:line="240" w:lineRule="auto"/>
              <w:jc w:val="left"/>
            </w:pPr>
            <w:r>
              <w:rPr>
                <w:sz w:val="16"/>
              </w:rPr>
            </w:r>
            <w:r>
              <w:rPr>
                <w:b/>
                <w:sz w:val="16"/>
              </w:rPr>
              <w:t>Clients (exploitants, directeurs de magasin)</w:t>
            </w:r>
          </w:p>
        </w:tc>
        <w:tc>
          <w:tcPr>
            <w:tcW w:type="dxa" w:w="5156"/>
          </w:tcPr>
          <w:p>
            <w:pPr>
              <w:spacing w:after="0" w:before="0" w:line="240" w:lineRule="auto"/>
              <w:jc w:val="left"/>
            </w:pPr>
            <w:r>
              <w:rPr>
                <w:sz w:val="16"/>
              </w:rPr>
            </w:r>
            <w:r>
              <w:rPr>
                <w:sz w:val="16"/>
              </w:rPr>
              <w:t>Interlocuteur direct au quotidien</w:t>
            </w:r>
          </w:p>
        </w:tc>
      </w:tr>
      <w:tr>
        <w:tc>
          <w:tcPr>
            <w:tcW w:type="dxa" w:w="5156"/>
            <w:shd w:val="clear" w:fill="EEF2F7"/>
          </w:tcPr>
          <w:p>
            <w:pPr>
              <w:spacing w:after="0" w:before="0" w:line="240" w:lineRule="auto"/>
              <w:jc w:val="left"/>
            </w:pPr>
            <w:r>
              <w:rPr>
                <w:sz w:val="16"/>
              </w:rPr>
            </w:r>
            <w:r>
              <w:rPr>
                <w:b/>
                <w:sz w:val="16"/>
              </w:rPr>
              <w:t>Fournisseurs et fabricants</w:t>
            </w:r>
            <w:r>
              <w:rPr>
                <w:sz w:val="16"/>
              </w:rPr>
              <w:t xml:space="preserve"> (Daikin, Mitsubishi, Toshiba…) et </w:t>
            </w:r>
            <w:r>
              <w:rPr>
                <w:b/>
                <w:sz w:val="16"/>
              </w:rPr>
              <w:t>ingénieur énergéticien VINCI</w:t>
            </w:r>
          </w:p>
        </w:tc>
        <w:tc>
          <w:tcPr>
            <w:tcW w:type="dxa" w:w="5156"/>
            <w:shd w:val="clear" w:fill="EEF2F7"/>
          </w:tcPr>
          <w:p>
            <w:pPr>
              <w:spacing w:after="0" w:before="0" w:line="240" w:lineRule="auto"/>
              <w:jc w:val="left"/>
            </w:pPr>
            <w:r>
              <w:rPr>
                <w:sz w:val="16"/>
              </w:rPr>
            </w:r>
            <w:r>
              <w:rPr>
                <w:sz w:val="16"/>
              </w:rPr>
              <w:t>Support technique, sélections, garanties, appui expert sur les diagnostics énergétiques</w:t>
            </w:r>
          </w:p>
        </w:tc>
      </w:tr>
    </w:tbl>
    <w:p>
      <w:pPr>
        <w:spacing w:after="40" w:before="0"/>
      </w:pPr>
    </w:p>
    <w:p>
      <w:pPr>
        <w:pStyle w:val="Heading3"/>
      </w:pPr>
      <w:r>
        <w:t>1.7.4 Ce que le poste m'apporte au regard de la licence CPEBD</w:t>
      </w:r>
    </w:p>
    <w:p>
      <w:r>
        <w:t xml:space="preserve">Mon poste prépare directement aux attendus de la licence CPEBD : il donne accès à des </w:t>
      </w:r>
      <w:r>
        <w:rPr>
          <w:b/>
        </w:rPr>
        <w:t>données réelles d'exploitation</w:t>
      </w:r>
      <w:r>
        <w:t xml:space="preserve"> (consommations, pannes récurrentes, dérives de rendement) qui sont la matière première de tout diagnostic énergétique ; il oblige, à travers le devis, à </w:t>
      </w:r>
      <w:r>
        <w:rPr>
          <w:b/>
        </w:rPr>
        <w:t>traduire une réalité technique en argumentaire économique</w:t>
      </w:r>
      <w:r>
        <w:t xml:space="preserve"> — compétence centrale du bloc 4 ; et il met en relation directe avec le </w:t>
      </w:r>
      <w:r>
        <w:rPr>
          <w:b/>
        </w:rPr>
        <w:t>décideur final</w:t>
      </w:r>
      <w:r>
        <w:t>, ce qui est rare pour un technicien.</w:t>
      </w:r>
    </w:p>
    <w:p>
      <w:pPr>
        <w:pStyle w:val="Heading2"/>
      </w:pPr>
      <w:r>
        <w:t>1.8 Le contexte de travail : marché, clients, contraintes</w:t>
      </w:r>
    </w:p>
    <w:p>
      <w:pPr>
        <w:pStyle w:val="Heading3"/>
      </w:pPr>
      <w:r>
        <w:t>1.8.1 Un marché tiré par la contrainte réglementaire et le prix de l'énergie</w:t>
      </w:r>
    </w:p>
    <w:p>
      <w:r>
        <w:t xml:space="preserve">Deux phénomènes ont modifié notre activité depuis 2022. </w:t>
      </w:r>
      <w:r>
        <w:rPr>
          <w:b/>
        </w:rPr>
        <w:t>La volatilité des prix de l'énergie</w:t>
      </w:r>
      <w:r>
        <w:t xml:space="preserve"> d'abord : pour un supermarché, la facture énergétique pèse directement sur la rentabilité du point de vente — un projet d'efficacité énergétique « intéressant » en 2019 devient </w:t>
      </w:r>
      <w:r>
        <w:rPr>
          <w:b/>
        </w:rPr>
        <w:t>prioritaire</w:t>
      </w:r>
      <w:r>
        <w:t xml:space="preserve"> en 2025. </w:t>
      </w:r>
      <w:r>
        <w:rPr>
          <w:b/>
        </w:rPr>
        <w:t>La montée en puissance des obligations réglementaires</w:t>
      </w:r>
      <w:r>
        <w:t xml:space="preserve"> ensuite (Éco-Énergie Tertiaire, décret BACS, lois APER et LOM, sortie des fluides à fort GWP) : le client n'a plus seulement intérêt à agir, il y est </w:t>
      </w:r>
      <w:r>
        <w:rPr>
          <w:b/>
        </w:rPr>
        <w:t>obligé</w:t>
      </w:r>
      <w:r>
        <w:t>, avec un calendrier et des sanctions.</w:t>
      </w:r>
    </w:p>
    <w:p>
      <w:r>
        <w:t xml:space="preserve">Ces deux facteurs expliquent le glissement du métier : nous vendons de moins en moins « une machine » et de plus en plus </w:t>
      </w:r>
      <w:r>
        <w:rPr>
          <w:b/>
        </w:rPr>
        <w:t>une performance dans la durée</w:t>
      </w:r>
      <w:r>
        <w:t>.</w:t>
      </w:r>
    </w:p>
    <w:p>
      <w:pPr>
        <w:pStyle w:val="Heading3"/>
      </w:pPr>
      <w:r>
        <w:t>1.8.2 Les contraintes structurantes de notre activité</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5156"/>
        <w:gridCol w:w="5156"/>
      </w:tblGrid>
      <w:tr>
        <w:tc>
          <w:tcPr>
            <w:tcW w:type="dxa" w:w="5156"/>
            <w:shd w:val="clear" w:fill="003A70"/>
          </w:tcPr>
          <w:p>
            <w:pPr>
              <w:spacing w:after="0" w:before="0" w:line="240" w:lineRule="auto"/>
              <w:jc w:val="left"/>
            </w:pPr>
            <w:r>
              <w:rPr>
                <w:b/>
                <w:color w:val="FFFFFF"/>
                <w:sz w:val="16"/>
              </w:rPr>
            </w:r>
            <w:r>
              <w:rPr>
                <w:b/>
                <w:color w:val="FFFFFF"/>
                <w:sz w:val="16"/>
              </w:rPr>
              <w:t>Contrainte</w:t>
            </w:r>
          </w:p>
        </w:tc>
        <w:tc>
          <w:tcPr>
            <w:tcW w:type="dxa" w:w="5156"/>
            <w:shd w:val="clear" w:fill="003A70"/>
          </w:tcPr>
          <w:p>
            <w:pPr>
              <w:spacing w:after="0" w:before="0" w:line="240" w:lineRule="auto"/>
              <w:jc w:val="left"/>
            </w:pPr>
            <w:r>
              <w:rPr>
                <w:b/>
                <w:color w:val="FFFFFF"/>
                <w:sz w:val="16"/>
              </w:rPr>
            </w:r>
            <w:r>
              <w:rPr>
                <w:b/>
                <w:color w:val="FFFFFF"/>
                <w:sz w:val="16"/>
              </w:rPr>
              <w:t>Conséquence opérationnelle</w:t>
            </w:r>
          </w:p>
        </w:tc>
      </w:tr>
      <w:tr>
        <w:tc>
          <w:tcPr>
            <w:tcW w:type="dxa" w:w="5156"/>
          </w:tcPr>
          <w:p>
            <w:pPr>
              <w:spacing w:after="0" w:before="0" w:line="240" w:lineRule="auto"/>
              <w:jc w:val="left"/>
            </w:pPr>
            <w:r>
              <w:rPr>
                <w:sz w:val="16"/>
              </w:rPr>
            </w:r>
            <w:r>
              <w:rPr>
                <w:sz w:val="16"/>
              </w:rPr>
              <w:t>Sites en exploitation</w:t>
            </w:r>
          </w:p>
        </w:tc>
        <w:tc>
          <w:tcPr>
            <w:tcW w:type="dxa" w:w="5156"/>
          </w:tcPr>
          <w:p>
            <w:pPr>
              <w:spacing w:after="0" w:before="0" w:line="240" w:lineRule="auto"/>
              <w:jc w:val="left"/>
            </w:pPr>
            <w:r>
              <w:rPr>
                <w:sz w:val="16"/>
              </w:rPr>
            </w:r>
            <w:r>
              <w:rPr>
                <w:sz w:val="16"/>
              </w:rPr>
              <w:t>Travaux de nuit, en horaires décalés ou par phases</w:t>
            </w:r>
          </w:p>
        </w:tc>
      </w:tr>
      <w:tr>
        <w:tc>
          <w:tcPr>
            <w:tcW w:type="dxa" w:w="5156"/>
            <w:shd w:val="clear" w:fill="EEF2F7"/>
          </w:tcPr>
          <w:p>
            <w:pPr>
              <w:spacing w:after="0" w:before="0" w:line="240" w:lineRule="auto"/>
              <w:jc w:val="left"/>
            </w:pPr>
            <w:r>
              <w:rPr>
                <w:sz w:val="16"/>
              </w:rPr>
            </w:r>
            <w:r>
              <w:rPr>
                <w:sz w:val="16"/>
              </w:rPr>
              <w:t>Statut ERP</w:t>
            </w:r>
          </w:p>
        </w:tc>
        <w:tc>
          <w:tcPr>
            <w:tcW w:type="dxa" w:w="5156"/>
            <w:shd w:val="clear" w:fill="EEF2F7"/>
          </w:tcPr>
          <w:p>
            <w:pPr>
              <w:spacing w:after="0" w:before="0" w:line="240" w:lineRule="auto"/>
              <w:jc w:val="left"/>
            </w:pPr>
            <w:r>
              <w:rPr>
                <w:sz w:val="16"/>
              </w:rPr>
            </w:r>
            <w:r>
              <w:rPr>
                <w:sz w:val="16"/>
              </w:rPr>
              <w:t>Contraintes incendie, évacuation, propreté, coordination avec l'exploitant</w:t>
            </w:r>
          </w:p>
        </w:tc>
      </w:tr>
      <w:tr>
        <w:tc>
          <w:tcPr>
            <w:tcW w:type="dxa" w:w="5156"/>
          </w:tcPr>
          <w:p>
            <w:pPr>
              <w:spacing w:after="0" w:before="0" w:line="240" w:lineRule="auto"/>
              <w:jc w:val="left"/>
            </w:pPr>
            <w:r>
              <w:rPr>
                <w:sz w:val="16"/>
              </w:rPr>
            </w:r>
            <w:r>
              <w:rPr>
                <w:sz w:val="16"/>
              </w:rPr>
              <w:t>Tension sur les compétences</w:t>
            </w:r>
          </w:p>
        </w:tc>
        <w:tc>
          <w:tcPr>
            <w:tcW w:type="dxa" w:w="5156"/>
          </w:tcPr>
          <w:p>
            <w:pPr>
              <w:spacing w:after="0" w:before="0" w:line="240" w:lineRule="auto"/>
              <w:jc w:val="left"/>
            </w:pPr>
            <w:r>
              <w:rPr>
                <w:sz w:val="16"/>
              </w:rPr>
            </w:r>
            <w:r>
              <w:rPr>
                <w:sz w:val="16"/>
              </w:rPr>
              <w:t>Politique d'alternance forte, formation interne, anticipation des approvisionnements</w:t>
            </w:r>
          </w:p>
        </w:tc>
      </w:tr>
      <w:tr>
        <w:tc>
          <w:tcPr>
            <w:tcW w:type="dxa" w:w="5156"/>
            <w:shd w:val="clear" w:fill="EEF2F7"/>
          </w:tcPr>
          <w:p>
            <w:pPr>
              <w:spacing w:after="0" w:before="0" w:line="240" w:lineRule="auto"/>
              <w:jc w:val="left"/>
            </w:pPr>
            <w:r>
              <w:rPr>
                <w:sz w:val="16"/>
              </w:rPr>
            </w:r>
            <w:r>
              <w:rPr>
                <w:sz w:val="16"/>
              </w:rPr>
              <w:t>Sécurité (SAFETY Excellence)</w:t>
            </w:r>
          </w:p>
        </w:tc>
        <w:tc>
          <w:tcPr>
            <w:tcW w:type="dxa" w:w="5156"/>
            <w:shd w:val="clear" w:fill="EEF2F7"/>
          </w:tcPr>
          <w:p>
            <w:pPr>
              <w:spacing w:after="0" w:before="0" w:line="240" w:lineRule="auto"/>
              <w:jc w:val="left"/>
            </w:pPr>
            <w:r>
              <w:rPr>
                <w:sz w:val="16"/>
              </w:rPr>
            </w:r>
            <w:r>
              <w:rPr>
                <w:sz w:val="16"/>
              </w:rPr>
              <w:t>Analyse de risques systématique, plan de prévention, causeries, habilitations</w:t>
            </w:r>
          </w:p>
        </w:tc>
      </w:tr>
      <w:tr>
        <w:tc>
          <w:tcPr>
            <w:tcW w:type="dxa" w:w="5156"/>
          </w:tcPr>
          <w:p>
            <w:pPr>
              <w:spacing w:after="0" w:before="0" w:line="240" w:lineRule="auto"/>
              <w:jc w:val="left"/>
            </w:pPr>
            <w:r>
              <w:rPr>
                <w:sz w:val="16"/>
              </w:rPr>
            </w:r>
            <w:r>
              <w:rPr>
                <w:sz w:val="16"/>
              </w:rPr>
              <w:t>Réglementation fluides</w:t>
            </w:r>
          </w:p>
        </w:tc>
        <w:tc>
          <w:tcPr>
            <w:tcW w:type="dxa" w:w="5156"/>
          </w:tcPr>
          <w:p>
            <w:pPr>
              <w:spacing w:after="0" w:before="0" w:line="240" w:lineRule="auto"/>
              <w:jc w:val="left"/>
            </w:pPr>
            <w:r>
              <w:rPr>
                <w:sz w:val="16"/>
              </w:rPr>
            </w:r>
            <w:r>
              <w:rPr>
                <w:sz w:val="16"/>
              </w:rPr>
              <w:t>Attestations de capacité et d'aptitude, traçabilité, contrôles d'étanchéité</w:t>
            </w:r>
          </w:p>
        </w:tc>
      </w:tr>
    </w:tbl>
    <w:p>
      <w:pPr>
        <w:spacing w:after="40" w:before="0"/>
      </w:pPr>
    </w:p>
    <w:p>
      <w:pPr>
        <w:pStyle w:val="Heading3"/>
      </w:pPr>
      <w:r>
        <w:t>1.8.3 Synthèse de la partie 1</w:t>
      </w:r>
    </w:p>
    <w:p>
      <w:r>
        <w:t xml:space="preserve">Mon entreprise est une </w:t>
      </w:r>
      <w:r>
        <w:rPr>
          <w:b/>
        </w:rPr>
        <w:t>PME de 82 personnes spécialisée dans les surfaces commerciales</w:t>
      </w:r>
      <w:r>
        <w:t xml:space="preserve">, adossée à un groupe international qui lui donne accès à des compétences d'ingénierie, à une politique de prévention structurée et à une culture de la performance énergétique. Je m'y situe au sein de la </w:t>
      </w:r>
      <w:r>
        <w:rPr>
          <w:b/>
        </w:rPr>
        <w:t>cellule Climatisation</w:t>
      </w:r>
      <w:r>
        <w:t xml:space="preserve"> de Jean-Michel BERJAUD, comme </w:t>
      </w:r>
      <w:r>
        <w:rPr>
          <w:b/>
        </w:rPr>
        <w:t>chargé de maintenance</w:t>
      </w:r>
      <w:r>
        <w:t>. C'est ce positionnement — au contact quotidien des installations et de leurs exploitants — et l'accès à l'expertise du groupe qui ont rendu possible le projet décrit dans la suite de ce rapport.</w:t>
      </w:r>
    </w:p>
    <w:p>
      <w:r>
        <w:br w:type="page"/>
      </w:r>
    </w:p>
    <w:p>
      <w:pPr>
        <w:pStyle w:val="Heading1"/>
      </w:pPr>
      <w:r>
        <w:t>Partie 2 — Missions et résultats globaux</w:t>
      </w:r>
    </w:p>
    <w:p>
      <w:r>
        <w:t>Avant d'entrer dans le détail du projet approfondi, cette partie décrit l'ensemble des missions que j'assure au titre de mon poste, ainsi que les résultats globaux obtenus.</w:t>
      </w:r>
    </w:p>
    <w:p>
      <w:r>
        <w:rPr>
          <w:b/>
        </w:rPr>
        <w:t>Mon poste, précisément, c'est celui de chargé de maintenance CVC.</w:t>
      </w:r>
      <w:r>
        <w:t xml:space="preserve"> Concrètement, cela recouvre trois choses et trois seulement :</w:t>
      </w:r>
    </w:p>
    <w:p>
      <w:pPr>
        <w:pStyle w:val="ListNumber"/>
        <w:spacing w:after="40"/>
        <w:ind w:left="397"/>
        <w:jc w:val="both"/>
      </w:pPr>
      <w:r>
        <w:rPr>
          <w:b/>
        </w:rPr>
        <w:t>les entretiens</w:t>
      </w:r>
      <w:r>
        <w:t xml:space="preserve"> — les visites de maintenance préventive sur les installations de mon portefeuille ;</w:t>
      </w:r>
    </w:p>
    <w:p>
      <w:pPr>
        <w:pStyle w:val="ListNumber"/>
        <w:spacing w:after="40"/>
        <w:ind w:left="397"/>
        <w:jc w:val="both"/>
      </w:pPr>
      <w:r>
        <w:rPr>
          <w:b/>
        </w:rPr>
        <w:t>les dépannages</w:t>
      </w:r>
      <w:r>
        <w:t xml:space="preserve"> — la maintenance corrective, sur appel ou sur défaut ;</w:t>
      </w:r>
    </w:p>
    <w:p>
      <w:pPr>
        <w:pStyle w:val="ListNumber"/>
        <w:spacing w:after="40"/>
        <w:ind w:left="397"/>
        <w:jc w:val="both"/>
      </w:pPr>
      <w:r>
        <w:rPr>
          <w:b/>
        </w:rPr>
        <w:t>les devis</w:t>
      </w:r>
      <w:r>
        <w:t xml:space="preserve"> qui en découlent — devis de dépannage et devis de </w:t>
      </w:r>
      <w:r>
        <w:rPr>
          <w:b/>
        </w:rPr>
        <w:t>remplacement de petites installations</w:t>
      </w:r>
      <w:r>
        <w:t>.</w:t>
      </w:r>
    </w:p>
    <w:p>
      <w:r>
        <w:t xml:space="preserve">Il est important de le poser clairement avant d'aborder la partie 3 : un projet de 90 000 € comme celui de l'Intermarché de Rive-de-Gier </w:t>
      </w:r>
      <w:r>
        <w:rPr>
          <w:b/>
        </w:rPr>
        <w:t>ne relève pas de mon périmètre habituel</w:t>
      </w:r>
      <w:r>
        <w:t>. J'y suis venu par la recherche d'un projet support pour ma licence, et j'y ai tenu un rôle de contributeur — participation à l'audit, réalisation d'une partie du chantier, puis exploitation de l'installation. Cette partie 2 décrit donc mon métier réel ; la partie 3 décrit un projet qui l'a élargi.</w:t>
      </w:r>
    </w:p>
    <w:p>
      <w:pPr>
        <w:pStyle w:val="Heading2"/>
      </w:pPr>
      <w:r>
        <w:t>2.1 Mission 1 — La maintenance préventive d'un portefeuille d'installations</w:t>
      </w:r>
    </w:p>
    <w:p>
      <w:r>
        <w:rPr>
          <w:b/>
        </w:rPr>
        <w:t>Objet</w:t>
      </w:r>
      <w:r>
        <w:t xml:space="preserve"> : assurer le maintien en condition opérationnelle et la conformité réglementaire d'un parc d'installations de climatisation, de ventilation et de chauffage, sur un portefeuille de clients essentiellement composé de surfaces commerciales et de bâtiments tertiaires de la Loire et des départements limitrophes.</w:t>
      </w:r>
    </w:p>
    <w:p>
      <w:r>
        <w:rPr>
          <w:b/>
        </w:rPr>
        <w:t>Contenu</w:t>
      </w:r>
      <w:r>
        <w:t xml:space="preserve"> : réalisation des </w:t>
      </w:r>
      <w:r>
        <w:rPr>
          <w:b/>
        </w:rPr>
        <w:t>visites périodiques</w:t>
      </w:r>
      <w:r>
        <w:t xml:space="preserve"> contractuelles (1 à 4 passages par an selon le contrat et la criticité du site) ; </w:t>
      </w:r>
      <w:r>
        <w:rPr>
          <w:b/>
        </w:rPr>
        <w:t>contrôles fonctionnels</w:t>
      </w:r>
      <w:r>
        <w:t xml:space="preserve"> (relevés de pressions et de températures, intensités absorbées, contrôle des sécurités, vérification des séquences de régulation et des programmations horaires) ; </w:t>
      </w:r>
      <w:r>
        <w:rPr>
          <w:b/>
        </w:rPr>
        <w:t>entretien</w:t>
      </w:r>
      <w:r>
        <w:t xml:space="preserve"> (nettoyage des batteries et échangeurs, remplacement des médias filtrants, nettoyage des bacs et pompes de relevage de condensats, contrôle des fixations et du calorifuge) ; </w:t>
      </w:r>
      <w:r>
        <w:rPr>
          <w:b/>
        </w:rPr>
        <w:t>contrôle d'étanchéité</w:t>
      </w:r>
      <w:r>
        <w:t xml:space="preserve"> des circuits frigorifiques et tenue documentaire associée ; </w:t>
      </w:r>
      <w:r>
        <w:rPr>
          <w:b/>
        </w:rPr>
        <w:t>rédaction du rapport de visite</w:t>
      </w:r>
      <w:r>
        <w:t xml:space="preserve"> avec remontée des points d'attention et proposition de travaux correctifs.</w:t>
      </w:r>
    </w:p>
    <w:p>
      <w:pPr>
        <w:pStyle w:val="Heading2"/>
      </w:pPr>
      <w:r>
        <w:t>2.2 Mission 2 — La maintenance corrective et le dépannage</w:t>
      </w:r>
    </w:p>
    <w:p>
      <w:r>
        <w:rPr>
          <w:b/>
        </w:rPr>
        <w:t>Objet</w:t>
      </w:r>
      <w:r>
        <w:t xml:space="preserve"> : rétablir le fonctionnement d'une installation en défaut dans les délais contractuels, en limitant l'impact sur l'exploitation du client.</w:t>
      </w:r>
    </w:p>
    <w:p>
      <w:r>
        <w:rPr>
          <w:b/>
        </w:rPr>
        <w:t>Contenu</w:t>
      </w:r>
      <w:r>
        <w:t xml:space="preserve"> : prise en charge du ticket transmis par le service dépannage ; </w:t>
      </w:r>
      <w:r>
        <w:rPr>
          <w:b/>
        </w:rPr>
        <w:t>diagnostic</w:t>
      </w:r>
      <w:r>
        <w:t xml:space="preserve"> (lecture des codes défaut, analyse du cycle frigorifique, contrôle électrique, recherche de la </w:t>
      </w:r>
      <w:r>
        <w:rPr>
          <w:b/>
        </w:rPr>
        <w:t>cause racine</w:t>
      </w:r>
      <w:r>
        <w:t xml:space="preserve"> et non du seul symptôme) ; </w:t>
      </w:r>
      <w:r>
        <w:rPr>
          <w:b/>
        </w:rPr>
        <w:t>réparation</w:t>
      </w:r>
      <w:r>
        <w:t xml:space="preserve"> ou </w:t>
      </w:r>
      <w:r>
        <w:rPr>
          <w:b/>
        </w:rPr>
        <w:t>mise en sécurité</w:t>
      </w:r>
      <w:r>
        <w:t xml:space="preserve"> avec solution provisoire lorsque la pièce n'est pas disponible ; commande de pièces, retour sur site, remise en service et essais ; explication au client et proposition d'une action durable.</w:t>
      </w:r>
    </w:p>
    <w:p>
      <w:r>
        <w:rPr>
          <w:b/>
        </w:rPr>
        <w:t>Enjeu</w:t>
      </w:r>
      <w:r>
        <w:t xml:space="preserve"> : en surface commerciale, un défaut de climatisation en été ou de chauffage en hiver dégrade très vite l'expérience client et, dans certains cas, la conservation des produits. La </w:t>
      </w:r>
      <w:r>
        <w:rPr>
          <w:b/>
        </w:rPr>
        <w:t>réactivité</w:t>
      </w:r>
      <w:r>
        <w:t xml:space="preserve"> et la </w:t>
      </w:r>
      <w:r>
        <w:rPr>
          <w:b/>
        </w:rPr>
        <w:t>capacité à trancher entre réparer et remplacer</w:t>
      </w:r>
      <w:r>
        <w:t xml:space="preserve"> sont donc des compétences aussi importantes que la technique pure.</w:t>
      </w:r>
    </w:p>
    <w:p>
      <w:pPr>
        <w:pStyle w:val="Heading2"/>
      </w:pPr>
      <w:r>
        <w:t>2.3 Mission 3 — Le chiffrage et le suivi des devis</w:t>
      </w:r>
    </w:p>
    <w:p>
      <w:r>
        <w:rPr>
          <w:b/>
        </w:rPr>
        <w:t>Objet</w:t>
      </w:r>
      <w:r>
        <w:t xml:space="preserve"> : transformer un besoin identifié en maintenance en une proposition commerciale chiffrée, techniquement juste et économiquement viable pour l'entreprise comme pour le client.</w:t>
      </w:r>
    </w:p>
    <w:p>
      <w:r>
        <w:rPr>
          <w:b/>
        </w:rPr>
        <w:t>Déroulé</w:t>
      </w:r>
      <w:r>
        <w:t xml:space="preserve"> : qualification du besoin (relevé sur site, photos, mesures, identification précise du matériel) → recherche de solution (réparation, remplacement à l'identique, ou remplacement par une solution plus performante) → consultation fournisseurs avec le service Achats → estimation de la main-d'œuvre (temps de pose, moyens d'accès, majorations horaires) → calcul du prix de vente (déboursé sec, frais de chantier, coefficient, marge cible) → rédaction du devis → présentation, relance et négociation → passage de relais au responsable d'affaires lorsque le montant ou la complexité l'exige.</w:t>
      </w:r>
    </w:p>
    <w:p>
      <w:r>
        <w:t xml:space="preserve">C'est la mission qui m'a le plus fait progresser, parce qu'elle oblige à </w:t>
      </w:r>
      <w:r>
        <w:rPr>
          <w:b/>
        </w:rPr>
        <w:t>penser en coût global</w:t>
      </w:r>
      <w:r>
        <w:t xml:space="preserve"> et non en pièce détachée. C'est aussi celle qui prépare le plus directement à la conduite de projet : un devis est un micro-projet, avec un périmètre, un budget, un délai et un client à convaincre.</w:t>
      </w:r>
    </w:p>
    <w:p>
      <w:pPr>
        <w:pStyle w:val="Heading2"/>
      </w:pPr>
      <w:r>
        <w:t>2.4 Mission 4 — Le conseil et la détection d'opportunités d'amélioration énergétique</w:t>
      </w:r>
    </w:p>
    <w:p>
      <w:r>
        <w:rPr>
          <w:b/>
        </w:rPr>
        <w:t>Objet</w:t>
      </w:r>
      <w:r>
        <w:t xml:space="preserve"> : utiliser la position privilégiée du mainteneur — celui qui voit l'installation fonctionner toute l'année — pour identifier les gisements d'économies d'énergie et les porter auprès du client.</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3438"/>
        <w:gridCol w:w="3438"/>
        <w:gridCol w:w="3438"/>
      </w:tblGrid>
      <w:tr>
        <w:tc>
          <w:tcPr>
            <w:tcW w:type="dxa" w:w="3438"/>
            <w:shd w:val="clear" w:fill="003A70"/>
          </w:tcPr>
          <w:p>
            <w:pPr>
              <w:spacing w:after="0" w:before="0" w:line="240" w:lineRule="auto"/>
              <w:jc w:val="left"/>
            </w:pPr>
            <w:r>
              <w:rPr>
                <w:b/>
                <w:color w:val="FFFFFF"/>
                <w:sz w:val="16"/>
              </w:rPr>
            </w:r>
            <w:r>
              <w:rPr>
                <w:b/>
                <w:color w:val="FFFFFF"/>
                <w:sz w:val="16"/>
              </w:rPr>
              <w:t>Levier détecté en clientèle</w:t>
            </w:r>
          </w:p>
        </w:tc>
        <w:tc>
          <w:tcPr>
            <w:tcW w:type="dxa" w:w="3438"/>
            <w:shd w:val="clear" w:fill="003A70"/>
          </w:tcPr>
          <w:p>
            <w:pPr>
              <w:spacing w:after="0" w:before="0" w:line="240" w:lineRule="auto"/>
              <w:jc w:val="left"/>
            </w:pPr>
            <w:r>
              <w:rPr>
                <w:b/>
                <w:color w:val="FFFFFF"/>
                <w:sz w:val="16"/>
              </w:rPr>
            </w:r>
            <w:r>
              <w:rPr>
                <w:b/>
                <w:color w:val="FFFFFF"/>
                <w:sz w:val="16"/>
              </w:rPr>
              <w:t>Effet attendu</w:t>
            </w:r>
          </w:p>
        </w:tc>
        <w:tc>
          <w:tcPr>
            <w:tcW w:type="dxa" w:w="3438"/>
            <w:shd w:val="clear" w:fill="003A70"/>
          </w:tcPr>
          <w:p>
            <w:pPr>
              <w:spacing w:after="0" w:before="0" w:line="240" w:lineRule="auto"/>
              <w:jc w:val="left"/>
            </w:pPr>
            <w:r>
              <w:rPr>
                <w:b/>
                <w:color w:val="FFFFFF"/>
                <w:sz w:val="16"/>
              </w:rPr>
            </w:r>
            <w:r>
              <w:rPr>
                <w:b/>
                <w:color w:val="FFFFFF"/>
                <w:sz w:val="16"/>
              </w:rPr>
              <w:t>Coût</w:t>
            </w:r>
          </w:p>
        </w:tc>
      </w:tr>
      <w:tr>
        <w:tc>
          <w:tcPr>
            <w:tcW w:type="dxa" w:w="3438"/>
          </w:tcPr>
          <w:p>
            <w:pPr>
              <w:spacing w:after="0" w:before="0" w:line="240" w:lineRule="auto"/>
              <w:jc w:val="left"/>
            </w:pPr>
            <w:r>
              <w:rPr>
                <w:sz w:val="16"/>
              </w:rPr>
            </w:r>
            <w:r>
              <w:rPr>
                <w:sz w:val="16"/>
              </w:rPr>
              <w:t>Correction des programmations horaires et des consignes</w:t>
            </w:r>
          </w:p>
        </w:tc>
        <w:tc>
          <w:tcPr>
            <w:tcW w:type="dxa" w:w="3438"/>
          </w:tcPr>
          <w:p>
            <w:pPr>
              <w:spacing w:after="0" w:before="0" w:line="240" w:lineRule="auto"/>
              <w:jc w:val="left"/>
            </w:pPr>
            <w:r>
              <w:rPr>
                <w:sz w:val="16"/>
              </w:rPr>
            </w:r>
            <w:r>
              <w:rPr>
                <w:sz w:val="16"/>
              </w:rPr>
              <w:t>5 à 15 % de la consommation CVC</w:t>
            </w:r>
          </w:p>
        </w:tc>
        <w:tc>
          <w:tcPr>
            <w:tcW w:type="dxa" w:w="3438"/>
          </w:tcPr>
          <w:p>
            <w:pPr>
              <w:spacing w:after="0" w:before="0" w:line="240" w:lineRule="auto"/>
              <w:jc w:val="left"/>
            </w:pPr>
            <w:r>
              <w:rPr>
                <w:sz w:val="16"/>
              </w:rPr>
            </w:r>
            <w:r>
              <w:rPr>
                <w:sz w:val="16"/>
              </w:rPr>
              <w:t>Nul ou très faible</w:t>
            </w:r>
          </w:p>
        </w:tc>
      </w:tr>
      <w:tr>
        <w:tc>
          <w:tcPr>
            <w:tcW w:type="dxa" w:w="3438"/>
            <w:shd w:val="clear" w:fill="EEF2F7"/>
          </w:tcPr>
          <w:p>
            <w:pPr>
              <w:spacing w:after="0" w:before="0" w:line="240" w:lineRule="auto"/>
              <w:jc w:val="left"/>
            </w:pPr>
            <w:r>
              <w:rPr>
                <w:sz w:val="16"/>
              </w:rPr>
            </w:r>
            <w:r>
              <w:rPr>
                <w:sz w:val="16"/>
              </w:rPr>
              <w:t>Suppression des fonctionnements en opposition (chaud et froid simultanés)</w:t>
            </w:r>
          </w:p>
        </w:tc>
        <w:tc>
          <w:tcPr>
            <w:tcW w:type="dxa" w:w="3438"/>
            <w:shd w:val="clear" w:fill="EEF2F7"/>
          </w:tcPr>
          <w:p>
            <w:pPr>
              <w:spacing w:after="0" w:before="0" w:line="240" w:lineRule="auto"/>
              <w:jc w:val="left"/>
            </w:pPr>
            <w:r>
              <w:rPr>
                <w:sz w:val="16"/>
              </w:rPr>
            </w:r>
            <w:r>
              <w:rPr>
                <w:sz w:val="16"/>
              </w:rPr>
              <w:t>Plusieurs milliers d'euros par an sur un site mal régulé</w:t>
            </w:r>
          </w:p>
        </w:tc>
        <w:tc>
          <w:tcPr>
            <w:tcW w:type="dxa" w:w="3438"/>
            <w:shd w:val="clear" w:fill="EEF2F7"/>
          </w:tcPr>
          <w:p>
            <w:pPr>
              <w:spacing w:after="0" w:before="0" w:line="240" w:lineRule="auto"/>
              <w:jc w:val="left"/>
            </w:pPr>
            <w:r>
              <w:rPr>
                <w:sz w:val="16"/>
              </w:rPr>
            </w:r>
            <w:r>
              <w:rPr>
                <w:sz w:val="16"/>
              </w:rPr>
              <w:t>Faible</w:t>
            </w:r>
          </w:p>
        </w:tc>
      </w:tr>
      <w:tr>
        <w:tc>
          <w:tcPr>
            <w:tcW w:type="dxa" w:w="3438"/>
          </w:tcPr>
          <w:p>
            <w:pPr>
              <w:spacing w:after="0" w:before="0" w:line="240" w:lineRule="auto"/>
              <w:jc w:val="left"/>
            </w:pPr>
            <w:r>
              <w:rPr>
                <w:sz w:val="16"/>
              </w:rPr>
            </w:r>
            <w:r>
              <w:rPr>
                <w:sz w:val="16"/>
              </w:rPr>
              <w:t>Nettoyage et remise en état des échangeurs encrassés</w:t>
            </w:r>
          </w:p>
        </w:tc>
        <w:tc>
          <w:tcPr>
            <w:tcW w:type="dxa" w:w="3438"/>
          </w:tcPr>
          <w:p>
            <w:pPr>
              <w:spacing w:after="0" w:before="0" w:line="240" w:lineRule="auto"/>
              <w:jc w:val="left"/>
            </w:pPr>
            <w:r>
              <w:rPr>
                <w:sz w:val="16"/>
              </w:rPr>
            </w:r>
            <w:r>
              <w:rPr>
                <w:sz w:val="16"/>
              </w:rPr>
              <w:t>Restauration du rendement nominal</w:t>
            </w:r>
          </w:p>
        </w:tc>
        <w:tc>
          <w:tcPr>
            <w:tcW w:type="dxa" w:w="3438"/>
          </w:tcPr>
          <w:p>
            <w:pPr>
              <w:spacing w:after="0" w:before="0" w:line="240" w:lineRule="auto"/>
              <w:jc w:val="left"/>
            </w:pPr>
            <w:r>
              <w:rPr>
                <w:sz w:val="16"/>
              </w:rPr>
            </w:r>
            <w:r>
              <w:rPr>
                <w:sz w:val="16"/>
              </w:rPr>
              <w:t>Inclus en maintenance</w:t>
            </w:r>
          </w:p>
        </w:tc>
      </w:tr>
      <w:tr>
        <w:tc>
          <w:tcPr>
            <w:tcW w:type="dxa" w:w="3438"/>
            <w:shd w:val="clear" w:fill="EEF2F7"/>
          </w:tcPr>
          <w:p>
            <w:pPr>
              <w:spacing w:after="0" w:before="0" w:line="240" w:lineRule="auto"/>
              <w:jc w:val="left"/>
            </w:pPr>
            <w:r>
              <w:rPr>
                <w:sz w:val="16"/>
              </w:rPr>
            </w:r>
            <w:r>
              <w:rPr>
                <w:sz w:val="16"/>
              </w:rPr>
              <w:t>Remplacement d'équipements vétustes par du matériel à haut rendement</w:t>
            </w:r>
          </w:p>
        </w:tc>
        <w:tc>
          <w:tcPr>
            <w:tcW w:type="dxa" w:w="3438"/>
            <w:shd w:val="clear" w:fill="EEF2F7"/>
          </w:tcPr>
          <w:p>
            <w:pPr>
              <w:spacing w:after="0" w:before="0" w:line="240" w:lineRule="auto"/>
              <w:jc w:val="left"/>
            </w:pPr>
            <w:r>
              <w:rPr>
                <w:sz w:val="16"/>
              </w:rPr>
            </w:r>
            <w:r>
              <w:rPr>
                <w:sz w:val="16"/>
              </w:rPr>
              <w:t>30 à 60 % sur le poste concerné</w:t>
            </w:r>
          </w:p>
        </w:tc>
        <w:tc>
          <w:tcPr>
            <w:tcW w:type="dxa" w:w="3438"/>
            <w:shd w:val="clear" w:fill="EEF2F7"/>
          </w:tcPr>
          <w:p>
            <w:pPr>
              <w:spacing w:after="0" w:before="0" w:line="240" w:lineRule="auto"/>
              <w:jc w:val="left"/>
            </w:pPr>
            <w:r>
              <w:rPr>
                <w:sz w:val="16"/>
              </w:rPr>
            </w:r>
            <w:r>
              <w:rPr>
                <w:sz w:val="16"/>
              </w:rPr>
              <w:t>Investissement</w:t>
            </w:r>
          </w:p>
        </w:tc>
      </w:tr>
      <w:tr>
        <w:tc>
          <w:tcPr>
            <w:tcW w:type="dxa" w:w="3438"/>
          </w:tcPr>
          <w:p>
            <w:pPr>
              <w:spacing w:after="0" w:before="0" w:line="240" w:lineRule="auto"/>
              <w:jc w:val="left"/>
            </w:pPr>
            <w:r>
              <w:rPr>
                <w:sz w:val="16"/>
              </w:rPr>
            </w:r>
            <w:r>
              <w:rPr>
                <w:sz w:val="16"/>
              </w:rPr>
              <w:t>Passage d'un chauffage à effet Joule ou fossile à une solution thermodynamique</w:t>
            </w:r>
          </w:p>
        </w:tc>
        <w:tc>
          <w:tcPr>
            <w:tcW w:type="dxa" w:w="3438"/>
          </w:tcPr>
          <w:p>
            <w:pPr>
              <w:spacing w:after="0" w:before="0" w:line="240" w:lineRule="auto"/>
              <w:jc w:val="left"/>
            </w:pPr>
            <w:r>
              <w:rPr>
                <w:sz w:val="16"/>
              </w:rPr>
            </w:r>
            <w:r>
              <w:rPr>
                <w:sz w:val="16"/>
              </w:rPr>
              <w:t>Consommation d'énergie finale divisée par 3 à 4 sur le poste chauffage</w:t>
            </w:r>
          </w:p>
        </w:tc>
        <w:tc>
          <w:tcPr>
            <w:tcW w:type="dxa" w:w="3438"/>
          </w:tcPr>
          <w:p>
            <w:pPr>
              <w:spacing w:after="0" w:before="0" w:line="240" w:lineRule="auto"/>
              <w:jc w:val="left"/>
            </w:pPr>
            <w:r>
              <w:rPr>
                <w:sz w:val="16"/>
              </w:rPr>
            </w:r>
            <w:r>
              <w:rPr>
                <w:sz w:val="16"/>
              </w:rPr>
              <w:t>Investissement</w:t>
            </w:r>
          </w:p>
        </w:tc>
      </w:tr>
      <w:tr>
        <w:tc>
          <w:tcPr>
            <w:tcW w:type="dxa" w:w="3438"/>
            <w:shd w:val="clear" w:fill="EEF2F7"/>
          </w:tcPr>
          <w:p>
            <w:pPr>
              <w:spacing w:after="0" w:before="0" w:line="240" w:lineRule="auto"/>
              <w:jc w:val="left"/>
            </w:pPr>
            <w:r>
              <w:rPr>
                <w:sz w:val="16"/>
              </w:rPr>
            </w:r>
            <w:r>
              <w:rPr>
                <w:sz w:val="16"/>
              </w:rPr>
              <w:t>Mise en place d'une supervision / GTB</w:t>
            </w:r>
          </w:p>
        </w:tc>
        <w:tc>
          <w:tcPr>
            <w:tcW w:type="dxa" w:w="3438"/>
            <w:shd w:val="clear" w:fill="EEF2F7"/>
          </w:tcPr>
          <w:p>
            <w:pPr>
              <w:spacing w:after="0" w:before="0" w:line="240" w:lineRule="auto"/>
              <w:jc w:val="left"/>
            </w:pPr>
            <w:r>
              <w:rPr>
                <w:sz w:val="16"/>
              </w:rPr>
            </w:r>
            <w:r>
              <w:rPr>
                <w:sz w:val="16"/>
              </w:rPr>
              <w:t>Suivi, détection de dérive, conformité décret BACS</w:t>
            </w:r>
          </w:p>
        </w:tc>
        <w:tc>
          <w:tcPr>
            <w:tcW w:type="dxa" w:w="3438"/>
            <w:shd w:val="clear" w:fill="EEF2F7"/>
          </w:tcPr>
          <w:p>
            <w:pPr>
              <w:spacing w:after="0" w:before="0" w:line="240" w:lineRule="auto"/>
              <w:jc w:val="left"/>
            </w:pPr>
            <w:r>
              <w:rPr>
                <w:sz w:val="16"/>
              </w:rPr>
            </w:r>
            <w:r>
              <w:rPr>
                <w:sz w:val="16"/>
              </w:rPr>
              <w:t>Investissement modéré</w:t>
            </w:r>
          </w:p>
        </w:tc>
      </w:tr>
    </w:tbl>
    <w:p>
      <w:pPr>
        <w:spacing w:after="40" w:before="0"/>
      </w:pPr>
    </w:p>
    <w:p>
      <w:r>
        <w:t>Les deux dernières lignes constituent le cœur du projet décrit en partie 3.</w:t>
      </w:r>
    </w:p>
    <w:p>
      <w:pPr>
        <w:pStyle w:val="Heading2"/>
      </w:pPr>
      <w:r>
        <w:t>2.5 Mission 5 — La participation aux travaux et la sécurité au quotidien</w:t>
      </w:r>
    </w:p>
    <w:p>
      <w:r>
        <w:t xml:space="preserve">Bien que mon poste soit orienté maintenance, je participe aux chantiers de travaux concernant les sites de mon portefeuille — c'est le cas du projet Intermarché : appui à la </w:t>
      </w:r>
      <w:r>
        <w:rPr>
          <w:b/>
        </w:rPr>
        <w:t>préparation</w:t>
      </w:r>
      <w:r>
        <w:t xml:space="preserve"> (relevés, plans d'implantation, listes de matériel), </w:t>
      </w:r>
      <w:r>
        <w:rPr>
          <w:b/>
        </w:rPr>
        <w:t>réalisation</w:t>
      </w:r>
      <w:r>
        <w:t xml:space="preserve"> (pose d'unités, réseaux frigorifiques et aérauliques, raccordements, mise en service), puis </w:t>
      </w:r>
      <w:r>
        <w:rPr>
          <w:b/>
        </w:rPr>
        <w:t>réception</w:t>
      </w:r>
      <w:r>
        <w:t xml:space="preserve"> et prise en charge de l'installation en maintenance. Ce continuum est une force : </w:t>
      </w:r>
      <w:r>
        <w:rPr>
          <w:b/>
        </w:rPr>
        <w:t>l'installation est conçue et posée par celui qui devra la maintenir</w:t>
      </w:r>
      <w:r>
        <w:t>, ce qui change concrètement les choix faits en phase travaux (accessibilité des filtres, position des vannes, repérage, points de mesure).</w:t>
      </w:r>
    </w:p>
    <w:p>
      <w:r>
        <w:t xml:space="preserve">Dans le cadre de la démarche </w:t>
      </w:r>
      <w:r>
        <w:rPr>
          <w:b/>
        </w:rPr>
        <w:t>SAFETY Excellence</w:t>
      </w:r>
      <w:r>
        <w:t>, je suis par ailleurs acteur de la prévention au quotidien : rédaction ou application de l'</w:t>
      </w:r>
      <w:r>
        <w:rPr>
          <w:b/>
        </w:rPr>
        <w:t>analyse de risques</w:t>
      </w:r>
      <w:r>
        <w:t xml:space="preserve"> avant intervention, participation aux </w:t>
      </w:r>
      <w:r>
        <w:rPr>
          <w:b/>
        </w:rPr>
        <w:t>causeries sécurité</w:t>
      </w:r>
      <w:r>
        <w:t xml:space="preserve">, remontée des situations dangereuses, respect et vérification des EPI et des habilitations (électrique, travail en hauteur, conduite de nacelle, manipulation des fluides), application des </w:t>
      </w:r>
      <w:r>
        <w:rPr>
          <w:b/>
        </w:rPr>
        <w:t>plans de prévention</w:t>
      </w:r>
      <w:r>
        <w:t xml:space="preserve"> chez les clients. Cette culture est le préalable indispensable à un chantier comme celui décrit en partie 3.</w:t>
      </w:r>
    </w:p>
    <w:p>
      <w:pPr>
        <w:pStyle w:val="Heading2"/>
      </w:pPr>
      <w:r>
        <w:t>2.7 Synthèse des résultats globaux</w:t>
      </w:r>
    </w:p>
    <w:p>
      <w:pPr>
        <w:pStyle w:val="Heading3"/>
      </w:pPr>
      <w:r>
        <w:t>2.7.1 Indicateurs chiffrés de mon activité — à compléter</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5156"/>
        <w:gridCol w:w="5156"/>
      </w:tblGrid>
      <w:tr>
        <w:tc>
          <w:tcPr>
            <w:tcW w:type="dxa" w:w="5156"/>
            <w:shd w:val="clear" w:fill="003A70"/>
          </w:tcPr>
          <w:p>
            <w:pPr>
              <w:spacing w:after="0" w:before="0" w:line="240" w:lineRule="auto"/>
              <w:jc w:val="left"/>
            </w:pPr>
            <w:r>
              <w:rPr>
                <w:b/>
                <w:color w:val="FFFFFF"/>
                <w:sz w:val="16"/>
              </w:rPr>
            </w:r>
            <w:r>
              <w:rPr>
                <w:b/>
                <w:color w:val="FFFFFF"/>
                <w:sz w:val="16"/>
              </w:rPr>
              <w:t>Indicateur</w:t>
            </w:r>
          </w:p>
        </w:tc>
        <w:tc>
          <w:tcPr>
            <w:tcW w:type="dxa" w:w="5156"/>
            <w:shd w:val="clear" w:fill="003A70"/>
          </w:tcPr>
          <w:p>
            <w:pPr>
              <w:spacing w:after="0" w:before="0" w:line="240" w:lineRule="auto"/>
              <w:jc w:val="left"/>
            </w:pPr>
            <w:r>
              <w:rPr>
                <w:b/>
                <w:color w:val="FFFFFF"/>
                <w:sz w:val="16"/>
              </w:rPr>
            </w:r>
            <w:r>
              <w:rPr>
                <w:b/>
                <w:color w:val="FFFFFF"/>
                <w:sz w:val="16"/>
              </w:rPr>
              <w:t>Valeur</w:t>
            </w:r>
          </w:p>
        </w:tc>
      </w:tr>
      <w:tr>
        <w:tc>
          <w:tcPr>
            <w:tcW w:type="dxa" w:w="5156"/>
          </w:tcPr>
          <w:p>
            <w:pPr>
              <w:spacing w:after="0" w:before="0" w:line="240" w:lineRule="auto"/>
              <w:jc w:val="left"/>
            </w:pPr>
            <w:r>
              <w:rPr>
                <w:sz w:val="16"/>
              </w:rPr>
            </w:r>
            <w:r>
              <w:rPr>
                <w:sz w:val="16"/>
              </w:rPr>
              <w:t>Nombre de sites suivis en maintenance</w:t>
            </w:r>
          </w:p>
        </w:tc>
        <w:tc>
          <w:tcPr>
            <w:tcW w:type="dxa" w:w="5156"/>
          </w:tcPr>
          <w:p>
            <w:pPr>
              <w:spacing w:after="0" w:before="0" w:line="240" w:lineRule="auto"/>
              <w:jc w:val="left"/>
            </w:pPr>
            <w:r>
              <w:rPr>
                <w:sz w:val="16"/>
              </w:rPr>
            </w:r>
            <w:r>
              <w:rPr>
                <w:sz w:val="16"/>
              </w:rPr>
              <w:t>〈à compléter〉</w:t>
            </w:r>
          </w:p>
        </w:tc>
      </w:tr>
      <w:tr>
        <w:tc>
          <w:tcPr>
            <w:tcW w:type="dxa" w:w="5156"/>
            <w:shd w:val="clear" w:fill="EEF2F7"/>
          </w:tcPr>
          <w:p>
            <w:pPr>
              <w:spacing w:after="0" w:before="0" w:line="240" w:lineRule="auto"/>
              <w:jc w:val="left"/>
            </w:pPr>
            <w:r>
              <w:rPr>
                <w:sz w:val="16"/>
              </w:rPr>
            </w:r>
            <w:r>
              <w:rPr>
                <w:sz w:val="16"/>
              </w:rPr>
              <w:t>Visites préventives réalisées par an</w:t>
            </w:r>
          </w:p>
        </w:tc>
        <w:tc>
          <w:tcPr>
            <w:tcW w:type="dxa" w:w="5156"/>
            <w:shd w:val="clear" w:fill="EEF2F7"/>
          </w:tcPr>
          <w:p>
            <w:pPr>
              <w:spacing w:after="0" w:before="0" w:line="240" w:lineRule="auto"/>
              <w:jc w:val="left"/>
            </w:pPr>
            <w:r>
              <w:rPr>
                <w:sz w:val="16"/>
              </w:rPr>
            </w:r>
            <w:r>
              <w:rPr>
                <w:sz w:val="16"/>
              </w:rPr>
              <w:t>〈à compléter〉</w:t>
            </w:r>
          </w:p>
        </w:tc>
      </w:tr>
      <w:tr>
        <w:tc>
          <w:tcPr>
            <w:tcW w:type="dxa" w:w="5156"/>
          </w:tcPr>
          <w:p>
            <w:pPr>
              <w:spacing w:after="0" w:before="0" w:line="240" w:lineRule="auto"/>
              <w:jc w:val="left"/>
            </w:pPr>
            <w:r>
              <w:rPr>
                <w:sz w:val="16"/>
              </w:rPr>
            </w:r>
            <w:r>
              <w:rPr>
                <w:sz w:val="16"/>
              </w:rPr>
              <w:t>Taux de réalisation du planning préventif</w:t>
            </w:r>
          </w:p>
        </w:tc>
        <w:tc>
          <w:tcPr>
            <w:tcW w:type="dxa" w:w="5156"/>
          </w:tcPr>
          <w:p>
            <w:pPr>
              <w:spacing w:after="0" w:before="0" w:line="240" w:lineRule="auto"/>
              <w:jc w:val="left"/>
            </w:pPr>
            <w:r>
              <w:rPr>
                <w:sz w:val="16"/>
              </w:rPr>
            </w:r>
            <w:r>
              <w:rPr>
                <w:sz w:val="16"/>
              </w:rPr>
              <w:t>〈à compléter〉 %</w:t>
            </w:r>
          </w:p>
        </w:tc>
      </w:tr>
      <w:tr>
        <w:tc>
          <w:tcPr>
            <w:tcW w:type="dxa" w:w="5156"/>
            <w:shd w:val="clear" w:fill="EEF2F7"/>
          </w:tcPr>
          <w:p>
            <w:pPr>
              <w:spacing w:after="0" w:before="0" w:line="240" w:lineRule="auto"/>
              <w:jc w:val="left"/>
            </w:pPr>
            <w:r>
              <w:rPr>
                <w:sz w:val="16"/>
              </w:rPr>
            </w:r>
            <w:r>
              <w:rPr>
                <w:sz w:val="16"/>
              </w:rPr>
              <w:t>Dépannages traités par an</w:t>
            </w:r>
          </w:p>
        </w:tc>
        <w:tc>
          <w:tcPr>
            <w:tcW w:type="dxa" w:w="5156"/>
            <w:shd w:val="clear" w:fill="EEF2F7"/>
          </w:tcPr>
          <w:p>
            <w:pPr>
              <w:spacing w:after="0" w:before="0" w:line="240" w:lineRule="auto"/>
              <w:jc w:val="left"/>
            </w:pPr>
            <w:r>
              <w:rPr>
                <w:sz w:val="16"/>
              </w:rPr>
            </w:r>
            <w:r>
              <w:rPr>
                <w:sz w:val="16"/>
              </w:rPr>
              <w:t>〈à compléter〉</w:t>
            </w:r>
          </w:p>
        </w:tc>
      </w:tr>
      <w:tr>
        <w:tc>
          <w:tcPr>
            <w:tcW w:type="dxa" w:w="5156"/>
          </w:tcPr>
          <w:p>
            <w:pPr>
              <w:spacing w:after="0" w:before="0" w:line="240" w:lineRule="auto"/>
              <w:jc w:val="left"/>
            </w:pPr>
            <w:r>
              <w:rPr>
                <w:sz w:val="16"/>
              </w:rPr>
            </w:r>
            <w:r>
              <w:rPr>
                <w:sz w:val="16"/>
              </w:rPr>
              <w:t>Taux de résolution en première intervention</w:t>
            </w:r>
          </w:p>
        </w:tc>
        <w:tc>
          <w:tcPr>
            <w:tcW w:type="dxa" w:w="5156"/>
          </w:tcPr>
          <w:p>
            <w:pPr>
              <w:spacing w:after="0" w:before="0" w:line="240" w:lineRule="auto"/>
              <w:jc w:val="left"/>
            </w:pPr>
            <w:r>
              <w:rPr>
                <w:sz w:val="16"/>
              </w:rPr>
            </w:r>
            <w:r>
              <w:rPr>
                <w:sz w:val="16"/>
              </w:rPr>
              <w:t>〈à compléter〉 %</w:t>
            </w:r>
          </w:p>
        </w:tc>
      </w:tr>
      <w:tr>
        <w:tc>
          <w:tcPr>
            <w:tcW w:type="dxa" w:w="5156"/>
            <w:shd w:val="clear" w:fill="EEF2F7"/>
          </w:tcPr>
          <w:p>
            <w:pPr>
              <w:spacing w:after="0" w:before="0" w:line="240" w:lineRule="auto"/>
              <w:jc w:val="left"/>
            </w:pPr>
            <w:r>
              <w:rPr>
                <w:sz w:val="16"/>
              </w:rPr>
            </w:r>
            <w:r>
              <w:rPr>
                <w:sz w:val="16"/>
              </w:rPr>
              <w:t>Devis émis par an / montant total chiffré</w:t>
            </w:r>
          </w:p>
        </w:tc>
        <w:tc>
          <w:tcPr>
            <w:tcW w:type="dxa" w:w="5156"/>
            <w:shd w:val="clear" w:fill="EEF2F7"/>
          </w:tcPr>
          <w:p>
            <w:pPr>
              <w:spacing w:after="0" w:before="0" w:line="240" w:lineRule="auto"/>
              <w:jc w:val="left"/>
            </w:pPr>
            <w:r>
              <w:rPr>
                <w:sz w:val="16"/>
              </w:rPr>
            </w:r>
            <w:r>
              <w:rPr>
                <w:sz w:val="16"/>
              </w:rPr>
              <w:t>〈à compléter〉 / 〈à compléter〉 €</w:t>
            </w:r>
          </w:p>
        </w:tc>
      </w:tr>
      <w:tr>
        <w:tc>
          <w:tcPr>
            <w:tcW w:type="dxa" w:w="5156"/>
          </w:tcPr>
          <w:p>
            <w:pPr>
              <w:spacing w:after="0" w:before="0" w:line="240" w:lineRule="auto"/>
              <w:jc w:val="left"/>
            </w:pPr>
            <w:r>
              <w:rPr>
                <w:sz w:val="16"/>
              </w:rPr>
            </w:r>
            <w:r>
              <w:rPr>
                <w:sz w:val="16"/>
              </w:rPr>
              <w:t>Taux de transformation des devis</w:t>
            </w:r>
          </w:p>
        </w:tc>
        <w:tc>
          <w:tcPr>
            <w:tcW w:type="dxa" w:w="5156"/>
          </w:tcPr>
          <w:p>
            <w:pPr>
              <w:spacing w:after="0" w:before="0" w:line="240" w:lineRule="auto"/>
              <w:jc w:val="left"/>
            </w:pPr>
            <w:r>
              <w:rPr>
                <w:sz w:val="16"/>
              </w:rPr>
            </w:r>
            <w:r>
              <w:rPr>
                <w:sz w:val="16"/>
              </w:rPr>
              <w:t>〈à compléter〉 %</w:t>
            </w:r>
          </w:p>
        </w:tc>
      </w:tr>
      <w:tr>
        <w:tc>
          <w:tcPr>
            <w:tcW w:type="dxa" w:w="5156"/>
            <w:shd w:val="clear" w:fill="EEF2F7"/>
          </w:tcPr>
          <w:p>
            <w:pPr>
              <w:spacing w:after="0" w:before="0" w:line="240" w:lineRule="auto"/>
              <w:jc w:val="left"/>
            </w:pPr>
            <w:r>
              <w:rPr>
                <w:sz w:val="16"/>
              </w:rPr>
            </w:r>
            <w:r>
              <w:rPr>
                <w:sz w:val="16"/>
              </w:rPr>
              <w:t>Plus gros projet porté</w:t>
            </w:r>
          </w:p>
        </w:tc>
        <w:tc>
          <w:tcPr>
            <w:tcW w:type="dxa" w:w="5156"/>
            <w:shd w:val="clear" w:fill="EEF2F7"/>
          </w:tcPr>
          <w:p>
            <w:pPr>
              <w:spacing w:after="0" w:before="0" w:line="240" w:lineRule="auto"/>
              <w:jc w:val="left"/>
            </w:pPr>
            <w:r>
              <w:rPr>
                <w:sz w:val="16"/>
              </w:rPr>
            </w:r>
            <w:r>
              <w:rPr>
                <w:sz w:val="16"/>
              </w:rPr>
              <w:t>Intermarché Rive-de-Gier (partie 3)</w:t>
            </w:r>
          </w:p>
        </w:tc>
      </w:tr>
    </w:tbl>
    <w:p>
      <w:pPr>
        <w:spacing w:after="40" w:before="0"/>
      </w:pPr>
    </w:p>
    <w:p>
      <w:pPr>
        <w:pStyle w:val="Heading3"/>
      </w:pPr>
      <w:r>
        <w:t>2.7.2 Synthèse qualitative</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5156"/>
        <w:gridCol w:w="5156"/>
      </w:tblGrid>
      <w:tr>
        <w:tc>
          <w:tcPr>
            <w:tcW w:type="dxa" w:w="5156"/>
            <w:shd w:val="clear" w:fill="003A70"/>
          </w:tcPr>
          <w:p>
            <w:pPr>
              <w:spacing w:after="0" w:before="0" w:line="240" w:lineRule="auto"/>
              <w:jc w:val="left"/>
            </w:pPr>
            <w:r>
              <w:rPr>
                <w:b/>
                <w:color w:val="FFFFFF"/>
                <w:sz w:val="16"/>
              </w:rPr>
            </w:r>
            <w:r>
              <w:rPr>
                <w:b/>
                <w:color w:val="FFFFFF"/>
                <w:sz w:val="16"/>
              </w:rPr>
              <w:t>Axe</w:t>
            </w:r>
          </w:p>
        </w:tc>
        <w:tc>
          <w:tcPr>
            <w:tcW w:type="dxa" w:w="5156"/>
            <w:shd w:val="clear" w:fill="003A70"/>
          </w:tcPr>
          <w:p>
            <w:pPr>
              <w:spacing w:after="0" w:before="0" w:line="240" w:lineRule="auto"/>
              <w:jc w:val="left"/>
            </w:pPr>
            <w:r>
              <w:rPr>
                <w:b/>
                <w:color w:val="FFFFFF"/>
                <w:sz w:val="16"/>
              </w:rPr>
            </w:r>
            <w:r>
              <w:rPr>
                <w:b/>
                <w:color w:val="FFFFFF"/>
                <w:sz w:val="16"/>
              </w:rPr>
              <w:t>Résultat</w:t>
            </w:r>
          </w:p>
        </w:tc>
      </w:tr>
      <w:tr>
        <w:tc>
          <w:tcPr>
            <w:tcW w:type="dxa" w:w="5156"/>
          </w:tcPr>
          <w:p>
            <w:pPr>
              <w:spacing w:after="0" w:before="0" w:line="240" w:lineRule="auto"/>
              <w:jc w:val="left"/>
            </w:pPr>
            <w:r>
              <w:rPr>
                <w:sz w:val="16"/>
              </w:rPr>
            </w:r>
            <w:r>
              <w:rPr>
                <w:sz w:val="16"/>
              </w:rPr>
              <w:t>Continuité de service</w:t>
            </w:r>
          </w:p>
        </w:tc>
        <w:tc>
          <w:tcPr>
            <w:tcW w:type="dxa" w:w="5156"/>
          </w:tcPr>
          <w:p>
            <w:pPr>
              <w:spacing w:after="0" w:before="0" w:line="240" w:lineRule="auto"/>
              <w:jc w:val="left"/>
            </w:pPr>
            <w:r>
              <w:rPr>
                <w:sz w:val="16"/>
              </w:rPr>
            </w:r>
            <w:r>
              <w:rPr>
                <w:sz w:val="16"/>
              </w:rPr>
              <w:t>Maintien en condition opérationnelle d'un portefeuille d'installations sur des sites à exploitation continue</w:t>
            </w:r>
          </w:p>
        </w:tc>
      </w:tr>
      <w:tr>
        <w:tc>
          <w:tcPr>
            <w:tcW w:type="dxa" w:w="5156"/>
            <w:shd w:val="clear" w:fill="EEF2F7"/>
          </w:tcPr>
          <w:p>
            <w:pPr>
              <w:spacing w:after="0" w:before="0" w:line="240" w:lineRule="auto"/>
              <w:jc w:val="left"/>
            </w:pPr>
            <w:r>
              <w:rPr>
                <w:sz w:val="16"/>
              </w:rPr>
            </w:r>
            <w:r>
              <w:rPr>
                <w:sz w:val="16"/>
              </w:rPr>
              <w:t>Conformité réglementaire</w:t>
            </w:r>
          </w:p>
        </w:tc>
        <w:tc>
          <w:tcPr>
            <w:tcW w:type="dxa" w:w="5156"/>
            <w:shd w:val="clear" w:fill="EEF2F7"/>
          </w:tcPr>
          <w:p>
            <w:pPr>
              <w:spacing w:after="0" w:before="0" w:line="240" w:lineRule="auto"/>
              <w:jc w:val="left"/>
            </w:pPr>
            <w:r>
              <w:rPr>
                <w:sz w:val="16"/>
              </w:rPr>
            </w:r>
            <w:r>
              <w:rPr>
                <w:sz w:val="16"/>
              </w:rPr>
              <w:t>Tenue des contrôles d'étanchéité et de la traçabilité fluides</w:t>
            </w:r>
          </w:p>
        </w:tc>
      </w:tr>
      <w:tr>
        <w:tc>
          <w:tcPr>
            <w:tcW w:type="dxa" w:w="5156"/>
          </w:tcPr>
          <w:p>
            <w:pPr>
              <w:spacing w:after="0" w:before="0" w:line="240" w:lineRule="auto"/>
              <w:jc w:val="left"/>
            </w:pPr>
            <w:r>
              <w:rPr>
                <w:sz w:val="16"/>
              </w:rPr>
            </w:r>
            <w:r>
              <w:rPr>
                <w:sz w:val="16"/>
              </w:rPr>
              <w:t>Développement commercial</w:t>
            </w:r>
          </w:p>
        </w:tc>
        <w:tc>
          <w:tcPr>
            <w:tcW w:type="dxa" w:w="5156"/>
          </w:tcPr>
          <w:p>
            <w:pPr>
              <w:spacing w:after="0" w:before="0" w:line="240" w:lineRule="auto"/>
              <w:jc w:val="left"/>
            </w:pPr>
            <w:r>
              <w:rPr>
                <w:sz w:val="16"/>
              </w:rPr>
            </w:r>
            <w:r>
              <w:rPr>
                <w:sz w:val="16"/>
              </w:rPr>
              <w:t>Détection, chiffrage et transformation d'opportunités de travaux à partir de la maintenance</w:t>
            </w:r>
          </w:p>
        </w:tc>
      </w:tr>
      <w:tr>
        <w:tc>
          <w:tcPr>
            <w:tcW w:type="dxa" w:w="5156"/>
            <w:shd w:val="clear" w:fill="EEF2F7"/>
          </w:tcPr>
          <w:p>
            <w:pPr>
              <w:spacing w:after="0" w:before="0" w:line="240" w:lineRule="auto"/>
              <w:jc w:val="left"/>
            </w:pPr>
            <w:r>
              <w:rPr>
                <w:sz w:val="16"/>
              </w:rPr>
            </w:r>
            <w:r>
              <w:rPr>
                <w:sz w:val="16"/>
              </w:rPr>
              <w:t>Performance énergétique</w:t>
            </w:r>
          </w:p>
        </w:tc>
        <w:tc>
          <w:tcPr>
            <w:tcW w:type="dxa" w:w="5156"/>
            <w:shd w:val="clear" w:fill="EEF2F7"/>
          </w:tcPr>
          <w:p>
            <w:pPr>
              <w:spacing w:after="0" w:before="0" w:line="240" w:lineRule="auto"/>
              <w:jc w:val="left"/>
            </w:pPr>
            <w:r>
              <w:rPr>
                <w:sz w:val="16"/>
              </w:rPr>
            </w:r>
            <w:r>
              <w:rPr>
                <w:sz w:val="16"/>
              </w:rPr>
              <w:t>Identification de gisements d'économies et contribution à un projet majeur de substitution d'énergie</w:t>
            </w:r>
          </w:p>
        </w:tc>
      </w:tr>
      <w:tr>
        <w:tc>
          <w:tcPr>
            <w:tcW w:type="dxa" w:w="5156"/>
          </w:tcPr>
          <w:p>
            <w:pPr>
              <w:spacing w:after="0" w:before="0" w:line="240" w:lineRule="auto"/>
              <w:jc w:val="left"/>
            </w:pPr>
            <w:r>
              <w:rPr>
                <w:sz w:val="16"/>
              </w:rPr>
            </w:r>
            <w:r>
              <w:rPr>
                <w:sz w:val="16"/>
              </w:rPr>
              <w:t>Sécurité</w:t>
            </w:r>
          </w:p>
        </w:tc>
        <w:tc>
          <w:tcPr>
            <w:tcW w:type="dxa" w:w="5156"/>
          </w:tcPr>
          <w:p>
            <w:pPr>
              <w:spacing w:after="0" w:before="0" w:line="240" w:lineRule="auto"/>
              <w:jc w:val="left"/>
            </w:pPr>
            <w:r>
              <w:rPr>
                <w:sz w:val="16"/>
              </w:rPr>
            </w:r>
            <w:r>
              <w:rPr>
                <w:sz w:val="16"/>
              </w:rPr>
              <w:t>Aucun accident déclaré sur mon périmètre 〈à confirmer〉</w:t>
            </w:r>
          </w:p>
        </w:tc>
      </w:tr>
    </w:tbl>
    <w:p>
      <w:pPr>
        <w:spacing w:after="40" w:before="0"/>
      </w:pPr>
    </w:p>
    <w:p>
      <w:r>
        <w:br w:type="page"/>
      </w:r>
    </w:p>
    <w:p>
      <w:pPr>
        <w:pStyle w:val="Heading1"/>
      </w:pPr>
      <w:r>
        <w:t>Partie 3 — Mission approfondie : le projet de chauffage-rafraîchissement par PAC réversible DRV de l'Intermarché de Rive-de-Gier</w:t>
      </w:r>
    </w:p>
    <w:p>
      <w:pPr>
        <w:pStyle w:val="Heading2"/>
      </w:pPr>
      <w:r>
        <w:t>3.1 Contexte, situation de départ et problématique</w:t>
      </w:r>
    </w:p>
    <w:p>
      <w:pPr>
        <w:pStyle w:val="Heading3"/>
      </w:pPr>
      <w:r>
        <w:t>3.1.1 Présentation du site</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5156"/>
        <w:gridCol w:w="5156"/>
      </w:tblGrid>
      <w:tr>
        <w:tc>
          <w:tcPr>
            <w:tcW w:type="dxa" w:w="5156"/>
            <w:shd w:val="clear" w:fill="003A70"/>
          </w:tcPr>
          <w:p>
            <w:pPr>
              <w:spacing w:after="0" w:before="0" w:line="240" w:lineRule="auto"/>
              <w:jc w:val="left"/>
            </w:pPr>
            <w:r>
              <w:rPr>
                <w:b/>
                <w:color w:val="FFFFFF"/>
                <w:sz w:val="16"/>
              </w:rPr>
            </w:r>
            <w:r>
              <w:rPr>
                <w:b/>
                <w:color w:val="FFFFFF"/>
                <w:sz w:val="16"/>
              </w:rPr>
              <w:t>Élément</w:t>
            </w:r>
          </w:p>
        </w:tc>
        <w:tc>
          <w:tcPr>
            <w:tcW w:type="dxa" w:w="5156"/>
            <w:shd w:val="clear" w:fill="003A70"/>
          </w:tcPr>
          <w:p>
            <w:pPr>
              <w:spacing w:after="0" w:before="0" w:line="240" w:lineRule="auto"/>
              <w:jc w:val="left"/>
            </w:pPr>
            <w:r>
              <w:rPr>
                <w:b/>
                <w:color w:val="FFFFFF"/>
                <w:sz w:val="16"/>
              </w:rPr>
            </w:r>
            <w:r>
              <w:rPr>
                <w:b/>
                <w:color w:val="FFFFFF"/>
                <w:sz w:val="16"/>
              </w:rPr>
              <w:t>Donnée</w:t>
            </w:r>
          </w:p>
        </w:tc>
      </w:tr>
      <w:tr>
        <w:tc>
          <w:tcPr>
            <w:tcW w:type="dxa" w:w="5156"/>
          </w:tcPr>
          <w:p>
            <w:pPr>
              <w:spacing w:after="0" w:before="0" w:line="240" w:lineRule="auto"/>
              <w:jc w:val="left"/>
            </w:pPr>
            <w:r>
              <w:rPr>
                <w:sz w:val="16"/>
              </w:rPr>
            </w:r>
            <w:r>
              <w:rPr>
                <w:sz w:val="16"/>
              </w:rPr>
              <w:t>Établissement</w:t>
            </w:r>
          </w:p>
        </w:tc>
        <w:tc>
          <w:tcPr>
            <w:tcW w:type="dxa" w:w="5156"/>
          </w:tcPr>
          <w:p>
            <w:pPr>
              <w:spacing w:after="0" w:before="0" w:line="240" w:lineRule="auto"/>
              <w:jc w:val="left"/>
            </w:pPr>
            <w:r>
              <w:rPr>
                <w:sz w:val="16"/>
              </w:rPr>
            </w:r>
            <w:r>
              <w:rPr>
                <w:b/>
                <w:sz w:val="16"/>
              </w:rPr>
              <w:t>INTERMARCHÉ Super — Rive-de-Gier (42800)</w:t>
            </w:r>
            <w:r>
              <w:rPr>
                <w:sz w:val="16"/>
              </w:rPr>
              <w:t>, avenue du Maréchal Juin</w:t>
            </w:r>
          </w:p>
        </w:tc>
      </w:tr>
      <w:tr>
        <w:tc>
          <w:tcPr>
            <w:tcW w:type="dxa" w:w="5156"/>
            <w:shd w:val="clear" w:fill="EEF2F7"/>
          </w:tcPr>
          <w:p>
            <w:pPr>
              <w:spacing w:after="0" w:before="0" w:line="240" w:lineRule="auto"/>
              <w:jc w:val="left"/>
            </w:pPr>
            <w:r>
              <w:rPr>
                <w:sz w:val="16"/>
              </w:rPr>
            </w:r>
            <w:r>
              <w:rPr>
                <w:sz w:val="16"/>
              </w:rPr>
              <w:t>Maître d'ouvrage</w:t>
            </w:r>
          </w:p>
        </w:tc>
        <w:tc>
          <w:tcPr>
            <w:tcW w:type="dxa" w:w="5156"/>
            <w:shd w:val="clear" w:fill="EEF2F7"/>
          </w:tcPr>
          <w:p>
            <w:pPr>
              <w:spacing w:after="0" w:before="0" w:line="240" w:lineRule="auto"/>
              <w:jc w:val="left"/>
            </w:pPr>
            <w:r>
              <w:rPr>
                <w:sz w:val="16"/>
              </w:rPr>
            </w:r>
            <w:r>
              <w:rPr>
                <w:b/>
                <w:sz w:val="16"/>
              </w:rPr>
              <w:t>SODABLE</w:t>
            </w:r>
            <w:r>
              <w:rPr>
                <w:sz w:val="16"/>
              </w:rPr>
              <w:t xml:space="preserve"> — société d'exploitation du point de vente (groupement Les Mousquetaires)</w:t>
            </w:r>
          </w:p>
        </w:tc>
      </w:tr>
      <w:tr>
        <w:tc>
          <w:tcPr>
            <w:tcW w:type="dxa" w:w="5156"/>
          </w:tcPr>
          <w:p>
            <w:pPr>
              <w:spacing w:after="0" w:before="0" w:line="240" w:lineRule="auto"/>
              <w:jc w:val="left"/>
            </w:pPr>
            <w:r>
              <w:rPr>
                <w:sz w:val="16"/>
              </w:rPr>
            </w:r>
            <w:r>
              <w:rPr>
                <w:sz w:val="16"/>
              </w:rPr>
              <w:t>Activité</w:t>
            </w:r>
          </w:p>
        </w:tc>
        <w:tc>
          <w:tcPr>
            <w:tcW w:type="dxa" w:w="5156"/>
          </w:tcPr>
          <w:p>
            <w:pPr>
              <w:spacing w:after="0" w:before="0" w:line="240" w:lineRule="auto"/>
              <w:jc w:val="left"/>
            </w:pPr>
            <w:r>
              <w:rPr>
                <w:sz w:val="16"/>
              </w:rPr>
            </w:r>
            <w:r>
              <w:rPr>
                <w:sz w:val="16"/>
              </w:rPr>
              <w:t>Grande distribution alimentaire</w:t>
            </w:r>
          </w:p>
        </w:tc>
      </w:tr>
      <w:tr>
        <w:tc>
          <w:tcPr>
            <w:tcW w:type="dxa" w:w="5156"/>
            <w:shd w:val="clear" w:fill="EEF2F7"/>
          </w:tcPr>
          <w:p>
            <w:pPr>
              <w:spacing w:after="0" w:before="0" w:line="240" w:lineRule="auto"/>
              <w:jc w:val="left"/>
            </w:pPr>
            <w:r>
              <w:rPr>
                <w:sz w:val="16"/>
              </w:rPr>
            </w:r>
            <w:r>
              <w:rPr>
                <w:sz w:val="16"/>
              </w:rPr>
              <w:t>Classement</w:t>
            </w:r>
          </w:p>
        </w:tc>
        <w:tc>
          <w:tcPr>
            <w:tcW w:type="dxa" w:w="5156"/>
            <w:shd w:val="clear" w:fill="EEF2F7"/>
          </w:tcPr>
          <w:p>
            <w:pPr>
              <w:spacing w:after="0" w:before="0" w:line="240" w:lineRule="auto"/>
              <w:jc w:val="left"/>
            </w:pPr>
            <w:r>
              <w:rPr>
                <w:sz w:val="16"/>
              </w:rPr>
            </w:r>
            <w:r>
              <w:rPr>
                <w:b/>
                <w:sz w:val="16"/>
              </w:rPr>
              <w:t>ERP de type M</w:t>
            </w:r>
            <w:r>
              <w:rPr>
                <w:sz w:val="16"/>
              </w:rPr>
              <w:t xml:space="preserve"> (magasins de vente) — catégorie 〈à relever sur le registre de sécurité〉</w:t>
            </w:r>
          </w:p>
        </w:tc>
      </w:tr>
      <w:tr>
        <w:tc>
          <w:tcPr>
            <w:tcW w:type="dxa" w:w="5156"/>
          </w:tcPr>
          <w:p>
            <w:pPr>
              <w:spacing w:after="0" w:before="0" w:line="240" w:lineRule="auto"/>
              <w:jc w:val="left"/>
            </w:pPr>
            <w:r>
              <w:rPr>
                <w:sz w:val="16"/>
              </w:rPr>
            </w:r>
            <w:r>
              <w:rPr>
                <w:b/>
                <w:sz w:val="16"/>
              </w:rPr>
              <w:t>Surface totale du bâtiment</w:t>
            </w:r>
          </w:p>
        </w:tc>
        <w:tc>
          <w:tcPr>
            <w:tcW w:type="dxa" w:w="5156"/>
          </w:tcPr>
          <w:p>
            <w:pPr>
              <w:spacing w:after="0" w:before="0" w:line="240" w:lineRule="auto"/>
              <w:jc w:val="left"/>
            </w:pPr>
            <w:r>
              <w:rPr>
                <w:sz w:val="16"/>
              </w:rPr>
            </w:r>
            <w:r>
              <w:rPr>
                <w:b/>
                <w:sz w:val="16"/>
              </w:rPr>
              <w:t>3 690 m²</w:t>
            </w:r>
          </w:p>
        </w:tc>
      </w:tr>
      <w:tr>
        <w:tc>
          <w:tcPr>
            <w:tcW w:type="dxa" w:w="5156"/>
            <w:shd w:val="clear" w:fill="EEF2F7"/>
          </w:tcPr>
          <w:p>
            <w:pPr>
              <w:spacing w:after="0" w:before="0" w:line="240" w:lineRule="auto"/>
              <w:jc w:val="left"/>
            </w:pPr>
            <w:r>
              <w:rPr>
                <w:sz w:val="16"/>
              </w:rPr>
            </w:r>
            <w:r>
              <w:rPr>
                <w:sz w:val="16"/>
              </w:rPr>
              <w:t>dont surface de vente</w:t>
            </w:r>
          </w:p>
        </w:tc>
        <w:tc>
          <w:tcPr>
            <w:tcW w:type="dxa" w:w="5156"/>
            <w:shd w:val="clear" w:fill="EEF2F7"/>
          </w:tcPr>
          <w:p>
            <w:pPr>
              <w:spacing w:after="0" w:before="0" w:line="240" w:lineRule="auto"/>
              <w:jc w:val="left"/>
            </w:pPr>
            <w:r>
              <w:rPr>
                <w:sz w:val="16"/>
              </w:rPr>
            </w:r>
            <w:r>
              <w:rPr>
                <w:b/>
                <w:sz w:val="16"/>
              </w:rPr>
              <w:t>2 596 m²</w:t>
            </w:r>
          </w:p>
        </w:tc>
      </w:tr>
      <w:tr>
        <w:tc>
          <w:tcPr>
            <w:tcW w:type="dxa" w:w="5156"/>
          </w:tcPr>
          <w:p>
            <w:pPr>
              <w:spacing w:after="0" w:before="0" w:line="240" w:lineRule="auto"/>
              <w:jc w:val="left"/>
            </w:pPr>
            <w:r>
              <w:rPr>
                <w:sz w:val="16"/>
              </w:rPr>
            </w:r>
            <w:r>
              <w:rPr>
                <w:sz w:val="16"/>
              </w:rPr>
              <w:t>dont réserves et laboratoires</w:t>
            </w:r>
          </w:p>
        </w:tc>
        <w:tc>
          <w:tcPr>
            <w:tcW w:type="dxa" w:w="5156"/>
          </w:tcPr>
          <w:p>
            <w:pPr>
              <w:spacing w:after="0" w:before="0" w:line="240" w:lineRule="auto"/>
              <w:jc w:val="left"/>
            </w:pPr>
            <w:r>
              <w:rPr>
                <w:sz w:val="16"/>
              </w:rPr>
            </w:r>
            <w:r>
              <w:rPr>
                <w:sz w:val="16"/>
              </w:rPr>
              <w:t>588 m²</w:t>
            </w:r>
          </w:p>
        </w:tc>
      </w:tr>
      <w:tr>
        <w:tc>
          <w:tcPr>
            <w:tcW w:type="dxa" w:w="5156"/>
            <w:shd w:val="clear" w:fill="EEF2F7"/>
          </w:tcPr>
          <w:p>
            <w:pPr>
              <w:spacing w:after="0" w:before="0" w:line="240" w:lineRule="auto"/>
              <w:jc w:val="left"/>
            </w:pPr>
            <w:r>
              <w:rPr>
                <w:sz w:val="16"/>
              </w:rPr>
            </w:r>
            <w:r>
              <w:rPr>
                <w:sz w:val="16"/>
              </w:rPr>
              <w:t>dont bureaux</w:t>
            </w:r>
          </w:p>
        </w:tc>
        <w:tc>
          <w:tcPr>
            <w:tcW w:type="dxa" w:w="5156"/>
            <w:shd w:val="clear" w:fill="EEF2F7"/>
          </w:tcPr>
          <w:p>
            <w:pPr>
              <w:spacing w:after="0" w:before="0" w:line="240" w:lineRule="auto"/>
              <w:jc w:val="left"/>
            </w:pPr>
            <w:r>
              <w:rPr>
                <w:sz w:val="16"/>
              </w:rPr>
            </w:r>
            <w:r>
              <w:rPr>
                <w:sz w:val="16"/>
              </w:rPr>
              <w:t>320 m²</w:t>
            </w:r>
          </w:p>
        </w:tc>
      </w:tr>
      <w:tr>
        <w:tc>
          <w:tcPr>
            <w:tcW w:type="dxa" w:w="5156"/>
          </w:tcPr>
          <w:p>
            <w:pPr>
              <w:spacing w:after="0" w:before="0" w:line="240" w:lineRule="auto"/>
              <w:jc w:val="left"/>
            </w:pPr>
            <w:r>
              <w:rPr>
                <w:sz w:val="16"/>
              </w:rPr>
            </w:r>
            <w:r>
              <w:rPr>
                <w:sz w:val="16"/>
              </w:rPr>
              <w:t>dont locaux annexes (vestiaires, boutique…)</w:t>
            </w:r>
          </w:p>
        </w:tc>
        <w:tc>
          <w:tcPr>
            <w:tcW w:type="dxa" w:w="5156"/>
          </w:tcPr>
          <w:p>
            <w:pPr>
              <w:spacing w:after="0" w:before="0" w:line="240" w:lineRule="auto"/>
              <w:jc w:val="left"/>
            </w:pPr>
            <w:r>
              <w:rPr>
                <w:sz w:val="16"/>
              </w:rPr>
            </w:r>
            <w:r>
              <w:rPr>
                <w:sz w:val="16"/>
              </w:rPr>
              <w:t>183 m²</w:t>
            </w:r>
          </w:p>
        </w:tc>
      </w:tr>
      <w:tr>
        <w:tc>
          <w:tcPr>
            <w:tcW w:type="dxa" w:w="5156"/>
            <w:shd w:val="clear" w:fill="EEF2F7"/>
          </w:tcPr>
          <w:p>
            <w:pPr>
              <w:spacing w:after="0" w:before="0" w:line="240" w:lineRule="auto"/>
              <w:jc w:val="left"/>
            </w:pPr>
            <w:r>
              <w:rPr>
                <w:sz w:val="16"/>
              </w:rPr>
            </w:r>
            <w:r>
              <w:rPr>
                <w:sz w:val="16"/>
              </w:rPr>
              <w:t>Emprise foncière</w:t>
            </w:r>
          </w:p>
        </w:tc>
        <w:tc>
          <w:tcPr>
            <w:tcW w:type="dxa" w:w="5156"/>
            <w:shd w:val="clear" w:fill="EEF2F7"/>
          </w:tcPr>
          <w:p>
            <w:pPr>
              <w:spacing w:after="0" w:before="0" w:line="240" w:lineRule="auto"/>
              <w:jc w:val="left"/>
            </w:pPr>
            <w:r>
              <w:rPr>
                <w:sz w:val="16"/>
              </w:rPr>
            </w:r>
            <w:r>
              <w:rPr>
                <w:sz w:val="16"/>
              </w:rPr>
              <w:t>Bâtiment sur parcelles Intermarché : 5 898 m² — parking Intermarché : 3 179 m² (+ 1 929 m² hors Intermarché)</w:t>
            </w:r>
          </w:p>
        </w:tc>
      </w:tr>
      <w:tr>
        <w:tc>
          <w:tcPr>
            <w:tcW w:type="dxa" w:w="5156"/>
          </w:tcPr>
          <w:p>
            <w:pPr>
              <w:spacing w:after="0" w:before="0" w:line="240" w:lineRule="auto"/>
              <w:jc w:val="left"/>
            </w:pPr>
            <w:r>
              <w:rPr>
                <w:sz w:val="16"/>
              </w:rPr>
            </w:r>
            <w:r>
              <w:rPr>
                <w:sz w:val="16"/>
              </w:rPr>
              <w:t>Ouverture</w:t>
            </w:r>
          </w:p>
        </w:tc>
        <w:tc>
          <w:tcPr>
            <w:tcW w:type="dxa" w:w="5156"/>
          </w:tcPr>
          <w:p>
            <w:pPr>
              <w:spacing w:after="0" w:before="0" w:line="240" w:lineRule="auto"/>
              <w:jc w:val="left"/>
            </w:pPr>
            <w:r>
              <w:rPr>
                <w:sz w:val="16"/>
              </w:rPr>
            </w:r>
            <w:r>
              <w:rPr>
                <w:b/>
                <w:sz w:val="16"/>
              </w:rPr>
              <w:t>6,5 jours / 7, de 4 h 45 à 19 h 45</w:t>
            </w:r>
            <w:r>
              <w:rPr>
                <w:sz w:val="16"/>
              </w:rPr>
              <w:t xml:space="preserve"> (incluant la préparation avant ouverture)</w:t>
            </w:r>
          </w:p>
        </w:tc>
      </w:tr>
      <w:tr>
        <w:tc>
          <w:tcPr>
            <w:tcW w:type="dxa" w:w="5156"/>
            <w:shd w:val="clear" w:fill="EEF2F7"/>
          </w:tcPr>
          <w:p>
            <w:pPr>
              <w:spacing w:after="0" w:before="0" w:line="240" w:lineRule="auto"/>
              <w:jc w:val="left"/>
            </w:pPr>
            <w:r>
              <w:rPr>
                <w:sz w:val="16"/>
              </w:rPr>
            </w:r>
            <w:r>
              <w:rPr>
                <w:sz w:val="16"/>
              </w:rPr>
              <w:t>Consignes de température</w:t>
            </w:r>
          </w:p>
        </w:tc>
        <w:tc>
          <w:tcPr>
            <w:tcW w:type="dxa" w:w="5156"/>
            <w:shd w:val="clear" w:fill="EEF2F7"/>
          </w:tcPr>
          <w:p>
            <w:pPr>
              <w:spacing w:after="0" w:before="0" w:line="240" w:lineRule="auto"/>
              <w:jc w:val="left"/>
            </w:pPr>
            <w:r>
              <w:rPr>
                <w:sz w:val="16"/>
              </w:rPr>
            </w:r>
            <w:r>
              <w:rPr>
                <w:b/>
                <w:sz w:val="16"/>
              </w:rPr>
              <w:t>19 °C</w:t>
            </w:r>
            <w:r>
              <w:rPr>
                <w:sz w:val="16"/>
              </w:rPr>
              <w:t xml:space="preserve"> en chauffage, </w:t>
            </w:r>
            <w:r>
              <w:rPr>
                <w:b/>
                <w:sz w:val="16"/>
              </w:rPr>
              <w:t>26 °C</w:t>
            </w:r>
            <w:r>
              <w:rPr>
                <w:sz w:val="16"/>
              </w:rPr>
              <w:t xml:space="preserve"> en climatisation, avec réduit de nuit et de week-end</w:t>
            </w:r>
          </w:p>
        </w:tc>
      </w:tr>
      <w:tr>
        <w:tc>
          <w:tcPr>
            <w:tcW w:type="dxa" w:w="5156"/>
          </w:tcPr>
          <w:p>
            <w:pPr>
              <w:spacing w:after="0" w:before="0" w:line="240" w:lineRule="auto"/>
              <w:jc w:val="left"/>
            </w:pPr>
            <w:r>
              <w:rPr>
                <w:sz w:val="16"/>
              </w:rPr>
            </w:r>
            <w:r>
              <w:rPr>
                <w:sz w:val="16"/>
              </w:rPr>
              <w:t>Énergies</w:t>
            </w:r>
          </w:p>
        </w:tc>
        <w:tc>
          <w:tcPr>
            <w:tcW w:type="dxa" w:w="5156"/>
          </w:tcPr>
          <w:p>
            <w:pPr>
              <w:spacing w:after="0" w:before="0" w:line="240" w:lineRule="auto"/>
              <w:jc w:val="left"/>
            </w:pPr>
            <w:r>
              <w:rPr>
                <w:sz w:val="16"/>
              </w:rPr>
            </w:r>
            <w:r>
              <w:rPr>
                <w:b/>
                <w:sz w:val="16"/>
              </w:rPr>
              <w:t>Gaz naturel et électricité</w:t>
            </w:r>
          </w:p>
        </w:tc>
      </w:tr>
      <w:tr>
        <w:tc>
          <w:tcPr>
            <w:tcW w:type="dxa" w:w="5156"/>
            <w:shd w:val="clear" w:fill="EEF2F7"/>
          </w:tcPr>
          <w:p>
            <w:pPr>
              <w:spacing w:after="0" w:before="0" w:line="240" w:lineRule="auto"/>
              <w:jc w:val="left"/>
            </w:pPr>
            <w:r>
              <w:rPr>
                <w:sz w:val="16"/>
              </w:rPr>
            </w:r>
            <w:r>
              <w:rPr>
                <w:sz w:val="16"/>
              </w:rPr>
              <w:t>Zone climatique</w:t>
            </w:r>
          </w:p>
        </w:tc>
        <w:tc>
          <w:tcPr>
            <w:tcW w:type="dxa" w:w="5156"/>
            <w:shd w:val="clear" w:fill="EEF2F7"/>
          </w:tcPr>
          <w:p>
            <w:pPr>
              <w:spacing w:after="0" w:before="0" w:line="240" w:lineRule="auto"/>
              <w:jc w:val="left"/>
            </w:pPr>
            <w:r>
              <w:rPr>
                <w:sz w:val="16"/>
              </w:rPr>
            </w:r>
            <w:r>
              <w:rPr>
                <w:sz w:val="16"/>
              </w:rPr>
              <w:t>H1c — Loire</w:t>
            </w:r>
          </w:p>
        </w:tc>
      </w:tr>
      <w:tr>
        <w:tc>
          <w:tcPr>
            <w:tcW w:type="dxa" w:w="5156"/>
          </w:tcPr>
          <w:p>
            <w:pPr>
              <w:spacing w:after="0" w:before="0" w:line="240" w:lineRule="auto"/>
              <w:jc w:val="left"/>
            </w:pPr>
            <w:r>
              <w:rPr>
                <w:sz w:val="16"/>
              </w:rPr>
            </w:r>
            <w:r>
              <w:rPr>
                <w:sz w:val="16"/>
              </w:rPr>
              <w:t>Extension récente</w:t>
            </w:r>
          </w:p>
        </w:tc>
        <w:tc>
          <w:tcPr>
            <w:tcW w:type="dxa" w:w="5156"/>
          </w:tcPr>
          <w:p>
            <w:pPr>
              <w:spacing w:after="0" w:before="0" w:line="240" w:lineRule="auto"/>
              <w:jc w:val="left"/>
            </w:pPr>
            <w:r>
              <w:rPr>
                <w:sz w:val="16"/>
              </w:rPr>
            </w:r>
            <w:r>
              <w:rPr>
                <w:sz w:val="16"/>
              </w:rPr>
              <w:t>Partie bureaux, DOE 2023</w:t>
            </w:r>
          </w:p>
        </w:tc>
      </w:tr>
    </w:tbl>
    <w:p>
      <w:pPr>
        <w:spacing w:after="40" w:before="0"/>
      </w:pPr>
    </w:p>
    <w:p>
      <w:r>
        <w:t xml:space="preserve">Le site combine donc deux réalités : un </w:t>
      </w:r>
      <w:r>
        <w:rPr>
          <w:b/>
        </w:rPr>
        <w:t>bâtiment principal ancien</w:t>
      </w:r>
      <w:r>
        <w:t xml:space="preserve"> (la chaufferie date de 1987) et une </w:t>
      </w:r>
      <w:r>
        <w:rPr>
          <w:b/>
        </w:rPr>
        <w:t>extension récente</w:t>
      </w:r>
      <w:r>
        <w:t xml:space="preserve"> bien isolée et équipée en split réversible. C'est le bâtiment principal — et en particulier la surface de vente de 2 596 m² — qui concentre les enjeux.</w:t>
      </w:r>
    </w:p>
    <w:p>
      <w:pPr>
        <w:pStyle w:val="Heading3"/>
      </w:pPr>
      <w:r>
        <w:t>3.1.2 La situation de départ</w:t>
      </w:r>
    </w:p>
    <w:p>
      <w:r>
        <w:rPr>
          <w:b/>
        </w:rPr>
        <w:t>Le chauffage de la surface de vente et des réserves</w:t>
      </w:r>
      <w:r>
        <w:t xml:space="preserve"> était assuré par :</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3438"/>
        <w:gridCol w:w="3438"/>
        <w:gridCol w:w="3438"/>
      </w:tblGrid>
      <w:tr>
        <w:tc>
          <w:tcPr>
            <w:tcW w:type="dxa" w:w="3438"/>
            <w:shd w:val="clear" w:fill="003A70"/>
          </w:tcPr>
          <w:p>
            <w:pPr>
              <w:spacing w:after="0" w:before="0" w:line="240" w:lineRule="auto"/>
              <w:jc w:val="left"/>
            </w:pPr>
            <w:r>
              <w:rPr>
                <w:b/>
                <w:color w:val="FFFFFF"/>
                <w:sz w:val="16"/>
              </w:rPr>
            </w:r>
            <w:r>
              <w:rPr>
                <w:b/>
                <w:color w:val="FFFFFF"/>
                <w:sz w:val="16"/>
              </w:rPr>
              <w:t>Élément</w:t>
            </w:r>
          </w:p>
        </w:tc>
        <w:tc>
          <w:tcPr>
            <w:tcW w:type="dxa" w:w="3438"/>
            <w:shd w:val="clear" w:fill="003A70"/>
          </w:tcPr>
          <w:p>
            <w:pPr>
              <w:spacing w:after="0" w:before="0" w:line="240" w:lineRule="auto"/>
              <w:jc w:val="left"/>
            </w:pPr>
            <w:r>
              <w:rPr>
                <w:b/>
                <w:color w:val="FFFFFF"/>
                <w:sz w:val="16"/>
              </w:rPr>
            </w:r>
            <w:r>
              <w:rPr>
                <w:b/>
                <w:color w:val="FFFFFF"/>
                <w:sz w:val="16"/>
              </w:rPr>
              <w:t>Caractéristique</w:t>
            </w:r>
          </w:p>
        </w:tc>
        <w:tc>
          <w:tcPr>
            <w:tcW w:type="dxa" w:w="3438"/>
            <w:shd w:val="clear" w:fill="003A70"/>
          </w:tcPr>
          <w:p>
            <w:pPr>
              <w:spacing w:after="0" w:before="0" w:line="240" w:lineRule="auto"/>
              <w:jc w:val="left"/>
            </w:pPr>
            <w:r>
              <w:rPr>
                <w:b/>
                <w:color w:val="FFFFFF"/>
                <w:sz w:val="16"/>
              </w:rPr>
            </w:r>
            <w:r>
              <w:rPr>
                <w:b/>
                <w:color w:val="FFFFFF"/>
                <w:sz w:val="16"/>
              </w:rPr>
              <w:t>État relevé</w:t>
            </w:r>
          </w:p>
        </w:tc>
      </w:tr>
      <w:tr>
        <w:tc>
          <w:tcPr>
            <w:tcW w:type="dxa" w:w="3438"/>
          </w:tcPr>
          <w:p>
            <w:pPr>
              <w:spacing w:after="0" w:before="0" w:line="240" w:lineRule="auto"/>
              <w:jc w:val="left"/>
            </w:pPr>
            <w:r>
              <w:rPr>
                <w:sz w:val="16"/>
              </w:rPr>
            </w:r>
            <w:r>
              <w:rPr>
                <w:sz w:val="16"/>
              </w:rPr>
              <w:t>Production</w:t>
            </w:r>
          </w:p>
        </w:tc>
        <w:tc>
          <w:tcPr>
            <w:tcW w:type="dxa" w:w="3438"/>
          </w:tcPr>
          <w:p>
            <w:pPr>
              <w:spacing w:after="0" w:before="0" w:line="240" w:lineRule="auto"/>
              <w:jc w:val="left"/>
            </w:pPr>
            <w:r>
              <w:rPr>
                <w:sz w:val="16"/>
              </w:rPr>
            </w:r>
            <w:r>
              <w:rPr>
                <w:b/>
                <w:sz w:val="16"/>
              </w:rPr>
              <w:t>Chaudière gaz FERROLI Frex N350 — 452 kW — année 1987</w:t>
            </w:r>
          </w:p>
        </w:tc>
        <w:tc>
          <w:tcPr>
            <w:tcW w:type="dxa" w:w="3438"/>
          </w:tcPr>
          <w:p>
            <w:pPr>
              <w:spacing w:after="0" w:before="0" w:line="240" w:lineRule="auto"/>
              <w:jc w:val="left"/>
            </w:pPr>
            <w:r>
              <w:rPr>
                <w:sz w:val="16"/>
              </w:rPr>
            </w:r>
            <w:r>
              <w:rPr>
                <w:b/>
                <w:sz w:val="16"/>
              </w:rPr>
              <w:t>Faible</w:t>
            </w:r>
          </w:p>
        </w:tc>
      </w:tr>
      <w:tr>
        <w:tc>
          <w:tcPr>
            <w:tcW w:type="dxa" w:w="3438"/>
            <w:shd w:val="clear" w:fill="EEF2F7"/>
          </w:tcPr>
          <w:p>
            <w:pPr>
              <w:spacing w:after="0" w:before="0" w:line="240" w:lineRule="auto"/>
              <w:jc w:val="left"/>
            </w:pPr>
            <w:r>
              <w:rPr>
                <w:sz w:val="16"/>
              </w:rPr>
            </w:r>
            <w:r>
              <w:rPr>
                <w:sz w:val="16"/>
              </w:rPr>
              <w:t>Émission</w:t>
            </w:r>
          </w:p>
        </w:tc>
        <w:tc>
          <w:tcPr>
            <w:tcW w:type="dxa" w:w="3438"/>
            <w:shd w:val="clear" w:fill="EEF2F7"/>
          </w:tcPr>
          <w:p>
            <w:pPr>
              <w:spacing w:after="0" w:before="0" w:line="240" w:lineRule="auto"/>
              <w:jc w:val="left"/>
            </w:pPr>
            <w:r>
              <w:rPr>
                <w:sz w:val="16"/>
              </w:rPr>
            </w:r>
            <w:r>
              <w:rPr>
                <w:b/>
                <w:sz w:val="16"/>
              </w:rPr>
              <w:t>Aérothermes à eau chaude</w:t>
            </w:r>
          </w:p>
        </w:tc>
        <w:tc>
          <w:tcPr>
            <w:tcW w:type="dxa" w:w="3438"/>
            <w:shd w:val="clear" w:fill="EEF2F7"/>
          </w:tcPr>
          <w:p>
            <w:pPr>
              <w:spacing w:after="0" w:before="0" w:line="240" w:lineRule="auto"/>
              <w:jc w:val="left"/>
            </w:pPr>
            <w:r>
              <w:rPr>
                <w:sz w:val="16"/>
              </w:rPr>
            </w:r>
            <w:r>
              <w:rPr>
                <w:sz w:val="16"/>
              </w:rPr>
              <w:t>—</w:t>
            </w:r>
          </w:p>
        </w:tc>
      </w:tr>
      <w:tr>
        <w:tc>
          <w:tcPr>
            <w:tcW w:type="dxa" w:w="3438"/>
          </w:tcPr>
          <w:p>
            <w:pPr>
              <w:spacing w:after="0" w:before="0" w:line="240" w:lineRule="auto"/>
              <w:jc w:val="left"/>
            </w:pPr>
            <w:r>
              <w:rPr>
                <w:sz w:val="16"/>
              </w:rPr>
            </w:r>
            <w:r>
              <w:rPr>
                <w:sz w:val="16"/>
              </w:rPr>
              <w:t>Régulation</w:t>
            </w:r>
          </w:p>
        </w:tc>
        <w:tc>
          <w:tcPr>
            <w:tcW w:type="dxa" w:w="3438"/>
          </w:tcPr>
          <w:p>
            <w:pPr>
              <w:spacing w:after="0" w:before="0" w:line="240" w:lineRule="auto"/>
              <w:jc w:val="left"/>
            </w:pPr>
            <w:r>
              <w:rPr>
                <w:sz w:val="16"/>
              </w:rPr>
            </w:r>
            <w:r>
              <w:rPr>
                <w:sz w:val="16"/>
              </w:rPr>
              <w:t>Loi d'eau avec programmation horaire</w:t>
            </w:r>
          </w:p>
        </w:tc>
        <w:tc>
          <w:tcPr>
            <w:tcW w:type="dxa" w:w="3438"/>
          </w:tcPr>
          <w:p>
            <w:pPr>
              <w:spacing w:after="0" w:before="0" w:line="240" w:lineRule="auto"/>
              <w:jc w:val="left"/>
            </w:pPr>
            <w:r>
              <w:rPr>
                <w:sz w:val="16"/>
              </w:rPr>
            </w:r>
            <w:r>
              <w:rPr>
                <w:sz w:val="16"/>
              </w:rPr>
              <w:t>—</w:t>
            </w:r>
          </w:p>
        </w:tc>
      </w:tr>
    </w:tbl>
    <w:p>
      <w:pPr>
        <w:spacing w:after="40" w:before="0"/>
      </w:pPr>
    </w:p>
    <w:p>
      <w:r>
        <w:t xml:space="preserve">Une chaudière de </w:t>
      </w:r>
      <w:r>
        <w:rPr>
          <w:b/>
        </w:rPr>
        <w:t>1987</w:t>
      </w:r>
      <w:r>
        <w:t xml:space="preserve">, soit près de </w:t>
      </w:r>
      <w:r>
        <w:rPr>
          <w:b/>
        </w:rPr>
        <w:t>40 ans de service</w:t>
      </w:r>
      <w:r>
        <w:t xml:space="preserve"> : au-delà du rendement, c'est un équipement en fin de vie dont la défaillance en pleine saison de chauffe constituait un risque d'exploitation direct.</w:t>
      </w:r>
    </w:p>
    <w:p>
      <w:r>
        <w:rPr>
          <w:b/>
        </w:rPr>
        <w:t>Le rafraîchissement</w:t>
      </w:r>
      <w:r>
        <w:t xml:space="preserve"> n'existait que très partiellement : deux VRV DAIKIN RZQ250C7Y1B de 2014 traitant uniquement la </w:t>
      </w:r>
      <w:r>
        <w:rPr>
          <w:b/>
        </w:rPr>
        <w:t>zone frais</w:t>
      </w:r>
      <w:r>
        <w:t xml:space="preserve"> de la surface de vente par gainable (état « moyen »), et des splits Hitachi de 2023 dans les bureaux de l'extension. </w:t>
      </w:r>
      <w:r>
        <w:rPr>
          <w:b/>
        </w:rPr>
        <w:t>La ligne de caisses et la majeure partie du magasin n'étaient pas rafraîchies</w:t>
      </w:r>
      <w:r>
        <w:t>, avec l'inconfort que cela suppose l'été pour la clientèle comme pour les salariés — et un risque de dégradation accélérée des produits en rayon.</w:t>
      </w:r>
    </w:p>
    <w:p>
      <w:r>
        <w:t xml:space="preserve">S'ajoutaient : une production d'ECS par </w:t>
      </w:r>
      <w:r>
        <w:rPr>
          <w:b/>
        </w:rPr>
        <w:t>ballons électriques en accumulation</w:t>
      </w:r>
      <w:r>
        <w:t xml:space="preserve">, un éclairage LED mais à </w:t>
      </w:r>
      <w:r>
        <w:rPr>
          <w:b/>
        </w:rPr>
        <w:t>commande manuelle</w:t>
      </w:r>
      <w:r>
        <w:t xml:space="preserve">, une ventilation simple flux par trois extracteurs, et une </w:t>
      </w:r>
      <w:r>
        <w:rPr>
          <w:b/>
        </w:rPr>
        <w:t>absence de gestion technique centralisée</w:t>
      </w:r>
      <w:r>
        <w:t xml:space="preserve"> (régulation qualifiée d'équivalente </w:t>
      </w:r>
      <w:r>
        <w:rPr>
          <w:b/>
        </w:rPr>
        <w:t>type D</w:t>
      </w:r>
      <w:r>
        <w:t>, c'est-à-dire la classe la plus basse au sens de la norme NF EN ISO 52120-1).</w:t>
      </w:r>
    </w:p>
    <w:p>
      <w:pPr>
        <w:pStyle w:val="Heading3"/>
      </w:pPr>
      <w:r>
        <w:t>3.1.3 Le déclencheur du projet et mon rôle réel</w:t>
      </w:r>
    </w:p>
    <w:p>
      <w:r>
        <w:t xml:space="preserve">Je suis </w:t>
      </w:r>
      <w:r>
        <w:rPr>
          <w:b/>
        </w:rPr>
        <w:t>chargé de maintenance CVC</w:t>
      </w:r>
      <w:r>
        <w:t xml:space="preserve"> : mon quotidien, ce sont les </w:t>
      </w:r>
      <w:r>
        <w:rPr>
          <w:b/>
        </w:rPr>
        <w:t>entretiens</w:t>
      </w:r>
      <w:r>
        <w:t xml:space="preserve">, les </w:t>
      </w:r>
      <w:r>
        <w:rPr>
          <w:b/>
        </w:rPr>
        <w:t>dépannages</w:t>
      </w:r>
      <w:r>
        <w:t xml:space="preserve">, et les </w:t>
      </w:r>
      <w:r>
        <w:rPr>
          <w:b/>
        </w:rPr>
        <w:t>devis de dépannage ou de remplacement de petites installations</w:t>
      </w:r>
      <w:r>
        <w:t>. Un projet de l'ampleur de celui décrit ici ne relève pas, en temps normal, de mon périmètre.</w:t>
      </w:r>
    </w:p>
    <w:p>
      <w:r>
        <w:t xml:space="preserve">C'est la recherche d'un </w:t>
      </w:r>
      <w:r>
        <w:rPr>
          <w:b/>
        </w:rPr>
        <w:t>projet support pour ma licence CPEBD</w:t>
      </w:r>
      <w:r>
        <w:t xml:space="preserve"> qui a servi de déclencheur : j'en ai parlé à </w:t>
      </w:r>
      <w:r>
        <w:rPr>
          <w:b/>
        </w:rPr>
        <w:t>Jean-Michel BERJAUD</w:t>
      </w:r>
      <w:r>
        <w:t xml:space="preserve">, responsable d'affaires de la cellule Climatisation, qui m'a </w:t>
      </w:r>
      <w:r>
        <w:rPr>
          <w:b/>
        </w:rPr>
        <w:t>mis en relation avec l'ingénieur énergéticien du groupe VINCI Energies</w:t>
      </w:r>
      <w:r>
        <w:t xml:space="preserve"> chargé de réaliser l'audit énergétique du site. Mon niveau d'intervention, que je préfère décrire précisément plutôt que de le surévaluer, a été le suivant :</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3438"/>
        <w:gridCol w:w="3438"/>
        <w:gridCol w:w="3438"/>
      </w:tblGrid>
      <w:tr>
        <w:tc>
          <w:tcPr>
            <w:tcW w:type="dxa" w:w="3438"/>
            <w:shd w:val="clear" w:fill="003A70"/>
          </w:tcPr>
          <w:p>
            <w:pPr>
              <w:spacing w:after="0" w:before="0" w:line="240" w:lineRule="auto"/>
              <w:jc w:val="left"/>
            </w:pPr>
            <w:r>
              <w:rPr>
                <w:b/>
                <w:color w:val="FFFFFF"/>
                <w:sz w:val="16"/>
              </w:rPr>
            </w:r>
            <w:r>
              <w:rPr>
                <w:b/>
                <w:color w:val="FFFFFF"/>
                <w:sz w:val="16"/>
              </w:rPr>
              <w:t>Phase</w:t>
            </w:r>
          </w:p>
        </w:tc>
        <w:tc>
          <w:tcPr>
            <w:tcW w:type="dxa" w:w="3438"/>
            <w:shd w:val="clear" w:fill="003A70"/>
          </w:tcPr>
          <w:p>
            <w:pPr>
              <w:spacing w:after="0" w:before="0" w:line="240" w:lineRule="auto"/>
              <w:jc w:val="left"/>
            </w:pPr>
            <w:r>
              <w:rPr>
                <w:b/>
                <w:color w:val="FFFFFF"/>
                <w:sz w:val="16"/>
              </w:rPr>
            </w:r>
            <w:r>
              <w:rPr>
                <w:b/>
                <w:color w:val="FFFFFF"/>
                <w:sz w:val="16"/>
              </w:rPr>
              <w:t>Mon intervention</w:t>
            </w:r>
          </w:p>
        </w:tc>
        <w:tc>
          <w:tcPr>
            <w:tcW w:type="dxa" w:w="3438"/>
            <w:shd w:val="clear" w:fill="003A70"/>
          </w:tcPr>
          <w:p>
            <w:pPr>
              <w:spacing w:after="0" w:before="0" w:line="240" w:lineRule="auto"/>
              <w:jc w:val="left"/>
            </w:pPr>
            <w:r>
              <w:rPr>
                <w:b/>
                <w:color w:val="FFFFFF"/>
                <w:sz w:val="16"/>
              </w:rPr>
            </w:r>
            <w:r>
              <w:rPr>
                <w:b/>
                <w:color w:val="FFFFFF"/>
                <w:sz w:val="16"/>
              </w:rPr>
              <w:t>Porté par</w:t>
            </w:r>
          </w:p>
        </w:tc>
      </w:tr>
      <w:tr>
        <w:tc>
          <w:tcPr>
            <w:tcW w:type="dxa" w:w="3438"/>
          </w:tcPr>
          <w:p>
            <w:pPr>
              <w:spacing w:after="0" w:before="0" w:line="240" w:lineRule="auto"/>
              <w:jc w:val="left"/>
            </w:pPr>
            <w:r>
              <w:rPr>
                <w:sz w:val="16"/>
              </w:rPr>
            </w:r>
            <w:r>
              <w:rPr>
                <w:b/>
                <w:sz w:val="16"/>
              </w:rPr>
              <w:t>Audit énergétique</w:t>
            </w:r>
          </w:p>
        </w:tc>
        <w:tc>
          <w:tcPr>
            <w:tcW w:type="dxa" w:w="3438"/>
          </w:tcPr>
          <w:p>
            <w:pPr>
              <w:spacing w:after="0" w:before="0" w:line="240" w:lineRule="auto"/>
              <w:jc w:val="left"/>
            </w:pPr>
            <w:r>
              <w:rPr>
                <w:sz w:val="16"/>
              </w:rPr>
            </w:r>
            <w:r>
              <w:rPr>
                <w:b/>
                <w:sz w:val="16"/>
              </w:rPr>
              <w:t>Participation partielle</w:t>
            </w:r>
            <w:r>
              <w:rPr>
                <w:sz w:val="16"/>
              </w:rPr>
              <w:t xml:space="preserve"> : visite de site, relevé de l'existant CVC, apport de ma connaissance des installations et de leur historique d'exploitation, échanges avec l'ingénieur sur les scénarios CVC</w:t>
            </w:r>
          </w:p>
        </w:tc>
        <w:tc>
          <w:tcPr>
            <w:tcW w:type="dxa" w:w="3438"/>
          </w:tcPr>
          <w:p>
            <w:pPr>
              <w:spacing w:after="0" w:before="0" w:line="240" w:lineRule="auto"/>
              <w:jc w:val="left"/>
            </w:pPr>
            <w:r>
              <w:rPr>
                <w:sz w:val="16"/>
              </w:rPr>
            </w:r>
            <w:r>
              <w:rPr>
                <w:sz w:val="16"/>
              </w:rPr>
              <w:t>Ingénieur énergéticien VINCI Energies (modélisation, chiffrage, rédaction)</w:t>
            </w:r>
          </w:p>
        </w:tc>
      </w:tr>
      <w:tr>
        <w:tc>
          <w:tcPr>
            <w:tcW w:type="dxa" w:w="3438"/>
            <w:shd w:val="clear" w:fill="EEF2F7"/>
          </w:tcPr>
          <w:p>
            <w:pPr>
              <w:spacing w:after="0" w:before="0" w:line="240" w:lineRule="auto"/>
              <w:jc w:val="left"/>
            </w:pPr>
            <w:r>
              <w:rPr>
                <w:sz w:val="16"/>
              </w:rPr>
            </w:r>
            <w:r>
              <w:rPr>
                <w:b/>
                <w:sz w:val="16"/>
              </w:rPr>
              <w:t>Chiffrage et offre commerciale</w:t>
            </w:r>
          </w:p>
        </w:tc>
        <w:tc>
          <w:tcPr>
            <w:tcW w:type="dxa" w:w="3438"/>
            <w:shd w:val="clear" w:fill="EEF2F7"/>
          </w:tcPr>
          <w:p>
            <w:pPr>
              <w:spacing w:after="0" w:before="0" w:line="240" w:lineRule="auto"/>
              <w:jc w:val="left"/>
            </w:pPr>
            <w:r>
              <w:rPr>
                <w:sz w:val="16"/>
              </w:rPr>
            </w:r>
            <w:r>
              <w:rPr>
                <w:sz w:val="16"/>
              </w:rPr>
              <w:t>Suivi du dossier, apport terrain</w:t>
            </w:r>
          </w:p>
        </w:tc>
        <w:tc>
          <w:tcPr>
            <w:tcW w:type="dxa" w:w="3438"/>
            <w:shd w:val="clear" w:fill="EEF2F7"/>
          </w:tcPr>
          <w:p>
            <w:pPr>
              <w:spacing w:after="0" w:before="0" w:line="240" w:lineRule="auto"/>
              <w:jc w:val="left"/>
            </w:pPr>
            <w:r>
              <w:rPr>
                <w:sz w:val="16"/>
              </w:rPr>
            </w:r>
            <w:r>
              <w:rPr>
                <w:sz w:val="16"/>
              </w:rPr>
              <w:t>J.-M. BERJAUD, responsable d'affaires</w:t>
            </w:r>
          </w:p>
        </w:tc>
      </w:tr>
      <w:tr>
        <w:tc>
          <w:tcPr>
            <w:tcW w:type="dxa" w:w="3438"/>
          </w:tcPr>
          <w:p>
            <w:pPr>
              <w:spacing w:after="0" w:before="0" w:line="240" w:lineRule="auto"/>
              <w:jc w:val="left"/>
            </w:pPr>
            <w:r>
              <w:rPr>
                <w:sz w:val="16"/>
              </w:rPr>
            </w:r>
            <w:r>
              <w:rPr>
                <w:b/>
                <w:sz w:val="16"/>
              </w:rPr>
              <w:t>Réalisation du chantier</w:t>
            </w:r>
          </w:p>
        </w:tc>
        <w:tc>
          <w:tcPr>
            <w:tcW w:type="dxa" w:w="3438"/>
          </w:tcPr>
          <w:p>
            <w:pPr>
              <w:spacing w:after="0" w:before="0" w:line="240" w:lineRule="auto"/>
              <w:jc w:val="left"/>
            </w:pPr>
            <w:r>
              <w:rPr>
                <w:sz w:val="16"/>
              </w:rPr>
            </w:r>
            <w:r>
              <w:rPr>
                <w:b/>
                <w:sz w:val="16"/>
              </w:rPr>
              <w:t>Réalisation d'une partie des travaux</w:t>
            </w:r>
            <w:r>
              <w:rPr>
                <w:sz w:val="16"/>
              </w:rPr>
              <w:t xml:space="preserve"> : pose, réseaux, raccordements, travail de nuit en binôme et en nacelle</w:t>
            </w:r>
          </w:p>
        </w:tc>
        <w:tc>
          <w:tcPr>
            <w:tcW w:type="dxa" w:w="3438"/>
          </w:tcPr>
          <w:p>
            <w:pPr>
              <w:spacing w:after="0" w:before="0" w:line="240" w:lineRule="auto"/>
              <w:jc w:val="left"/>
            </w:pPr>
            <w:r>
              <w:rPr>
                <w:sz w:val="16"/>
              </w:rPr>
            </w:r>
            <w:r>
              <w:rPr>
                <w:sz w:val="16"/>
              </w:rPr>
              <w:t>Équipe travaux CVC</w:t>
            </w:r>
          </w:p>
        </w:tc>
      </w:tr>
      <w:tr>
        <w:tc>
          <w:tcPr>
            <w:tcW w:type="dxa" w:w="3438"/>
            <w:shd w:val="clear" w:fill="EEF2F7"/>
          </w:tcPr>
          <w:p>
            <w:pPr>
              <w:spacing w:after="0" w:before="0" w:line="240" w:lineRule="auto"/>
              <w:jc w:val="left"/>
            </w:pPr>
            <w:r>
              <w:rPr>
                <w:sz w:val="16"/>
              </w:rPr>
            </w:r>
            <w:r>
              <w:rPr>
                <w:b/>
                <w:sz w:val="16"/>
              </w:rPr>
              <w:t>Exploitation</w:t>
            </w:r>
          </w:p>
        </w:tc>
        <w:tc>
          <w:tcPr>
            <w:tcW w:type="dxa" w:w="3438"/>
            <w:shd w:val="clear" w:fill="EEF2F7"/>
          </w:tcPr>
          <w:p>
            <w:pPr>
              <w:spacing w:after="0" w:before="0" w:line="240" w:lineRule="auto"/>
              <w:jc w:val="left"/>
            </w:pPr>
            <w:r>
              <w:rPr>
                <w:sz w:val="16"/>
              </w:rPr>
            </w:r>
            <w:r>
              <w:rPr>
                <w:sz w:val="16"/>
              </w:rPr>
              <w:t>Reprise de l'installation dans mon périmètre de maintenance</w:t>
            </w:r>
          </w:p>
        </w:tc>
        <w:tc>
          <w:tcPr>
            <w:tcW w:type="dxa" w:w="3438"/>
            <w:shd w:val="clear" w:fill="EEF2F7"/>
          </w:tcPr>
          <w:p>
            <w:pPr>
              <w:spacing w:after="0" w:before="0" w:line="240" w:lineRule="auto"/>
              <w:jc w:val="left"/>
            </w:pPr>
            <w:r>
              <w:rPr>
                <w:sz w:val="16"/>
              </w:rPr>
            </w:r>
            <w:r>
              <w:rPr>
                <w:sz w:val="16"/>
              </w:rPr>
              <w:t>Moi</w:t>
            </w:r>
          </w:p>
        </w:tc>
      </w:tr>
    </w:tbl>
    <w:p>
      <w:pPr>
        <w:spacing w:after="40" w:before="0"/>
      </w:pPr>
    </w:p>
    <w:p>
      <w:r>
        <w:t xml:space="preserve">Cette position — à la fois dans l'étude, sur le chantier et dans l'exploitation ultérieure — est ce qui donne à ce rapport son point de vue particulier : celui de </w:t>
      </w:r>
      <w:r>
        <w:rPr>
          <w:b/>
        </w:rPr>
        <w:t>quelqu'un qui devra vivre avec l'installation qu'il a contribué à définir et à poser</w:t>
      </w:r>
      <w:r>
        <w:t>.</w:t>
      </w:r>
    </w:p>
    <w:p>
      <w:pPr>
        <w:pStyle w:val="Heading3"/>
      </w:pPr>
      <w:r>
        <w:t>3.1.4 La problématique</w:t>
      </w:r>
    </w:p>
    <w:p>
      <w:pPr>
        <w:spacing w:before="100" w:after="140"/>
        <w:ind w:left="283"/>
        <w:pBdr>
          <w:left w:val="single" w:sz="18" w:space="6" w:color="003A70"/>
        </w:pBdr>
        <w:shd w:val="clear" w:fill="F2F6FA"/>
      </w:pPr>
      <w:r>
        <w:rPr>
          <w:b/>
          <w:sz w:val="20"/>
        </w:rPr>
        <w:t>Comment permettre à un supermarché de 3 690 m² en exploitation quasi continue de tenir la trajectoire du dispositif Éco-Énergie Tertiaire et de maîtriser sa facture énergétique, tout en remplaçant une chaudière gaz de 1987 en fin de vie et en apportant enfin le confort d'été à sa surface de vente — sans interrompre l'activité commerciale ni dégrader la sécurité du public ?</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5156"/>
        <w:gridCol w:w="5156"/>
      </w:tblGrid>
      <w:tr>
        <w:tc>
          <w:tcPr>
            <w:tcW w:type="dxa" w:w="5156"/>
            <w:shd w:val="clear" w:fill="003A70"/>
          </w:tcPr>
          <w:p>
            <w:pPr>
              <w:spacing w:after="0" w:before="0" w:line="240" w:lineRule="auto"/>
              <w:jc w:val="left"/>
            </w:pPr>
            <w:r>
              <w:rPr>
                <w:b/>
                <w:color w:val="FFFFFF"/>
                <w:sz w:val="16"/>
              </w:rPr>
            </w:r>
            <w:r>
              <w:rPr>
                <w:b/>
                <w:color w:val="FFFFFF"/>
                <w:sz w:val="16"/>
              </w:rPr>
              <w:t>Enjeu</w:t>
            </w:r>
          </w:p>
        </w:tc>
        <w:tc>
          <w:tcPr>
            <w:tcW w:type="dxa" w:w="5156"/>
            <w:shd w:val="clear" w:fill="003A70"/>
          </w:tcPr>
          <w:p>
            <w:pPr>
              <w:spacing w:after="0" w:before="0" w:line="240" w:lineRule="auto"/>
              <w:jc w:val="left"/>
            </w:pPr>
            <w:r>
              <w:rPr>
                <w:b/>
                <w:color w:val="FFFFFF"/>
                <w:sz w:val="16"/>
              </w:rPr>
            </w:r>
            <w:r>
              <w:rPr>
                <w:b/>
                <w:color w:val="FFFFFF"/>
                <w:sz w:val="16"/>
              </w:rPr>
              <w:t>Traduction sur le site</w:t>
            </w:r>
          </w:p>
        </w:tc>
      </w:tr>
      <w:tr>
        <w:tc>
          <w:tcPr>
            <w:tcW w:type="dxa" w:w="5156"/>
          </w:tcPr>
          <w:p>
            <w:pPr>
              <w:spacing w:after="0" w:before="0" w:line="240" w:lineRule="auto"/>
              <w:jc w:val="left"/>
            </w:pPr>
            <w:r>
              <w:rPr>
                <w:sz w:val="16"/>
              </w:rPr>
            </w:r>
            <w:r>
              <w:rPr>
                <w:b/>
                <w:sz w:val="16"/>
              </w:rPr>
              <w:t>Environnemental</w:t>
            </w:r>
          </w:p>
        </w:tc>
        <w:tc>
          <w:tcPr>
            <w:tcW w:type="dxa" w:w="5156"/>
          </w:tcPr>
          <w:p>
            <w:pPr>
              <w:spacing w:after="0" w:before="0" w:line="240" w:lineRule="auto"/>
              <w:jc w:val="left"/>
            </w:pPr>
            <w:r>
              <w:rPr>
                <w:sz w:val="16"/>
              </w:rPr>
            </w:r>
            <w:r>
              <w:rPr>
                <w:sz w:val="16"/>
              </w:rPr>
              <w:t>Sortie du gaz naturel sur le poste chauffage de la surface de vente, réduction des consommations et des émissions de GES</w:t>
            </w:r>
          </w:p>
        </w:tc>
      </w:tr>
      <w:tr>
        <w:tc>
          <w:tcPr>
            <w:tcW w:type="dxa" w:w="5156"/>
            <w:shd w:val="clear" w:fill="EEF2F7"/>
          </w:tcPr>
          <w:p>
            <w:pPr>
              <w:spacing w:after="0" w:before="0" w:line="240" w:lineRule="auto"/>
              <w:jc w:val="left"/>
            </w:pPr>
            <w:r>
              <w:rPr>
                <w:sz w:val="16"/>
              </w:rPr>
            </w:r>
            <w:r>
              <w:rPr>
                <w:b/>
                <w:sz w:val="16"/>
              </w:rPr>
              <w:t>Économique</w:t>
            </w:r>
          </w:p>
        </w:tc>
        <w:tc>
          <w:tcPr>
            <w:tcW w:type="dxa" w:w="5156"/>
            <w:shd w:val="clear" w:fill="EEF2F7"/>
          </w:tcPr>
          <w:p>
            <w:pPr>
              <w:spacing w:after="0" w:before="0" w:line="240" w:lineRule="auto"/>
              <w:jc w:val="left"/>
            </w:pPr>
            <w:r>
              <w:rPr>
                <w:sz w:val="16"/>
              </w:rPr>
            </w:r>
            <w:r>
              <w:rPr>
                <w:sz w:val="16"/>
              </w:rPr>
              <w:t xml:space="preserve">Facture énergétique de </w:t>
            </w:r>
            <w:r>
              <w:rPr>
                <w:b/>
                <w:sz w:val="16"/>
              </w:rPr>
              <w:t>165 340 € HT/an</w:t>
            </w:r>
            <w:r>
              <w:rPr>
                <w:sz w:val="16"/>
              </w:rPr>
              <w:t xml:space="preserve"> (audit), coût de maintenance d'une chaudière de 1987, risque d'arrêt en pleine saison</w:t>
            </w:r>
          </w:p>
        </w:tc>
      </w:tr>
      <w:tr>
        <w:tc>
          <w:tcPr>
            <w:tcW w:type="dxa" w:w="5156"/>
          </w:tcPr>
          <w:p>
            <w:pPr>
              <w:spacing w:after="0" w:before="0" w:line="240" w:lineRule="auto"/>
              <w:jc w:val="left"/>
            </w:pPr>
            <w:r>
              <w:rPr>
                <w:sz w:val="16"/>
              </w:rPr>
            </w:r>
            <w:r>
              <w:rPr>
                <w:b/>
                <w:sz w:val="16"/>
              </w:rPr>
              <w:t>Sociétal / réglementaire</w:t>
            </w:r>
          </w:p>
        </w:tc>
        <w:tc>
          <w:tcPr>
            <w:tcW w:type="dxa" w:w="5156"/>
          </w:tcPr>
          <w:p>
            <w:pPr>
              <w:spacing w:after="0" w:before="0" w:line="240" w:lineRule="auto"/>
              <w:jc w:val="left"/>
            </w:pPr>
            <w:r>
              <w:rPr>
                <w:sz w:val="16"/>
              </w:rPr>
            </w:r>
            <w:r>
              <w:rPr>
                <w:sz w:val="16"/>
              </w:rPr>
              <w:t>Décret tertiaire, décret BACS, lois APER et LOM ; confort des clients et des salariés ; image de l'enseigne</w:t>
            </w:r>
          </w:p>
        </w:tc>
      </w:tr>
    </w:tbl>
    <w:p>
      <w:pPr>
        <w:spacing w:after="40" w:before="0"/>
      </w:pPr>
    </w:p>
    <w:p>
      <w:pPr>
        <w:pStyle w:val="Heading3"/>
      </w:pPr>
      <w:r>
        <w:t>3.1.5 Les objectifs du projet</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2578"/>
        <w:gridCol w:w="2578"/>
        <w:gridCol w:w="2578"/>
        <w:gridCol w:w="2578"/>
      </w:tblGrid>
      <w:tr>
        <w:tc>
          <w:tcPr>
            <w:tcW w:type="dxa" w:w="2578"/>
            <w:shd w:val="clear" w:fill="003A70"/>
          </w:tcPr>
          <w:p>
            <w:pPr>
              <w:spacing w:after="0" w:before="0" w:line="240" w:lineRule="auto"/>
              <w:jc w:val="left"/>
            </w:pPr>
            <w:r>
              <w:rPr>
                <w:b/>
                <w:color w:val="FFFFFF"/>
                <w:sz w:val="16"/>
              </w:rPr>
            </w:r>
            <w:r>
              <w:rPr>
                <w:b/>
                <w:color w:val="FFFFFF"/>
                <w:sz w:val="16"/>
              </w:rPr>
              <w:t>N°</w:t>
            </w:r>
          </w:p>
        </w:tc>
        <w:tc>
          <w:tcPr>
            <w:tcW w:type="dxa" w:w="2578"/>
            <w:shd w:val="clear" w:fill="003A70"/>
          </w:tcPr>
          <w:p>
            <w:pPr>
              <w:spacing w:after="0" w:before="0" w:line="240" w:lineRule="auto"/>
              <w:jc w:val="left"/>
            </w:pPr>
            <w:r>
              <w:rPr>
                <w:b/>
                <w:color w:val="FFFFFF"/>
                <w:sz w:val="16"/>
              </w:rPr>
            </w:r>
            <w:r>
              <w:rPr>
                <w:b/>
                <w:color w:val="FFFFFF"/>
                <w:sz w:val="16"/>
              </w:rPr>
              <w:t>Objectif</w:t>
            </w:r>
          </w:p>
        </w:tc>
        <w:tc>
          <w:tcPr>
            <w:tcW w:type="dxa" w:w="2578"/>
            <w:shd w:val="clear" w:fill="003A70"/>
          </w:tcPr>
          <w:p>
            <w:pPr>
              <w:spacing w:after="0" w:before="0" w:line="240" w:lineRule="auto"/>
              <w:jc w:val="left"/>
            </w:pPr>
            <w:r>
              <w:rPr>
                <w:b/>
                <w:color w:val="FFFFFF"/>
                <w:sz w:val="16"/>
              </w:rPr>
            </w:r>
            <w:r>
              <w:rPr>
                <w:b/>
                <w:color w:val="FFFFFF"/>
                <w:sz w:val="16"/>
              </w:rPr>
              <w:t>Indicateur</w:t>
            </w:r>
          </w:p>
        </w:tc>
        <w:tc>
          <w:tcPr>
            <w:tcW w:type="dxa" w:w="2578"/>
            <w:shd w:val="clear" w:fill="003A70"/>
          </w:tcPr>
          <w:p>
            <w:pPr>
              <w:spacing w:after="0" w:before="0" w:line="240" w:lineRule="auto"/>
              <w:jc w:val="left"/>
            </w:pPr>
            <w:r>
              <w:rPr>
                <w:b/>
                <w:color w:val="FFFFFF"/>
                <w:sz w:val="16"/>
              </w:rPr>
            </w:r>
            <w:r>
              <w:rPr>
                <w:b/>
                <w:color w:val="FFFFFF"/>
                <w:sz w:val="16"/>
              </w:rPr>
              <w:t>Cible</w:t>
            </w:r>
          </w:p>
        </w:tc>
      </w:tr>
      <w:tr>
        <w:tc>
          <w:tcPr>
            <w:tcW w:type="dxa" w:w="2578"/>
          </w:tcPr>
          <w:p>
            <w:pPr>
              <w:spacing w:after="0" w:before="0" w:line="240" w:lineRule="auto"/>
              <w:jc w:val="left"/>
            </w:pPr>
            <w:r>
              <w:rPr>
                <w:sz w:val="16"/>
              </w:rPr>
            </w:r>
            <w:r>
              <w:rPr>
                <w:b/>
                <w:sz w:val="16"/>
              </w:rPr>
              <w:t>O1</w:t>
            </w:r>
          </w:p>
        </w:tc>
        <w:tc>
          <w:tcPr>
            <w:tcW w:type="dxa" w:w="2578"/>
          </w:tcPr>
          <w:p>
            <w:pPr>
              <w:spacing w:after="0" w:before="0" w:line="240" w:lineRule="auto"/>
              <w:jc w:val="left"/>
            </w:pPr>
            <w:r>
              <w:rPr>
                <w:sz w:val="16"/>
              </w:rPr>
            </w:r>
            <w:r>
              <w:rPr>
                <w:sz w:val="16"/>
              </w:rPr>
              <w:t>Remplacer le chauffage gaz de la surface de vente par une solution thermodynamique</w:t>
            </w:r>
          </w:p>
        </w:tc>
        <w:tc>
          <w:tcPr>
            <w:tcW w:type="dxa" w:w="2578"/>
          </w:tcPr>
          <w:p>
            <w:pPr>
              <w:spacing w:after="0" w:before="0" w:line="240" w:lineRule="auto"/>
              <w:jc w:val="left"/>
            </w:pPr>
            <w:r>
              <w:rPr>
                <w:sz w:val="16"/>
              </w:rPr>
            </w:r>
            <w:r>
              <w:rPr>
                <w:sz w:val="16"/>
              </w:rPr>
              <w:t>Puissance installée / énergie substituée</w:t>
            </w:r>
          </w:p>
        </w:tc>
        <w:tc>
          <w:tcPr>
            <w:tcW w:type="dxa" w:w="2578"/>
          </w:tcPr>
          <w:p>
            <w:pPr>
              <w:spacing w:after="0" w:before="0" w:line="240" w:lineRule="auto"/>
              <w:jc w:val="left"/>
            </w:pPr>
            <w:r>
              <w:rPr>
                <w:sz w:val="16"/>
              </w:rPr>
            </w:r>
            <w:r>
              <w:rPr>
                <w:sz w:val="16"/>
              </w:rPr>
              <w:t>PAC réversible couvrant la surface de vente</w:t>
            </w:r>
          </w:p>
        </w:tc>
      </w:tr>
      <w:tr>
        <w:tc>
          <w:tcPr>
            <w:tcW w:type="dxa" w:w="2578"/>
            <w:shd w:val="clear" w:fill="EEF2F7"/>
          </w:tcPr>
          <w:p>
            <w:pPr>
              <w:spacing w:after="0" w:before="0" w:line="240" w:lineRule="auto"/>
              <w:jc w:val="left"/>
            </w:pPr>
            <w:r>
              <w:rPr>
                <w:sz w:val="16"/>
              </w:rPr>
            </w:r>
            <w:r>
              <w:rPr>
                <w:b/>
                <w:sz w:val="16"/>
              </w:rPr>
              <w:t>O2</w:t>
            </w:r>
          </w:p>
        </w:tc>
        <w:tc>
          <w:tcPr>
            <w:tcW w:type="dxa" w:w="2578"/>
            <w:shd w:val="clear" w:fill="EEF2F7"/>
          </w:tcPr>
          <w:p>
            <w:pPr>
              <w:spacing w:after="0" w:before="0" w:line="240" w:lineRule="auto"/>
              <w:jc w:val="left"/>
            </w:pPr>
            <w:r>
              <w:rPr>
                <w:sz w:val="16"/>
              </w:rPr>
            </w:r>
            <w:r>
              <w:rPr>
                <w:sz w:val="16"/>
              </w:rPr>
              <w:t>Contribuer à l'objectif décret tertiaire 2030</w:t>
            </w:r>
          </w:p>
        </w:tc>
        <w:tc>
          <w:tcPr>
            <w:tcW w:type="dxa" w:w="2578"/>
            <w:shd w:val="clear" w:fill="EEF2F7"/>
          </w:tcPr>
          <w:p>
            <w:pPr>
              <w:spacing w:after="0" w:before="0" w:line="240" w:lineRule="auto"/>
              <w:jc w:val="left"/>
            </w:pPr>
            <w:r>
              <w:rPr>
                <w:sz w:val="16"/>
              </w:rPr>
            </w:r>
            <w:r>
              <w:rPr>
                <w:sz w:val="16"/>
              </w:rPr>
              <w:t>kWh</w:t>
            </w:r>
            <w:r>
              <w:rPr>
                <w:sz w:val="16"/>
                <w:vertAlign w:val="subscript"/>
              </w:rPr>
              <w:t>ef</w:t>
            </w:r>
            <w:r>
              <w:rPr>
                <w:sz w:val="16"/>
              </w:rPr>
              <w:t>/m²/an</w:t>
            </w:r>
          </w:p>
        </w:tc>
        <w:tc>
          <w:tcPr>
            <w:tcW w:type="dxa" w:w="2578"/>
            <w:shd w:val="clear" w:fill="EEF2F7"/>
          </w:tcPr>
          <w:p>
            <w:pPr>
              <w:spacing w:after="0" w:before="0" w:line="240" w:lineRule="auto"/>
              <w:jc w:val="left"/>
            </w:pPr>
            <w:r>
              <w:rPr>
                <w:sz w:val="16"/>
              </w:rPr>
            </w:r>
            <w:r>
              <w:rPr>
                <w:sz w:val="16"/>
              </w:rPr>
              <w:t xml:space="preserve">Participer à l'atteinte des </w:t>
            </w:r>
            <w:r>
              <w:rPr>
                <w:b/>
                <w:sz w:val="16"/>
              </w:rPr>
              <w:t>221,5 kWh/m²</w:t>
            </w:r>
            <w:r>
              <w:rPr>
                <w:sz w:val="16"/>
              </w:rPr>
              <w:t xml:space="preserve"> exigés</w:t>
            </w:r>
          </w:p>
        </w:tc>
      </w:tr>
      <w:tr>
        <w:tc>
          <w:tcPr>
            <w:tcW w:type="dxa" w:w="2578"/>
          </w:tcPr>
          <w:p>
            <w:pPr>
              <w:spacing w:after="0" w:before="0" w:line="240" w:lineRule="auto"/>
              <w:jc w:val="left"/>
            </w:pPr>
            <w:r>
              <w:rPr>
                <w:sz w:val="16"/>
              </w:rPr>
            </w:r>
            <w:r>
              <w:rPr>
                <w:b/>
                <w:sz w:val="16"/>
              </w:rPr>
              <w:t>O3</w:t>
            </w:r>
          </w:p>
        </w:tc>
        <w:tc>
          <w:tcPr>
            <w:tcW w:type="dxa" w:w="2578"/>
          </w:tcPr>
          <w:p>
            <w:pPr>
              <w:spacing w:after="0" w:before="0" w:line="240" w:lineRule="auto"/>
              <w:jc w:val="left"/>
            </w:pPr>
            <w:r>
              <w:rPr>
                <w:sz w:val="16"/>
              </w:rPr>
            </w:r>
            <w:r>
              <w:rPr>
                <w:sz w:val="16"/>
              </w:rPr>
              <w:t>Apporter le confort d'été sur toute la surface de vente, ligne de caisses comprise</w:t>
            </w:r>
          </w:p>
        </w:tc>
        <w:tc>
          <w:tcPr>
            <w:tcW w:type="dxa" w:w="2578"/>
          </w:tcPr>
          <w:p>
            <w:pPr>
              <w:spacing w:after="0" w:before="0" w:line="240" w:lineRule="auto"/>
              <w:jc w:val="left"/>
            </w:pPr>
            <w:r>
              <w:rPr>
                <w:sz w:val="16"/>
              </w:rPr>
            </w:r>
            <w:r>
              <w:rPr>
                <w:sz w:val="16"/>
              </w:rPr>
              <w:t>Température ambiante en pointe</w:t>
            </w:r>
          </w:p>
        </w:tc>
        <w:tc>
          <w:tcPr>
            <w:tcW w:type="dxa" w:w="2578"/>
          </w:tcPr>
          <w:p>
            <w:pPr>
              <w:spacing w:after="0" w:before="0" w:line="240" w:lineRule="auto"/>
              <w:jc w:val="left"/>
            </w:pPr>
            <w:r>
              <w:rPr>
                <w:sz w:val="16"/>
              </w:rPr>
            </w:r>
            <w:r>
              <w:rPr>
                <w:b/>
                <w:sz w:val="16"/>
              </w:rPr>
              <w:t>≤ 26 °C</w:t>
            </w:r>
            <w:r>
              <w:rPr>
                <w:sz w:val="16"/>
              </w:rPr>
              <w:t xml:space="preserve"> (art. R. 241-30 du code de l'énergie)</w:t>
            </w:r>
          </w:p>
        </w:tc>
      </w:tr>
      <w:tr>
        <w:tc>
          <w:tcPr>
            <w:tcW w:type="dxa" w:w="2578"/>
            <w:shd w:val="clear" w:fill="EEF2F7"/>
          </w:tcPr>
          <w:p>
            <w:pPr>
              <w:spacing w:after="0" w:before="0" w:line="240" w:lineRule="auto"/>
              <w:jc w:val="left"/>
            </w:pPr>
            <w:r>
              <w:rPr>
                <w:sz w:val="16"/>
              </w:rPr>
            </w:r>
            <w:r>
              <w:rPr>
                <w:b/>
                <w:sz w:val="16"/>
              </w:rPr>
              <w:t>O4</w:t>
            </w:r>
          </w:p>
        </w:tc>
        <w:tc>
          <w:tcPr>
            <w:tcW w:type="dxa" w:w="2578"/>
            <w:shd w:val="clear" w:fill="EEF2F7"/>
          </w:tcPr>
          <w:p>
            <w:pPr>
              <w:spacing w:after="0" w:before="0" w:line="240" w:lineRule="auto"/>
              <w:jc w:val="left"/>
            </w:pPr>
            <w:r>
              <w:rPr>
                <w:sz w:val="16"/>
              </w:rPr>
            </w:r>
            <w:r>
              <w:rPr>
                <w:sz w:val="16"/>
              </w:rPr>
              <w:t>Maintenir le confort d'hiver</w:t>
            </w:r>
          </w:p>
        </w:tc>
        <w:tc>
          <w:tcPr>
            <w:tcW w:type="dxa" w:w="2578"/>
            <w:shd w:val="clear" w:fill="EEF2F7"/>
          </w:tcPr>
          <w:p>
            <w:pPr>
              <w:spacing w:after="0" w:before="0" w:line="240" w:lineRule="auto"/>
              <w:jc w:val="left"/>
            </w:pPr>
            <w:r>
              <w:rPr>
                <w:sz w:val="16"/>
              </w:rPr>
            </w:r>
            <w:r>
              <w:rPr>
                <w:sz w:val="16"/>
              </w:rPr>
              <w:t>Température ambiante</w:t>
            </w:r>
          </w:p>
        </w:tc>
        <w:tc>
          <w:tcPr>
            <w:tcW w:type="dxa" w:w="2578"/>
            <w:shd w:val="clear" w:fill="EEF2F7"/>
          </w:tcPr>
          <w:p>
            <w:pPr>
              <w:spacing w:after="0" w:before="0" w:line="240" w:lineRule="auto"/>
              <w:jc w:val="left"/>
            </w:pPr>
            <w:r>
              <w:rPr>
                <w:sz w:val="16"/>
              </w:rPr>
            </w:r>
            <w:r>
              <w:rPr>
                <w:b/>
                <w:sz w:val="16"/>
              </w:rPr>
              <w:t>19 °C</w:t>
            </w:r>
            <w:r>
              <w:rPr>
                <w:sz w:val="16"/>
              </w:rPr>
              <w:t xml:space="preserve"> (art. R. 241-26)</w:t>
            </w:r>
          </w:p>
        </w:tc>
      </w:tr>
      <w:tr>
        <w:tc>
          <w:tcPr>
            <w:tcW w:type="dxa" w:w="2578"/>
          </w:tcPr>
          <w:p>
            <w:pPr>
              <w:spacing w:after="0" w:before="0" w:line="240" w:lineRule="auto"/>
              <w:jc w:val="left"/>
            </w:pPr>
            <w:r>
              <w:rPr>
                <w:sz w:val="16"/>
              </w:rPr>
            </w:r>
            <w:r>
              <w:rPr>
                <w:b/>
                <w:sz w:val="16"/>
              </w:rPr>
              <w:t>O5</w:t>
            </w:r>
          </w:p>
        </w:tc>
        <w:tc>
          <w:tcPr>
            <w:tcW w:type="dxa" w:w="2578"/>
          </w:tcPr>
          <w:p>
            <w:pPr>
              <w:spacing w:after="0" w:before="0" w:line="240" w:lineRule="auto"/>
              <w:jc w:val="left"/>
            </w:pPr>
            <w:r>
              <w:rPr>
                <w:sz w:val="16"/>
              </w:rPr>
            </w:r>
            <w:r>
              <w:rPr>
                <w:sz w:val="16"/>
              </w:rPr>
              <w:t>Réaliser les travaux sans fermeture du magasin</w:t>
            </w:r>
          </w:p>
        </w:tc>
        <w:tc>
          <w:tcPr>
            <w:tcW w:type="dxa" w:w="2578"/>
          </w:tcPr>
          <w:p>
            <w:pPr>
              <w:spacing w:after="0" w:before="0" w:line="240" w:lineRule="auto"/>
              <w:jc w:val="left"/>
            </w:pPr>
            <w:r>
              <w:rPr>
                <w:sz w:val="16"/>
              </w:rPr>
            </w:r>
            <w:r>
              <w:rPr>
                <w:sz w:val="16"/>
              </w:rPr>
              <w:t>Heures de fermeture imputables au chantier</w:t>
            </w:r>
          </w:p>
        </w:tc>
        <w:tc>
          <w:tcPr>
            <w:tcW w:type="dxa" w:w="2578"/>
          </w:tcPr>
          <w:p>
            <w:pPr>
              <w:spacing w:after="0" w:before="0" w:line="240" w:lineRule="auto"/>
              <w:jc w:val="left"/>
            </w:pPr>
            <w:r>
              <w:rPr>
                <w:sz w:val="16"/>
              </w:rPr>
            </w:r>
            <w:r>
              <w:rPr>
                <w:b/>
                <w:sz w:val="16"/>
              </w:rPr>
              <w:t>0 h</w:t>
            </w:r>
          </w:p>
        </w:tc>
      </w:tr>
      <w:tr>
        <w:tc>
          <w:tcPr>
            <w:tcW w:type="dxa" w:w="2578"/>
            <w:shd w:val="clear" w:fill="EEF2F7"/>
          </w:tcPr>
          <w:p>
            <w:pPr>
              <w:spacing w:after="0" w:before="0" w:line="240" w:lineRule="auto"/>
              <w:jc w:val="left"/>
            </w:pPr>
            <w:r>
              <w:rPr>
                <w:sz w:val="16"/>
              </w:rPr>
            </w:r>
            <w:r>
              <w:rPr>
                <w:b/>
                <w:sz w:val="16"/>
              </w:rPr>
              <w:t>O6</w:t>
            </w:r>
          </w:p>
        </w:tc>
        <w:tc>
          <w:tcPr>
            <w:tcW w:type="dxa" w:w="2578"/>
            <w:shd w:val="clear" w:fill="EEF2F7"/>
          </w:tcPr>
          <w:p>
            <w:pPr>
              <w:spacing w:after="0" w:before="0" w:line="240" w:lineRule="auto"/>
              <w:jc w:val="left"/>
            </w:pPr>
            <w:r>
              <w:rPr>
                <w:sz w:val="16"/>
              </w:rPr>
            </w:r>
            <w:r>
              <w:rPr>
                <w:sz w:val="16"/>
              </w:rPr>
              <w:t>Réaliser les travaux sans accident</w:t>
            </w:r>
          </w:p>
        </w:tc>
        <w:tc>
          <w:tcPr>
            <w:tcW w:type="dxa" w:w="2578"/>
            <w:shd w:val="clear" w:fill="EEF2F7"/>
          </w:tcPr>
          <w:p>
            <w:pPr>
              <w:spacing w:after="0" w:before="0" w:line="240" w:lineRule="auto"/>
              <w:jc w:val="left"/>
            </w:pPr>
            <w:r>
              <w:rPr>
                <w:sz w:val="16"/>
              </w:rPr>
            </w:r>
            <w:r>
              <w:rPr>
                <w:sz w:val="16"/>
              </w:rPr>
              <w:t>Accidents / presqu'accidents</w:t>
            </w:r>
          </w:p>
        </w:tc>
        <w:tc>
          <w:tcPr>
            <w:tcW w:type="dxa" w:w="2578"/>
            <w:shd w:val="clear" w:fill="EEF2F7"/>
          </w:tcPr>
          <w:p>
            <w:pPr>
              <w:spacing w:after="0" w:before="0" w:line="240" w:lineRule="auto"/>
              <w:jc w:val="left"/>
            </w:pPr>
            <w:r>
              <w:rPr>
                <w:sz w:val="16"/>
              </w:rPr>
            </w:r>
            <w:r>
              <w:rPr>
                <w:b/>
                <w:sz w:val="16"/>
              </w:rPr>
              <w:t>0</w:t>
            </w:r>
          </w:p>
        </w:tc>
      </w:tr>
      <w:tr>
        <w:tc>
          <w:tcPr>
            <w:tcW w:type="dxa" w:w="2578"/>
          </w:tcPr>
          <w:p>
            <w:pPr>
              <w:spacing w:after="0" w:before="0" w:line="240" w:lineRule="auto"/>
              <w:jc w:val="left"/>
            </w:pPr>
            <w:r>
              <w:rPr>
                <w:sz w:val="16"/>
              </w:rPr>
            </w:r>
            <w:r>
              <w:rPr>
                <w:b/>
                <w:sz w:val="16"/>
              </w:rPr>
              <w:t>O7</w:t>
            </w:r>
          </w:p>
        </w:tc>
        <w:tc>
          <w:tcPr>
            <w:tcW w:type="dxa" w:w="2578"/>
          </w:tcPr>
          <w:p>
            <w:pPr>
              <w:spacing w:after="0" w:before="0" w:line="240" w:lineRule="auto"/>
              <w:jc w:val="left"/>
            </w:pPr>
            <w:r>
              <w:rPr>
                <w:sz w:val="16"/>
              </w:rPr>
            </w:r>
            <w:r>
              <w:rPr>
                <w:sz w:val="16"/>
              </w:rPr>
              <w:t>Tenir le délai</w:t>
            </w:r>
          </w:p>
        </w:tc>
        <w:tc>
          <w:tcPr>
            <w:tcW w:type="dxa" w:w="2578"/>
          </w:tcPr>
          <w:p>
            <w:pPr>
              <w:spacing w:after="0" w:before="0" w:line="240" w:lineRule="auto"/>
              <w:jc w:val="left"/>
            </w:pPr>
            <w:r>
              <w:rPr>
                <w:sz w:val="16"/>
              </w:rPr>
            </w:r>
            <w:r>
              <w:rPr>
                <w:sz w:val="16"/>
              </w:rPr>
              <w:t>Durée du chantier</w:t>
            </w:r>
          </w:p>
        </w:tc>
        <w:tc>
          <w:tcPr>
            <w:tcW w:type="dxa" w:w="2578"/>
          </w:tcPr>
          <w:p>
            <w:pPr>
              <w:spacing w:after="0" w:before="0" w:line="240" w:lineRule="auto"/>
              <w:jc w:val="left"/>
            </w:pPr>
            <w:r>
              <w:rPr>
                <w:sz w:val="16"/>
              </w:rPr>
            </w:r>
            <w:r>
              <w:rPr>
                <w:b/>
                <w:sz w:val="16"/>
              </w:rPr>
              <w:t>2 mois</w:t>
            </w:r>
            <w:r>
              <w:rPr>
                <w:sz w:val="16"/>
              </w:rPr>
              <w:t xml:space="preserve"> en travail de nuit</w:t>
            </w:r>
          </w:p>
        </w:tc>
      </w:tr>
      <w:tr>
        <w:tc>
          <w:tcPr>
            <w:tcW w:type="dxa" w:w="2578"/>
            <w:shd w:val="clear" w:fill="EEF2F7"/>
          </w:tcPr>
          <w:p>
            <w:pPr>
              <w:spacing w:after="0" w:before="0" w:line="240" w:lineRule="auto"/>
              <w:jc w:val="left"/>
            </w:pPr>
            <w:r>
              <w:rPr>
                <w:sz w:val="16"/>
              </w:rPr>
            </w:r>
            <w:r>
              <w:rPr>
                <w:b/>
                <w:sz w:val="16"/>
              </w:rPr>
              <w:t>O8</w:t>
            </w:r>
          </w:p>
        </w:tc>
        <w:tc>
          <w:tcPr>
            <w:tcW w:type="dxa" w:w="2578"/>
            <w:shd w:val="clear" w:fill="EEF2F7"/>
          </w:tcPr>
          <w:p>
            <w:pPr>
              <w:spacing w:after="0" w:before="0" w:line="240" w:lineRule="auto"/>
              <w:jc w:val="left"/>
            </w:pPr>
            <w:r>
              <w:rPr>
                <w:sz w:val="16"/>
              </w:rPr>
            </w:r>
            <w:r>
              <w:rPr>
                <w:sz w:val="16"/>
              </w:rPr>
              <w:t>Préparer la conformité au décret BACS</w:t>
            </w:r>
          </w:p>
        </w:tc>
        <w:tc>
          <w:tcPr>
            <w:tcW w:type="dxa" w:w="2578"/>
            <w:shd w:val="clear" w:fill="EEF2F7"/>
          </w:tcPr>
          <w:p>
            <w:pPr>
              <w:spacing w:after="0" w:before="0" w:line="240" w:lineRule="auto"/>
              <w:jc w:val="left"/>
            </w:pPr>
            <w:r>
              <w:rPr>
                <w:sz w:val="16"/>
              </w:rPr>
            </w:r>
            <w:r>
              <w:rPr>
                <w:sz w:val="16"/>
              </w:rPr>
              <w:t>Raccordement à la GTB</w:t>
            </w:r>
          </w:p>
        </w:tc>
        <w:tc>
          <w:tcPr>
            <w:tcW w:type="dxa" w:w="2578"/>
            <w:shd w:val="clear" w:fill="EEF2F7"/>
          </w:tcPr>
          <w:p>
            <w:pPr>
              <w:spacing w:after="0" w:before="0" w:line="240" w:lineRule="auto"/>
              <w:jc w:val="left"/>
            </w:pPr>
            <w:r>
              <w:rPr>
                <w:sz w:val="16"/>
              </w:rPr>
            </w:r>
            <w:r>
              <w:rPr>
                <w:sz w:val="16"/>
              </w:rPr>
              <w:t xml:space="preserve">Liaisons </w:t>
            </w:r>
            <w:r>
              <w:rPr>
                <w:b/>
                <w:sz w:val="16"/>
              </w:rPr>
              <w:t>Modbus / BACnet</w:t>
            </w:r>
            <w:r>
              <w:rPr>
                <w:sz w:val="16"/>
              </w:rPr>
              <w:t xml:space="preserve"> prévues au devis</w:t>
            </w:r>
          </w:p>
        </w:tc>
      </w:tr>
      <w:tr>
        <w:tc>
          <w:tcPr>
            <w:tcW w:type="dxa" w:w="2578"/>
          </w:tcPr>
          <w:p>
            <w:pPr>
              <w:spacing w:after="0" w:before="0" w:line="240" w:lineRule="auto"/>
              <w:jc w:val="left"/>
            </w:pPr>
            <w:r>
              <w:rPr>
                <w:sz w:val="16"/>
              </w:rPr>
            </w:r>
            <w:r>
              <w:rPr>
                <w:b/>
                <w:sz w:val="16"/>
              </w:rPr>
              <w:t>O9</w:t>
            </w:r>
          </w:p>
        </w:tc>
        <w:tc>
          <w:tcPr>
            <w:tcW w:type="dxa" w:w="2578"/>
          </w:tcPr>
          <w:p>
            <w:pPr>
              <w:spacing w:after="0" w:before="0" w:line="240" w:lineRule="auto"/>
              <w:jc w:val="left"/>
            </w:pPr>
            <w:r>
              <w:rPr>
                <w:sz w:val="16"/>
              </w:rPr>
            </w:r>
            <w:r>
              <w:rPr>
                <w:sz w:val="16"/>
              </w:rPr>
              <w:t>Fiabiliser l'exploitation</w:t>
            </w:r>
          </w:p>
        </w:tc>
        <w:tc>
          <w:tcPr>
            <w:tcW w:type="dxa" w:w="2578"/>
          </w:tcPr>
          <w:p>
            <w:pPr>
              <w:spacing w:after="0" w:before="0" w:line="240" w:lineRule="auto"/>
              <w:jc w:val="left"/>
            </w:pPr>
            <w:r>
              <w:rPr>
                <w:sz w:val="16"/>
              </w:rPr>
            </w:r>
            <w:r>
              <w:rPr>
                <w:sz w:val="16"/>
              </w:rPr>
              <w:t>Dépannages CVC / an après travaux</w:t>
            </w:r>
          </w:p>
        </w:tc>
        <w:tc>
          <w:tcPr>
            <w:tcW w:type="dxa" w:w="2578"/>
          </w:tcPr>
          <w:p>
            <w:pPr>
              <w:spacing w:after="0" w:before="0" w:line="240" w:lineRule="auto"/>
              <w:jc w:val="left"/>
            </w:pPr>
            <w:r>
              <w:rPr>
                <w:sz w:val="16"/>
              </w:rPr>
            </w:r>
            <w:r>
              <w:rPr>
                <w:sz w:val="16"/>
              </w:rPr>
              <w:t>〈à mesurer〉</w:t>
            </w:r>
          </w:p>
        </w:tc>
      </w:tr>
    </w:tbl>
    <w:p>
      <w:pPr>
        <w:spacing w:after="40" w:before="0"/>
      </w:pPr>
    </w:p>
    <w:p>
      <w:pPr>
        <w:pStyle w:val="Heading3"/>
      </w:pPr>
      <w:r>
        <w:t>3.1.6 Les parties prenantes</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3438"/>
        <w:gridCol w:w="3438"/>
        <w:gridCol w:w="3438"/>
      </w:tblGrid>
      <w:tr>
        <w:tc>
          <w:tcPr>
            <w:tcW w:type="dxa" w:w="3438"/>
            <w:shd w:val="clear" w:fill="003A70"/>
          </w:tcPr>
          <w:p>
            <w:pPr>
              <w:spacing w:after="0" w:before="0" w:line="240" w:lineRule="auto"/>
              <w:jc w:val="left"/>
            </w:pPr>
            <w:r>
              <w:rPr>
                <w:b/>
                <w:color w:val="FFFFFF"/>
                <w:sz w:val="16"/>
              </w:rPr>
            </w:r>
            <w:r>
              <w:rPr>
                <w:b/>
                <w:color w:val="FFFFFF"/>
                <w:sz w:val="16"/>
              </w:rPr>
              <w:t>Partie prenante</w:t>
            </w:r>
          </w:p>
        </w:tc>
        <w:tc>
          <w:tcPr>
            <w:tcW w:type="dxa" w:w="3438"/>
            <w:shd w:val="clear" w:fill="003A70"/>
          </w:tcPr>
          <w:p>
            <w:pPr>
              <w:spacing w:after="0" w:before="0" w:line="240" w:lineRule="auto"/>
              <w:jc w:val="left"/>
            </w:pPr>
            <w:r>
              <w:rPr>
                <w:b/>
                <w:color w:val="FFFFFF"/>
                <w:sz w:val="16"/>
              </w:rPr>
            </w:r>
            <w:r>
              <w:rPr>
                <w:b/>
                <w:color w:val="FFFFFF"/>
                <w:sz w:val="16"/>
              </w:rPr>
              <w:t>Rôle</w:t>
            </w:r>
          </w:p>
        </w:tc>
        <w:tc>
          <w:tcPr>
            <w:tcW w:type="dxa" w:w="3438"/>
            <w:shd w:val="clear" w:fill="003A70"/>
          </w:tcPr>
          <w:p>
            <w:pPr>
              <w:spacing w:after="0" w:before="0" w:line="240" w:lineRule="auto"/>
              <w:jc w:val="left"/>
            </w:pPr>
            <w:r>
              <w:rPr>
                <w:b/>
                <w:color w:val="FFFFFF"/>
                <w:sz w:val="16"/>
              </w:rPr>
            </w:r>
            <w:r>
              <w:rPr>
                <w:b/>
                <w:color w:val="FFFFFF"/>
                <w:sz w:val="16"/>
              </w:rPr>
              <w:t>Attentes / contraintes</w:t>
            </w:r>
          </w:p>
        </w:tc>
      </w:tr>
      <w:tr>
        <w:tc>
          <w:tcPr>
            <w:tcW w:type="dxa" w:w="3438"/>
          </w:tcPr>
          <w:p>
            <w:pPr>
              <w:spacing w:after="0" w:before="0" w:line="240" w:lineRule="auto"/>
              <w:jc w:val="left"/>
            </w:pPr>
            <w:r>
              <w:rPr>
                <w:sz w:val="16"/>
              </w:rPr>
            </w:r>
            <w:r>
              <w:rPr>
                <w:b/>
                <w:sz w:val="16"/>
              </w:rPr>
              <w:t>SODABLE / direction du magasin</w:t>
            </w:r>
          </w:p>
        </w:tc>
        <w:tc>
          <w:tcPr>
            <w:tcW w:type="dxa" w:w="3438"/>
          </w:tcPr>
          <w:p>
            <w:pPr>
              <w:spacing w:after="0" w:before="0" w:line="240" w:lineRule="auto"/>
              <w:jc w:val="left"/>
            </w:pPr>
            <w:r>
              <w:rPr>
                <w:sz w:val="16"/>
              </w:rPr>
            </w:r>
            <w:r>
              <w:rPr>
                <w:sz w:val="16"/>
              </w:rPr>
              <w:t>Maître d'ouvrage, décideur, financeur</w:t>
            </w:r>
          </w:p>
        </w:tc>
        <w:tc>
          <w:tcPr>
            <w:tcW w:type="dxa" w:w="3438"/>
          </w:tcPr>
          <w:p>
            <w:pPr>
              <w:spacing w:after="0" w:before="0" w:line="240" w:lineRule="auto"/>
              <w:jc w:val="left"/>
            </w:pPr>
            <w:r>
              <w:rPr>
                <w:sz w:val="16"/>
              </w:rPr>
            </w:r>
            <w:r>
              <w:rPr>
                <w:sz w:val="16"/>
              </w:rPr>
              <w:t>Retour sur investissement, zéro impact sur le chiffre d'affaires, délai tenu</w:t>
            </w:r>
          </w:p>
        </w:tc>
      </w:tr>
      <w:tr>
        <w:tc>
          <w:tcPr>
            <w:tcW w:type="dxa" w:w="3438"/>
            <w:shd w:val="clear" w:fill="EEF2F7"/>
          </w:tcPr>
          <w:p>
            <w:pPr>
              <w:spacing w:after="0" w:before="0" w:line="240" w:lineRule="auto"/>
              <w:jc w:val="left"/>
            </w:pPr>
            <w:r>
              <w:rPr>
                <w:sz w:val="16"/>
              </w:rPr>
            </w:r>
            <w:r>
              <w:rPr>
                <w:b/>
                <w:sz w:val="16"/>
              </w:rPr>
              <w:t>Équipes du magasin</w:t>
            </w:r>
          </w:p>
        </w:tc>
        <w:tc>
          <w:tcPr>
            <w:tcW w:type="dxa" w:w="3438"/>
            <w:shd w:val="clear" w:fill="EEF2F7"/>
          </w:tcPr>
          <w:p>
            <w:pPr>
              <w:spacing w:after="0" w:before="0" w:line="240" w:lineRule="auto"/>
              <w:jc w:val="left"/>
            </w:pPr>
            <w:r>
              <w:rPr>
                <w:sz w:val="16"/>
              </w:rPr>
            </w:r>
            <w:r>
              <w:rPr>
                <w:sz w:val="16"/>
              </w:rPr>
              <w:t>Utilisateurs</w:t>
            </w:r>
          </w:p>
        </w:tc>
        <w:tc>
          <w:tcPr>
            <w:tcW w:type="dxa" w:w="3438"/>
            <w:shd w:val="clear" w:fill="EEF2F7"/>
          </w:tcPr>
          <w:p>
            <w:pPr>
              <w:spacing w:after="0" w:before="0" w:line="240" w:lineRule="auto"/>
              <w:jc w:val="left"/>
            </w:pPr>
            <w:r>
              <w:rPr>
                <w:sz w:val="16"/>
              </w:rPr>
            </w:r>
            <w:r>
              <w:rPr>
                <w:sz w:val="16"/>
              </w:rPr>
              <w:t>Confort, absence de gêne, magasin propre à l'ouverture</w:t>
            </w:r>
          </w:p>
        </w:tc>
      </w:tr>
      <w:tr>
        <w:tc>
          <w:tcPr>
            <w:tcW w:type="dxa" w:w="3438"/>
          </w:tcPr>
          <w:p>
            <w:pPr>
              <w:spacing w:after="0" w:before="0" w:line="240" w:lineRule="auto"/>
              <w:jc w:val="left"/>
            </w:pPr>
            <w:r>
              <w:rPr>
                <w:sz w:val="16"/>
              </w:rPr>
            </w:r>
            <w:r>
              <w:rPr>
                <w:b/>
                <w:sz w:val="16"/>
              </w:rPr>
              <w:t>Clients du magasin</w:t>
            </w:r>
          </w:p>
        </w:tc>
        <w:tc>
          <w:tcPr>
            <w:tcW w:type="dxa" w:w="3438"/>
          </w:tcPr>
          <w:p>
            <w:pPr>
              <w:spacing w:after="0" w:before="0" w:line="240" w:lineRule="auto"/>
              <w:jc w:val="left"/>
            </w:pPr>
            <w:r>
              <w:rPr>
                <w:sz w:val="16"/>
              </w:rPr>
            </w:r>
            <w:r>
              <w:rPr>
                <w:sz w:val="16"/>
              </w:rPr>
              <w:t>Public de l'ERP</w:t>
            </w:r>
          </w:p>
        </w:tc>
        <w:tc>
          <w:tcPr>
            <w:tcW w:type="dxa" w:w="3438"/>
          </w:tcPr>
          <w:p>
            <w:pPr>
              <w:spacing w:after="0" w:before="0" w:line="240" w:lineRule="auto"/>
              <w:jc w:val="left"/>
            </w:pPr>
            <w:r>
              <w:rPr>
                <w:sz w:val="16"/>
              </w:rPr>
            </w:r>
            <w:r>
              <w:rPr>
                <w:sz w:val="16"/>
              </w:rPr>
              <w:t>Sécurité, confort, aucune perception du chantier</w:t>
            </w:r>
          </w:p>
        </w:tc>
      </w:tr>
      <w:tr>
        <w:tc>
          <w:tcPr>
            <w:tcW w:type="dxa" w:w="3438"/>
            <w:shd w:val="clear" w:fill="EEF2F7"/>
          </w:tcPr>
          <w:p>
            <w:pPr>
              <w:spacing w:after="0" w:before="0" w:line="240" w:lineRule="auto"/>
              <w:jc w:val="left"/>
            </w:pPr>
            <w:r>
              <w:rPr>
                <w:sz w:val="16"/>
              </w:rPr>
            </w:r>
            <w:r>
              <w:rPr>
                <w:b/>
                <w:sz w:val="16"/>
              </w:rPr>
              <w:t>Santerne Surfaces Commerciales</w:t>
            </w:r>
          </w:p>
        </w:tc>
        <w:tc>
          <w:tcPr>
            <w:tcW w:type="dxa" w:w="3438"/>
            <w:shd w:val="clear" w:fill="EEF2F7"/>
          </w:tcPr>
          <w:p>
            <w:pPr>
              <w:spacing w:after="0" w:before="0" w:line="240" w:lineRule="auto"/>
              <w:jc w:val="left"/>
            </w:pPr>
            <w:r>
              <w:rPr>
                <w:sz w:val="16"/>
              </w:rPr>
            </w:r>
            <w:r>
              <w:rPr>
                <w:sz w:val="16"/>
              </w:rPr>
              <w:t>Entreprise titulaire</w:t>
            </w:r>
          </w:p>
        </w:tc>
        <w:tc>
          <w:tcPr>
            <w:tcW w:type="dxa" w:w="3438"/>
            <w:shd w:val="clear" w:fill="EEF2F7"/>
          </w:tcPr>
          <w:p>
            <w:pPr>
              <w:spacing w:after="0" w:before="0" w:line="240" w:lineRule="auto"/>
              <w:jc w:val="left"/>
            </w:pPr>
            <w:r>
              <w:rPr>
                <w:sz w:val="16"/>
              </w:rPr>
            </w:r>
            <w:r>
              <w:rPr>
                <w:sz w:val="16"/>
              </w:rPr>
              <w:t>Marge, sécurité, satisfaction client, référence</w:t>
            </w:r>
          </w:p>
        </w:tc>
      </w:tr>
      <w:tr>
        <w:tc>
          <w:tcPr>
            <w:tcW w:type="dxa" w:w="3438"/>
          </w:tcPr>
          <w:p>
            <w:pPr>
              <w:spacing w:after="0" w:before="0" w:line="240" w:lineRule="auto"/>
              <w:jc w:val="left"/>
            </w:pPr>
            <w:r>
              <w:rPr>
                <w:sz w:val="16"/>
              </w:rPr>
            </w:r>
            <w:r>
              <w:rPr>
                <w:b/>
                <w:sz w:val="16"/>
              </w:rPr>
              <w:t>J.-M. BERJAUD</w:t>
            </w:r>
          </w:p>
        </w:tc>
        <w:tc>
          <w:tcPr>
            <w:tcW w:type="dxa" w:w="3438"/>
          </w:tcPr>
          <w:p>
            <w:pPr>
              <w:spacing w:after="0" w:before="0" w:line="240" w:lineRule="auto"/>
              <w:jc w:val="left"/>
            </w:pPr>
            <w:r>
              <w:rPr>
                <w:sz w:val="16"/>
              </w:rPr>
            </w:r>
            <w:r>
              <w:rPr>
                <w:sz w:val="16"/>
              </w:rPr>
              <w:t>Responsable d'affaires</w:t>
            </w:r>
          </w:p>
        </w:tc>
        <w:tc>
          <w:tcPr>
            <w:tcW w:type="dxa" w:w="3438"/>
          </w:tcPr>
          <w:p>
            <w:pPr>
              <w:spacing w:after="0" w:before="0" w:line="240" w:lineRule="auto"/>
              <w:jc w:val="left"/>
            </w:pPr>
            <w:r>
              <w:rPr>
                <w:sz w:val="16"/>
              </w:rPr>
            </w:r>
            <w:r>
              <w:rPr>
                <w:sz w:val="16"/>
              </w:rPr>
              <w:t>Pilotage économique et contractuel</w:t>
            </w:r>
          </w:p>
        </w:tc>
      </w:tr>
      <w:tr>
        <w:tc>
          <w:tcPr>
            <w:tcW w:type="dxa" w:w="3438"/>
            <w:shd w:val="clear" w:fill="EEF2F7"/>
          </w:tcPr>
          <w:p>
            <w:pPr>
              <w:spacing w:after="0" w:before="0" w:line="240" w:lineRule="auto"/>
              <w:jc w:val="left"/>
            </w:pPr>
            <w:r>
              <w:rPr>
                <w:sz w:val="16"/>
              </w:rPr>
            </w:r>
            <w:r>
              <w:rPr>
                <w:b/>
                <w:sz w:val="16"/>
              </w:rPr>
              <w:t>Ingénieur énergéticien VINCI Energies</w:t>
            </w:r>
          </w:p>
        </w:tc>
        <w:tc>
          <w:tcPr>
            <w:tcW w:type="dxa" w:w="3438"/>
            <w:shd w:val="clear" w:fill="EEF2F7"/>
          </w:tcPr>
          <w:p>
            <w:pPr>
              <w:spacing w:after="0" w:before="0" w:line="240" w:lineRule="auto"/>
              <w:jc w:val="left"/>
            </w:pPr>
            <w:r>
              <w:rPr>
                <w:sz w:val="16"/>
              </w:rPr>
            </w:r>
            <w:r>
              <w:rPr>
                <w:sz w:val="16"/>
              </w:rPr>
              <w:t>Auteur de l'audit</w:t>
            </w:r>
          </w:p>
        </w:tc>
        <w:tc>
          <w:tcPr>
            <w:tcW w:type="dxa" w:w="3438"/>
            <w:shd w:val="clear" w:fill="EEF2F7"/>
          </w:tcPr>
          <w:p>
            <w:pPr>
              <w:spacing w:after="0" w:before="0" w:line="240" w:lineRule="auto"/>
              <w:jc w:val="left"/>
            </w:pPr>
            <w:r>
              <w:rPr>
                <w:sz w:val="16"/>
              </w:rPr>
            </w:r>
            <w:r>
              <w:rPr>
                <w:sz w:val="16"/>
              </w:rPr>
              <w:t>Objectivation du besoin, scénarios chiffrés</w:t>
            </w:r>
          </w:p>
        </w:tc>
      </w:tr>
      <w:tr>
        <w:tc>
          <w:tcPr>
            <w:tcW w:type="dxa" w:w="3438"/>
          </w:tcPr>
          <w:p>
            <w:pPr>
              <w:spacing w:after="0" w:before="0" w:line="240" w:lineRule="auto"/>
              <w:jc w:val="left"/>
            </w:pPr>
            <w:r>
              <w:rPr>
                <w:sz w:val="16"/>
              </w:rPr>
            </w:r>
            <w:r>
              <w:rPr>
                <w:b/>
                <w:sz w:val="16"/>
              </w:rPr>
              <w:t>Moi</w:t>
            </w:r>
          </w:p>
        </w:tc>
        <w:tc>
          <w:tcPr>
            <w:tcW w:type="dxa" w:w="3438"/>
          </w:tcPr>
          <w:p>
            <w:pPr>
              <w:spacing w:after="0" w:before="0" w:line="240" w:lineRule="auto"/>
              <w:jc w:val="left"/>
            </w:pPr>
            <w:r>
              <w:rPr>
                <w:sz w:val="16"/>
              </w:rPr>
            </w:r>
            <w:r>
              <w:rPr>
                <w:sz w:val="16"/>
              </w:rPr>
              <w:t>Appui à l'audit, réalisation d'une partie du chantier, exploitation</w:t>
            </w:r>
          </w:p>
        </w:tc>
        <w:tc>
          <w:tcPr>
            <w:tcW w:type="dxa" w:w="3438"/>
          </w:tcPr>
          <w:p>
            <w:pPr>
              <w:spacing w:after="0" w:before="0" w:line="240" w:lineRule="auto"/>
              <w:jc w:val="left"/>
            </w:pPr>
            <w:r>
              <w:rPr>
                <w:sz w:val="16"/>
              </w:rPr>
            </w:r>
            <w:r>
              <w:rPr>
                <w:sz w:val="16"/>
              </w:rPr>
              <w:t>Cohérence entre ce qui est conçu et ce qui sera maintenu</w:t>
            </w:r>
          </w:p>
        </w:tc>
      </w:tr>
      <w:tr>
        <w:tc>
          <w:tcPr>
            <w:tcW w:type="dxa" w:w="3438"/>
            <w:shd w:val="clear" w:fill="EEF2F7"/>
          </w:tcPr>
          <w:p>
            <w:pPr>
              <w:spacing w:after="0" w:before="0" w:line="240" w:lineRule="auto"/>
              <w:jc w:val="left"/>
            </w:pPr>
            <w:r>
              <w:rPr>
                <w:sz w:val="16"/>
              </w:rPr>
            </w:r>
            <w:r>
              <w:rPr>
                <w:b/>
                <w:sz w:val="16"/>
              </w:rPr>
              <w:t>Équipe travaux CVC</w:t>
            </w:r>
          </w:p>
        </w:tc>
        <w:tc>
          <w:tcPr>
            <w:tcW w:type="dxa" w:w="3438"/>
            <w:shd w:val="clear" w:fill="EEF2F7"/>
          </w:tcPr>
          <w:p>
            <w:pPr>
              <w:spacing w:after="0" w:before="0" w:line="240" w:lineRule="auto"/>
              <w:jc w:val="left"/>
            </w:pPr>
            <w:r>
              <w:rPr>
                <w:sz w:val="16"/>
              </w:rPr>
            </w:r>
            <w:r>
              <w:rPr>
                <w:sz w:val="16"/>
              </w:rPr>
              <w:t>Réalisation de nuit</w:t>
            </w:r>
          </w:p>
        </w:tc>
        <w:tc>
          <w:tcPr>
            <w:tcW w:type="dxa" w:w="3438"/>
            <w:shd w:val="clear" w:fill="EEF2F7"/>
          </w:tcPr>
          <w:p>
            <w:pPr>
              <w:spacing w:after="0" w:before="0" w:line="240" w:lineRule="auto"/>
              <w:jc w:val="left"/>
            </w:pPr>
            <w:r>
              <w:rPr>
                <w:sz w:val="16"/>
              </w:rPr>
            </w:r>
            <w:r>
              <w:rPr>
                <w:sz w:val="16"/>
              </w:rPr>
              <w:t>Sécurité, moyens, planning</w:t>
            </w:r>
          </w:p>
        </w:tc>
      </w:tr>
      <w:tr>
        <w:tc>
          <w:tcPr>
            <w:tcW w:type="dxa" w:w="3438"/>
          </w:tcPr>
          <w:p>
            <w:pPr>
              <w:spacing w:after="0" w:before="0" w:line="240" w:lineRule="auto"/>
              <w:jc w:val="left"/>
            </w:pPr>
            <w:r>
              <w:rPr>
                <w:sz w:val="16"/>
              </w:rPr>
            </w:r>
            <w:r>
              <w:rPr>
                <w:b/>
                <w:sz w:val="16"/>
              </w:rPr>
              <w:t>DAIKIN</w:t>
            </w:r>
          </w:p>
        </w:tc>
        <w:tc>
          <w:tcPr>
            <w:tcW w:type="dxa" w:w="3438"/>
          </w:tcPr>
          <w:p>
            <w:pPr>
              <w:spacing w:after="0" w:before="0" w:line="240" w:lineRule="auto"/>
              <w:jc w:val="left"/>
            </w:pPr>
            <w:r>
              <w:rPr>
                <w:sz w:val="16"/>
              </w:rPr>
            </w:r>
            <w:r>
              <w:rPr>
                <w:sz w:val="16"/>
              </w:rPr>
              <w:t>Fabricant</w:t>
            </w:r>
          </w:p>
        </w:tc>
        <w:tc>
          <w:tcPr>
            <w:tcW w:type="dxa" w:w="3438"/>
          </w:tcPr>
          <w:p>
            <w:pPr>
              <w:spacing w:after="0" w:before="0" w:line="240" w:lineRule="auto"/>
              <w:jc w:val="left"/>
            </w:pPr>
            <w:r>
              <w:rPr>
                <w:sz w:val="16"/>
              </w:rPr>
            </w:r>
            <w:r>
              <w:rPr>
                <w:sz w:val="16"/>
              </w:rPr>
              <w:t>Sélection matériel, mise en service, garantie, dossier DESP</w:t>
            </w:r>
          </w:p>
        </w:tc>
      </w:tr>
      <w:tr>
        <w:tc>
          <w:tcPr>
            <w:tcW w:type="dxa" w:w="3438"/>
            <w:shd w:val="clear" w:fill="EEF2F7"/>
          </w:tcPr>
          <w:p>
            <w:pPr>
              <w:spacing w:after="0" w:before="0" w:line="240" w:lineRule="auto"/>
              <w:jc w:val="left"/>
            </w:pPr>
            <w:r>
              <w:rPr>
                <w:sz w:val="16"/>
              </w:rPr>
            </w:r>
            <w:r>
              <w:rPr>
                <w:b/>
                <w:sz w:val="16"/>
              </w:rPr>
              <w:t>TotalEnergies / GreenFlex</w:t>
            </w:r>
          </w:p>
        </w:tc>
        <w:tc>
          <w:tcPr>
            <w:tcW w:type="dxa" w:w="3438"/>
            <w:shd w:val="clear" w:fill="EEF2F7"/>
          </w:tcPr>
          <w:p>
            <w:pPr>
              <w:spacing w:after="0" w:before="0" w:line="240" w:lineRule="auto"/>
              <w:jc w:val="left"/>
            </w:pPr>
            <w:r>
              <w:rPr>
                <w:sz w:val="16"/>
              </w:rPr>
            </w:r>
            <w:r>
              <w:rPr>
                <w:sz w:val="16"/>
              </w:rPr>
              <w:t xml:space="preserve">Obligé et mandataire </w:t>
            </w:r>
            <w:r>
              <w:rPr>
                <w:b/>
                <w:sz w:val="16"/>
              </w:rPr>
              <w:t>CEE</w:t>
            </w:r>
          </w:p>
        </w:tc>
        <w:tc>
          <w:tcPr>
            <w:tcW w:type="dxa" w:w="3438"/>
            <w:shd w:val="clear" w:fill="EEF2F7"/>
          </w:tcPr>
          <w:p>
            <w:pPr>
              <w:spacing w:after="0" w:before="0" w:line="240" w:lineRule="auto"/>
              <w:jc w:val="left"/>
            </w:pPr>
            <w:r>
              <w:rPr>
                <w:sz w:val="16"/>
              </w:rPr>
            </w:r>
            <w:r>
              <w:rPr>
                <w:sz w:val="16"/>
              </w:rPr>
              <w:t>Éligibilité du dossier, antériorité de l'engagement</w:t>
            </w:r>
          </w:p>
        </w:tc>
      </w:tr>
      <w:tr>
        <w:tc>
          <w:tcPr>
            <w:tcW w:type="dxa" w:w="3438"/>
          </w:tcPr>
          <w:p>
            <w:pPr>
              <w:spacing w:after="0" w:before="0" w:line="240" w:lineRule="auto"/>
              <w:jc w:val="left"/>
            </w:pPr>
            <w:r>
              <w:rPr>
                <w:sz w:val="16"/>
              </w:rPr>
            </w:r>
            <w:r>
              <w:rPr>
                <w:b/>
                <w:sz w:val="16"/>
              </w:rPr>
              <w:t>Loueur de nacelle</w:t>
            </w:r>
          </w:p>
        </w:tc>
        <w:tc>
          <w:tcPr>
            <w:tcW w:type="dxa" w:w="3438"/>
          </w:tcPr>
          <w:p>
            <w:pPr>
              <w:spacing w:after="0" w:before="0" w:line="240" w:lineRule="auto"/>
              <w:jc w:val="left"/>
            </w:pPr>
            <w:r>
              <w:rPr>
                <w:sz w:val="16"/>
              </w:rPr>
            </w:r>
            <w:r>
              <w:rPr>
                <w:sz w:val="16"/>
              </w:rPr>
              <w:t>Fournisseur</w:t>
            </w:r>
          </w:p>
        </w:tc>
        <w:tc>
          <w:tcPr>
            <w:tcW w:type="dxa" w:w="3438"/>
          </w:tcPr>
          <w:p>
            <w:pPr>
              <w:spacing w:after="0" w:before="0" w:line="240" w:lineRule="auto"/>
              <w:jc w:val="left"/>
            </w:pPr>
            <w:r>
              <w:rPr>
                <w:sz w:val="16"/>
              </w:rPr>
            </w:r>
            <w:r>
              <w:rPr>
                <w:sz w:val="16"/>
              </w:rPr>
              <w:t>Matériel vérifié (VGP), dépannage</w:t>
            </w:r>
          </w:p>
        </w:tc>
      </w:tr>
      <w:tr>
        <w:tc>
          <w:tcPr>
            <w:tcW w:type="dxa" w:w="3438"/>
            <w:shd w:val="clear" w:fill="EEF2F7"/>
          </w:tcPr>
          <w:p>
            <w:pPr>
              <w:spacing w:after="0" w:before="0" w:line="240" w:lineRule="auto"/>
              <w:jc w:val="left"/>
            </w:pPr>
            <w:r>
              <w:rPr>
                <w:sz w:val="16"/>
              </w:rPr>
            </w:r>
            <w:r>
              <w:rPr>
                <w:b/>
                <w:sz w:val="16"/>
              </w:rPr>
              <w:t>Commission de sécurité / exploitant ERP</w:t>
            </w:r>
          </w:p>
        </w:tc>
        <w:tc>
          <w:tcPr>
            <w:tcW w:type="dxa" w:w="3438"/>
            <w:shd w:val="clear" w:fill="EEF2F7"/>
          </w:tcPr>
          <w:p>
            <w:pPr>
              <w:spacing w:after="0" w:before="0" w:line="240" w:lineRule="auto"/>
              <w:jc w:val="left"/>
            </w:pPr>
            <w:r>
              <w:rPr>
                <w:sz w:val="16"/>
              </w:rPr>
            </w:r>
            <w:r>
              <w:rPr>
                <w:sz w:val="16"/>
              </w:rPr>
              <w:t>Contrôle</w:t>
            </w:r>
          </w:p>
        </w:tc>
        <w:tc>
          <w:tcPr>
            <w:tcW w:type="dxa" w:w="3438"/>
            <w:shd w:val="clear" w:fill="EEF2F7"/>
          </w:tcPr>
          <w:p>
            <w:pPr>
              <w:spacing w:after="0" w:before="0" w:line="240" w:lineRule="auto"/>
              <w:jc w:val="left"/>
            </w:pPr>
            <w:r>
              <w:rPr>
                <w:sz w:val="16"/>
              </w:rPr>
            </w:r>
            <w:r>
              <w:rPr>
                <w:sz w:val="16"/>
              </w:rPr>
              <w:t>Maintien du niveau de sécurité incendie</w:t>
            </w:r>
          </w:p>
        </w:tc>
      </w:tr>
    </w:tbl>
    <w:p>
      <w:pPr>
        <w:spacing w:after="40" w:before="0"/>
      </w:pPr>
    </w:p>
    <w:p>
      <w:pPr>
        <w:pStyle w:val="Heading2"/>
      </w:pPr>
      <w:r>
        <w:t>3.2 Le cadre réglementaire et les risques encourus par le client</w:t>
      </w:r>
    </w:p>
    <w:p>
      <w:r>
        <w:t xml:space="preserve">L'audit a explicitement recensé les </w:t>
      </w:r>
      <w:r>
        <w:rPr>
          <w:b/>
        </w:rPr>
        <w:t>assujettissements réglementaires</w:t>
      </w:r>
      <w:r>
        <w:t xml:space="preserve"> du site. C'est cette partie qui a transformé une discussion technique en décision d'investissement.</w:t>
      </w:r>
    </w:p>
    <w:p>
      <w:pPr>
        <w:pStyle w:val="Heading3"/>
      </w:pPr>
      <w:r>
        <w:t>3.2.1 Le dispositif Éco-Énergie Tertiaire (« décret tertiaire »)</w:t>
      </w:r>
    </w:p>
    <w:p>
      <w:r>
        <w:rPr>
          <w:b/>
        </w:rPr>
        <w:t>Textes</w:t>
      </w:r>
      <w:r>
        <w:t xml:space="preserve"> : article 175 de la loi n° 2018-1021 du 23 novembre 2018 (ELAN), codifié à l'article </w:t>
      </w:r>
      <w:r>
        <w:rPr>
          <w:b/>
        </w:rPr>
        <w:t>L. 174-1 du CCH</w:t>
      </w:r>
      <w:r>
        <w:t xml:space="preserve"> ; </w:t>
      </w:r>
      <w:r>
        <w:rPr>
          <w:b/>
        </w:rPr>
        <w:t>décret n° 2019-771 du 23 juillet 2019</w:t>
      </w:r>
      <w:r>
        <w:t xml:space="preserve"> (articles R. 174-22 et suivants du CCH) ; arrêté du 10 avril 2020 dit « Méthode » ; arrêtés « Valeurs absolues » successifs.</w:t>
      </w:r>
    </w:p>
    <w:p>
      <w:r>
        <w:rPr>
          <w:b/>
        </w:rPr>
        <w:t>Assujettissement du site</w:t>
      </w:r>
      <w:r>
        <w:t xml:space="preserve"> : le magasin est concerné </w:t>
      </w:r>
      <w:r>
        <w:rPr>
          <w:b/>
        </w:rPr>
        <w:t>du fait d'une surface tertiaire supérieure à 1 000 m²</w:t>
      </w:r>
      <w:r>
        <w:t xml:space="preserve"> — ici </w:t>
      </w:r>
      <w:r>
        <w:rPr>
          <w:b/>
        </w:rPr>
        <w:t>3 690 m²</w:t>
      </w:r>
      <w:r>
        <w:t>.</w:t>
      </w:r>
    </w:p>
    <w:p>
      <w:r>
        <w:rPr>
          <w:b/>
        </w:rPr>
        <w:t>Obligations</w:t>
      </w:r>
      <w:r>
        <w:t xml:space="preserve"> : réduire la consommation d'énergie finale de </w:t>
      </w:r>
      <w:r>
        <w:rPr>
          <w:b/>
        </w:rPr>
        <w:t>− 40 % en 2030, − 50 % en 2040 et − 60 % en 2050</w:t>
      </w:r>
      <w:r>
        <w:t xml:space="preserve"> par rapport à une année de référence postérieure à 2010 (</w:t>
      </w:r>
      <w:r>
        <w:rPr>
          <w:b/>
        </w:rPr>
        <w:t>valeur relative</w:t>
      </w:r>
      <w:r>
        <w:t xml:space="preserve">), </w:t>
      </w:r>
      <w:r>
        <w:rPr>
          <w:b/>
        </w:rPr>
        <w:t>ou</w:t>
      </w:r>
      <w:r>
        <w:t xml:space="preserve"> atteindre un niveau absolu de consommation fixé par arrêté pour la catégorie d'activité (</w:t>
      </w:r>
      <w:r>
        <w:rPr>
          <w:b/>
        </w:rPr>
        <w:t>valeur absolue</w:t>
      </w:r>
      <w:r>
        <w:t xml:space="preserve">) ; et déclarer chaque année les consommations sur la plateforme </w:t>
      </w:r>
      <w:r>
        <w:rPr>
          <w:b/>
        </w:rPr>
        <w:t>OPERAT</w:t>
      </w:r>
      <w:r>
        <w:t xml:space="preserve"> de l'ADEME, au plus tard le 30 septembre.</w:t>
      </w:r>
    </w:p>
    <w:p>
      <w:r>
        <w:rPr>
          <w:b/>
        </w:rPr>
        <w:t>Chiffrage réel pour le site</w:t>
      </w:r>
      <w:r>
        <w:t xml:space="preserve"> (audit, section 5) :</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3438"/>
        <w:gridCol w:w="3438"/>
        <w:gridCol w:w="3438"/>
      </w:tblGrid>
      <w:tr>
        <w:tc>
          <w:tcPr>
            <w:tcW w:type="dxa" w:w="3438"/>
            <w:shd w:val="clear" w:fill="003A70"/>
          </w:tcPr>
          <w:p>
            <w:pPr>
              <w:spacing w:after="0" w:before="0" w:line="240" w:lineRule="auto"/>
              <w:jc w:val="left"/>
            </w:pPr>
            <w:r>
              <w:rPr>
                <w:b/>
                <w:color w:val="FFFFFF"/>
                <w:sz w:val="16"/>
              </w:rPr>
            </w:r>
            <w:r>
              <w:rPr>
                <w:b/>
                <w:color w:val="FFFFFF"/>
                <w:sz w:val="16"/>
              </w:rPr>
              <w:t>Élément</w:t>
            </w:r>
          </w:p>
        </w:tc>
        <w:tc>
          <w:tcPr>
            <w:tcW w:type="dxa" w:w="3438"/>
            <w:shd w:val="clear" w:fill="003A70"/>
          </w:tcPr>
          <w:p>
            <w:pPr>
              <w:spacing w:after="0" w:before="0" w:line="240" w:lineRule="auto"/>
              <w:jc w:val="left"/>
            </w:pPr>
            <w:r>
              <w:rPr>
                <w:b/>
                <w:color w:val="FFFFFF"/>
                <w:sz w:val="16"/>
              </w:rPr>
            </w:r>
            <w:r>
              <w:rPr>
                <w:b/>
                <w:color w:val="FFFFFF"/>
                <w:sz w:val="16"/>
              </w:rPr>
              <w:t>Consommation déclarée</w:t>
            </w:r>
          </w:p>
        </w:tc>
        <w:tc>
          <w:tcPr>
            <w:tcW w:type="dxa" w:w="3438"/>
            <w:shd w:val="clear" w:fill="003A70"/>
          </w:tcPr>
          <w:p>
            <w:pPr>
              <w:spacing w:after="0" w:before="0" w:line="240" w:lineRule="auto"/>
              <w:jc w:val="left"/>
            </w:pPr>
            <w:r>
              <w:rPr>
                <w:b/>
                <w:color w:val="FFFFFF"/>
                <w:sz w:val="16"/>
              </w:rPr>
            </w:r>
            <w:r>
              <w:rPr>
                <w:b/>
                <w:color w:val="FFFFFF"/>
                <w:sz w:val="16"/>
              </w:rPr>
              <w:t>Consommation surfacique</w:t>
            </w:r>
          </w:p>
        </w:tc>
      </w:tr>
      <w:tr>
        <w:tc>
          <w:tcPr>
            <w:tcW w:type="dxa" w:w="3438"/>
          </w:tcPr>
          <w:p>
            <w:pPr>
              <w:spacing w:after="0" w:before="0" w:line="240" w:lineRule="auto"/>
              <w:jc w:val="left"/>
            </w:pPr>
            <w:r>
              <w:rPr>
                <w:sz w:val="16"/>
              </w:rPr>
            </w:r>
            <w:r>
              <w:rPr>
                <w:sz w:val="16"/>
              </w:rPr>
              <w:t>Base de référence (hypothèse 2023/2024)</w:t>
            </w:r>
          </w:p>
        </w:tc>
        <w:tc>
          <w:tcPr>
            <w:tcW w:type="dxa" w:w="3438"/>
          </w:tcPr>
          <w:p>
            <w:pPr>
              <w:spacing w:after="0" w:before="0" w:line="240" w:lineRule="auto"/>
              <w:jc w:val="left"/>
            </w:pPr>
            <w:r>
              <w:rPr>
                <w:sz w:val="16"/>
              </w:rPr>
            </w:r>
            <w:r>
              <w:rPr>
                <w:b/>
                <w:sz w:val="16"/>
              </w:rPr>
              <w:t>1 361 440 kWh&lt;sub&gt;ef&lt;/sub&gt;</w:t>
            </w:r>
          </w:p>
        </w:tc>
        <w:tc>
          <w:tcPr>
            <w:tcW w:type="dxa" w:w="3438"/>
          </w:tcPr>
          <w:p>
            <w:pPr>
              <w:spacing w:after="0" w:before="0" w:line="240" w:lineRule="auto"/>
              <w:jc w:val="left"/>
            </w:pPr>
            <w:r>
              <w:rPr>
                <w:sz w:val="16"/>
              </w:rPr>
            </w:r>
            <w:r>
              <w:rPr>
                <w:b/>
                <w:sz w:val="16"/>
              </w:rPr>
              <w:t>369,2 kWh/m²</w:t>
            </w:r>
          </w:p>
        </w:tc>
      </w:tr>
      <w:tr>
        <w:tc>
          <w:tcPr>
            <w:tcW w:type="dxa" w:w="3438"/>
            <w:shd w:val="clear" w:fill="EEF2F7"/>
          </w:tcPr>
          <w:p>
            <w:pPr>
              <w:spacing w:after="0" w:before="0" w:line="240" w:lineRule="auto"/>
              <w:jc w:val="left"/>
            </w:pPr>
            <w:r>
              <w:rPr>
                <w:sz w:val="16"/>
              </w:rPr>
            </w:r>
            <w:r>
              <w:rPr>
                <w:b/>
                <w:sz w:val="16"/>
              </w:rPr>
              <w:t>Objectif à atteindre avant 2030 (− 40 %)</w:t>
            </w:r>
          </w:p>
        </w:tc>
        <w:tc>
          <w:tcPr>
            <w:tcW w:type="dxa" w:w="3438"/>
            <w:shd w:val="clear" w:fill="EEF2F7"/>
          </w:tcPr>
          <w:p>
            <w:pPr>
              <w:spacing w:after="0" w:before="0" w:line="240" w:lineRule="auto"/>
              <w:jc w:val="left"/>
            </w:pPr>
            <w:r>
              <w:rPr>
                <w:sz w:val="16"/>
              </w:rPr>
            </w:r>
            <w:r>
              <w:rPr>
                <w:b/>
                <w:sz w:val="16"/>
              </w:rPr>
              <w:t>816 864 kWh&lt;sub&gt;ef&lt;/sub&gt;</w:t>
            </w:r>
          </w:p>
        </w:tc>
        <w:tc>
          <w:tcPr>
            <w:tcW w:type="dxa" w:w="3438"/>
            <w:shd w:val="clear" w:fill="EEF2F7"/>
          </w:tcPr>
          <w:p>
            <w:pPr>
              <w:spacing w:after="0" w:before="0" w:line="240" w:lineRule="auto"/>
              <w:jc w:val="left"/>
            </w:pPr>
            <w:r>
              <w:rPr>
                <w:sz w:val="16"/>
              </w:rPr>
            </w:r>
            <w:r>
              <w:rPr>
                <w:b/>
                <w:sz w:val="16"/>
              </w:rPr>
              <w:t>221,5 kWh/m²</w:t>
            </w:r>
          </w:p>
        </w:tc>
      </w:tr>
      <w:tr>
        <w:tc>
          <w:tcPr>
            <w:tcW w:type="dxa" w:w="3438"/>
          </w:tcPr>
          <w:p>
            <w:pPr>
              <w:spacing w:after="0" w:before="0" w:line="240" w:lineRule="auto"/>
              <w:jc w:val="left"/>
            </w:pPr>
            <w:r>
              <w:rPr>
                <w:sz w:val="16"/>
              </w:rPr>
            </w:r>
            <w:r>
              <w:rPr>
                <w:sz w:val="16"/>
              </w:rPr>
              <w:t>Consommation après le bouquet de travaux préconisé</w:t>
            </w:r>
          </w:p>
        </w:tc>
        <w:tc>
          <w:tcPr>
            <w:tcW w:type="dxa" w:w="3438"/>
          </w:tcPr>
          <w:p>
            <w:pPr>
              <w:spacing w:after="0" w:before="0" w:line="240" w:lineRule="auto"/>
              <w:jc w:val="left"/>
            </w:pPr>
            <w:r>
              <w:rPr>
                <w:sz w:val="16"/>
              </w:rPr>
            </w:r>
            <w:r>
              <w:rPr>
                <w:sz w:val="16"/>
              </w:rPr>
              <w:t>779 000 kWh</w:t>
            </w:r>
            <w:r>
              <w:rPr>
                <w:sz w:val="16"/>
                <w:vertAlign w:val="subscript"/>
              </w:rPr>
              <w:t>ef</w:t>
            </w:r>
          </w:p>
        </w:tc>
        <w:tc>
          <w:tcPr>
            <w:tcW w:type="dxa" w:w="3438"/>
          </w:tcPr>
          <w:p>
            <w:pPr>
              <w:spacing w:after="0" w:before="0" w:line="240" w:lineRule="auto"/>
              <w:jc w:val="left"/>
            </w:pPr>
            <w:r>
              <w:rPr>
                <w:sz w:val="16"/>
              </w:rPr>
            </w:r>
            <w:r>
              <w:rPr>
                <w:b/>
                <w:sz w:val="16"/>
              </w:rPr>
              <w:t>211,2 kWh/m²</w:t>
            </w:r>
            <w:r>
              <w:rPr>
                <w:sz w:val="16"/>
              </w:rPr>
              <w:t xml:space="preserve"> → </w:t>
            </w:r>
            <w:r>
              <w:rPr>
                <w:b/>
                <w:sz w:val="16"/>
              </w:rPr>
              <w:t>conforme</w:t>
            </w:r>
          </w:p>
        </w:tc>
      </w:tr>
    </w:tbl>
    <w:p>
      <w:pPr>
        <w:spacing w:after="40" w:before="0"/>
      </w:pPr>
    </w:p>
    <w:p>
      <w:r>
        <w:t xml:space="preserve">À noter : les </w:t>
      </w:r>
      <w:r>
        <w:rPr>
          <w:b/>
        </w:rPr>
        <w:t>valeurs absolues pour le commerce ne sont pas encore publiées</w:t>
      </w:r>
      <w:r>
        <w:t xml:space="preserve"> par le gouvernement ; l'objectif retenu est donc celui de la valeur relative.</w:t>
      </w:r>
    </w:p>
    <w:p>
      <w:r>
        <w:rPr>
          <w:b/>
        </w:rPr>
        <w:t>Sanctions en cas de manquement</w:t>
      </w:r>
      <w:r>
        <w:t xml:space="preserve"> : mise en demeure par le préfet ; à défaut de réponse, </w:t>
      </w:r>
      <w:r>
        <w:rPr>
          <w:b/>
        </w:rPr>
        <w:t>publication du manquement sur un site public de l'État</w:t>
      </w:r>
      <w:r>
        <w:t xml:space="preserve"> (</w:t>
      </w:r>
      <w:r>
        <w:rPr>
          <w:i/>
        </w:rPr>
        <w:t>« name and shame »</w:t>
      </w:r>
      <w:r>
        <w:t xml:space="preserve">) ; puis </w:t>
      </w:r>
      <w:r>
        <w:rPr>
          <w:b/>
        </w:rPr>
        <w:t>amende administrative</w:t>
      </w:r>
      <w:r>
        <w:t xml:space="preserve"> pouvant atteindre </w:t>
      </w:r>
      <w:r>
        <w:rPr>
          <w:b/>
        </w:rPr>
        <w:t>1 500 €</w:t>
      </w:r>
      <w:r>
        <w:t xml:space="preserve"> pour une personne physique et </w:t>
      </w:r>
      <w:r>
        <w:rPr>
          <w:b/>
        </w:rPr>
        <w:t>7 500 €</w:t>
      </w:r>
      <w:r>
        <w:t xml:space="preserve"> pour une personne morale.</w:t>
      </w:r>
    </w:p>
    <w:p>
      <w:pPr>
        <w:pStyle w:val="Heading3"/>
      </w:pPr>
      <w:r>
        <w:t>3.2.2 Le décret BACS</w:t>
      </w:r>
    </w:p>
    <w:p>
      <w:r>
        <w:rPr>
          <w:b/>
        </w:rPr>
        <w:t>Textes</w:t>
      </w:r>
      <w:r>
        <w:t xml:space="preserve"> : décret n° </w:t>
      </w:r>
      <w:r>
        <w:rPr>
          <w:b/>
        </w:rPr>
        <w:t>2020-887</w:t>
      </w:r>
      <w:r>
        <w:t xml:space="preserve"> du 20 juillet 2020, modifié par le décret n° </w:t>
      </w:r>
      <w:r>
        <w:rPr>
          <w:b/>
        </w:rPr>
        <w:t>2023-259</w:t>
      </w:r>
      <w:r>
        <w:t xml:space="preserve"> du 7 avril 2023 (articles R. 175-1 à R. 175-5-1 du CCH).</w:t>
      </w:r>
    </w:p>
    <w:p>
      <w:r>
        <w:rPr>
          <w:b/>
        </w:rPr>
        <w:t>Assujettissement du site</w:t>
      </w:r>
      <w:r>
        <w:t xml:space="preserve"> : le bâtiment est concerné </w:t>
      </w:r>
      <w:r>
        <w:rPr>
          <w:b/>
        </w:rPr>
        <w:t>du fait d'une puissance de chauffage/climatisation installée supérieure à 70 kW</w:t>
      </w:r>
      <w:r>
        <w:t xml:space="preserve"> — en l'occurrence la </w:t>
      </w:r>
      <w:r>
        <w:rPr>
          <w:b/>
        </w:rPr>
        <w:t>chaudière gaz de 452 kW</w:t>
      </w:r>
      <w:r>
        <w:t>, qui place même le site au-dessus du seuil de 290 kW et donc sur l'</w:t>
      </w:r>
      <w:r>
        <w:rPr>
          <w:b/>
        </w:rPr>
        <w:t>échéance du 1&lt;sup&gt;er&lt;/sup&gt; janvier 2025</w:t>
      </w:r>
      <w:r>
        <w:t>, déjà dépassée.</w:t>
      </w:r>
    </w:p>
    <w:p>
      <w:r>
        <w:rPr>
          <w:b/>
        </w:rPr>
        <w:t>Obligation</w:t>
      </w:r>
      <w:r>
        <w:t xml:space="preserve"> : mise en place d'un </w:t>
      </w:r>
      <w:r>
        <w:rPr>
          <w:b/>
        </w:rPr>
        <w:t>système de GTB de classe C minimum</w:t>
      </w:r>
      <w:r>
        <w:t xml:space="preserve"> (au sens de la norme NF EN ISO 52120-1) sur les postes chauffage, climatisation, ventilation, ECS et éclairage.</w:t>
      </w:r>
    </w:p>
    <w:p>
      <w:r>
        <w:rPr>
          <w:b/>
        </w:rPr>
        <w:t>Recommandation de l'audit — et arbitrage retenu</w:t>
      </w:r>
      <w:r>
        <w:t xml:space="preserve"> : l'audit souligne qu'</w:t>
      </w:r>
      <w:r>
        <w:rPr>
          <w:b/>
        </w:rPr>
        <w:t>en cas de changement de système de chauffage, il n'est pas judicieux d'installer la GTB immédiatement</w:t>
      </w:r>
      <w:r>
        <w:t xml:space="preserve">, puisqu'elle devrait être reprise. D'où la logique de séquencement adoptée : </w:t>
      </w:r>
      <w:r>
        <w:rPr>
          <w:b/>
        </w:rPr>
        <w:t>d'abord remplacer la production</w:t>
      </w:r>
      <w:r>
        <w:t xml:space="preserve">, en prévoyant dès l'installation les </w:t>
      </w:r>
      <w:r>
        <w:rPr>
          <w:b/>
        </w:rPr>
        <w:t>liaisons Modbus / BACnet de raccordement à la future GTB</w:t>
      </w:r>
      <w:r>
        <w:t xml:space="preserve"> — ce qui figure explicitement au devis (poste A.8). La GTC complète fait l'objet d'une action distincte chiffrée à 39 000 € HT.</w:t>
      </w:r>
    </w:p>
    <w:p>
      <w:pPr>
        <w:pStyle w:val="Heading3"/>
      </w:pPr>
      <w:r>
        <w:t>3.2.3 Les lois APER et LOM : deux obligations souvent ignorées des exploitants</w:t>
      </w:r>
    </w:p>
    <w:p>
      <w:r>
        <w:t xml:space="preserve">L'audit a mis en évidence deux assujettissements supplémentaires, liés non pas au bâtiment mais à son </w:t>
      </w:r>
      <w:r>
        <w:rPr>
          <w:b/>
        </w:rPr>
        <w:t>parking</w:t>
      </w:r>
      <w:r>
        <w:t xml:space="preserve"> — deux obligations que le client ne connaissait pas.</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3438"/>
        <w:gridCol w:w="3438"/>
        <w:gridCol w:w="3438"/>
      </w:tblGrid>
      <w:tr>
        <w:tc>
          <w:tcPr>
            <w:tcW w:type="dxa" w:w="3438"/>
            <w:shd w:val="clear" w:fill="003A70"/>
          </w:tcPr>
          <w:p>
            <w:pPr>
              <w:spacing w:after="0" w:before="0" w:line="240" w:lineRule="auto"/>
              <w:jc w:val="left"/>
            </w:pPr>
            <w:r>
              <w:rPr>
                <w:b/>
                <w:color w:val="FFFFFF"/>
                <w:sz w:val="16"/>
              </w:rPr>
            </w:r>
          </w:p>
        </w:tc>
        <w:tc>
          <w:tcPr>
            <w:tcW w:type="dxa" w:w="3438"/>
            <w:shd w:val="clear" w:fill="003A70"/>
          </w:tcPr>
          <w:p>
            <w:pPr>
              <w:spacing w:after="0" w:before="0" w:line="240" w:lineRule="auto"/>
              <w:jc w:val="left"/>
            </w:pPr>
            <w:r>
              <w:rPr>
                <w:b/>
                <w:color w:val="FFFFFF"/>
                <w:sz w:val="16"/>
              </w:rPr>
            </w:r>
            <w:r>
              <w:rPr>
                <w:b/>
                <w:color w:val="FFFFFF"/>
                <w:sz w:val="16"/>
              </w:rPr>
              <w:t>Loi APER</w:t>
            </w:r>
            <w:r>
              <w:rPr>
                <w:b/>
                <w:color w:val="FFFFFF"/>
                <w:sz w:val="16"/>
              </w:rPr>
              <w:t xml:space="preserve"> (n° 2023-175 du 10 mars 2023)</w:t>
            </w:r>
          </w:p>
        </w:tc>
        <w:tc>
          <w:tcPr>
            <w:tcW w:type="dxa" w:w="3438"/>
            <w:shd w:val="clear" w:fill="003A70"/>
          </w:tcPr>
          <w:p>
            <w:pPr>
              <w:spacing w:after="0" w:before="0" w:line="240" w:lineRule="auto"/>
              <w:jc w:val="left"/>
            </w:pPr>
            <w:r>
              <w:rPr>
                <w:b/>
                <w:color w:val="FFFFFF"/>
                <w:sz w:val="16"/>
              </w:rPr>
            </w:r>
            <w:r>
              <w:rPr>
                <w:b/>
                <w:color w:val="FFFFFF"/>
                <w:sz w:val="16"/>
              </w:rPr>
              <w:t>Loi LOM</w:t>
            </w:r>
            <w:r>
              <w:rPr>
                <w:b/>
                <w:color w:val="FFFFFF"/>
                <w:sz w:val="16"/>
              </w:rPr>
              <w:t xml:space="preserve"> (n° 2019-1428 du 24 décembre 2019)</w:t>
            </w:r>
          </w:p>
        </w:tc>
      </w:tr>
      <w:tr>
        <w:tc>
          <w:tcPr>
            <w:tcW w:type="dxa" w:w="3438"/>
          </w:tcPr>
          <w:p>
            <w:pPr>
              <w:spacing w:after="0" w:before="0" w:line="240" w:lineRule="auto"/>
              <w:jc w:val="left"/>
            </w:pPr>
            <w:r>
              <w:rPr>
                <w:sz w:val="16"/>
              </w:rPr>
            </w:r>
            <w:r>
              <w:rPr>
                <w:b/>
                <w:sz w:val="16"/>
              </w:rPr>
              <w:t>Obligation</w:t>
            </w:r>
          </w:p>
        </w:tc>
        <w:tc>
          <w:tcPr>
            <w:tcW w:type="dxa" w:w="3438"/>
          </w:tcPr>
          <w:p>
            <w:pPr>
              <w:spacing w:after="0" w:before="0" w:line="240" w:lineRule="auto"/>
              <w:jc w:val="left"/>
            </w:pPr>
            <w:r>
              <w:rPr>
                <w:sz w:val="16"/>
              </w:rPr>
            </w:r>
            <w:r>
              <w:rPr>
                <w:sz w:val="16"/>
              </w:rPr>
              <w:t xml:space="preserve">Ombrières photovoltaïques ou ombrage végétal sur </w:t>
            </w:r>
            <w:r>
              <w:rPr>
                <w:b/>
                <w:sz w:val="16"/>
              </w:rPr>
              <w:t>au moins 50 %</w:t>
            </w:r>
            <w:r>
              <w:rPr>
                <w:sz w:val="16"/>
              </w:rPr>
              <w:t xml:space="preserve"> de la surface des parkings existants</w:t>
            </w:r>
          </w:p>
        </w:tc>
        <w:tc>
          <w:tcPr>
            <w:tcW w:type="dxa" w:w="3438"/>
          </w:tcPr>
          <w:p>
            <w:pPr>
              <w:spacing w:after="0" w:before="0" w:line="240" w:lineRule="auto"/>
              <w:jc w:val="left"/>
            </w:pPr>
            <w:r>
              <w:rPr>
                <w:sz w:val="16"/>
              </w:rPr>
            </w:r>
            <w:r>
              <w:rPr>
                <w:sz w:val="16"/>
              </w:rPr>
              <w:t xml:space="preserve">Équipement de </w:t>
            </w:r>
            <w:r>
              <w:rPr>
                <w:b/>
                <w:sz w:val="16"/>
              </w:rPr>
              <w:t>5 % des places</w:t>
            </w:r>
            <w:r>
              <w:rPr>
                <w:sz w:val="16"/>
              </w:rPr>
              <w:t xml:space="preserve"> en points de recharge pour véhicules électriques</w:t>
            </w:r>
          </w:p>
        </w:tc>
      </w:tr>
      <w:tr>
        <w:tc>
          <w:tcPr>
            <w:tcW w:type="dxa" w:w="3438"/>
            <w:shd w:val="clear" w:fill="EEF2F7"/>
          </w:tcPr>
          <w:p>
            <w:pPr>
              <w:spacing w:after="0" w:before="0" w:line="240" w:lineRule="auto"/>
              <w:jc w:val="left"/>
            </w:pPr>
            <w:r>
              <w:rPr>
                <w:sz w:val="16"/>
              </w:rPr>
            </w:r>
            <w:r>
              <w:rPr>
                <w:b/>
                <w:sz w:val="16"/>
              </w:rPr>
              <w:t>Seuil</w:t>
            </w:r>
          </w:p>
        </w:tc>
        <w:tc>
          <w:tcPr>
            <w:tcW w:type="dxa" w:w="3438"/>
            <w:shd w:val="clear" w:fill="EEF2F7"/>
          </w:tcPr>
          <w:p>
            <w:pPr>
              <w:spacing w:after="0" w:before="0" w:line="240" w:lineRule="auto"/>
              <w:jc w:val="left"/>
            </w:pPr>
            <w:r>
              <w:rPr>
                <w:sz w:val="16"/>
              </w:rPr>
            </w:r>
            <w:r>
              <w:rPr>
                <w:sz w:val="16"/>
              </w:rPr>
              <w:t>Parking &gt; 1 500 m²</w:t>
            </w:r>
          </w:p>
        </w:tc>
        <w:tc>
          <w:tcPr>
            <w:tcW w:type="dxa" w:w="3438"/>
            <w:shd w:val="clear" w:fill="EEF2F7"/>
          </w:tcPr>
          <w:p>
            <w:pPr>
              <w:spacing w:after="0" w:before="0" w:line="240" w:lineRule="auto"/>
              <w:jc w:val="left"/>
            </w:pPr>
            <w:r>
              <w:rPr>
                <w:sz w:val="16"/>
              </w:rPr>
            </w:r>
            <w:r>
              <w:rPr>
                <w:sz w:val="16"/>
              </w:rPr>
              <w:t>Plus de 20 places de stationnement</w:t>
            </w:r>
          </w:p>
        </w:tc>
      </w:tr>
      <w:tr>
        <w:tc>
          <w:tcPr>
            <w:tcW w:type="dxa" w:w="3438"/>
          </w:tcPr>
          <w:p>
            <w:pPr>
              <w:spacing w:after="0" w:before="0" w:line="240" w:lineRule="auto"/>
              <w:jc w:val="left"/>
            </w:pPr>
            <w:r>
              <w:rPr>
                <w:sz w:val="16"/>
              </w:rPr>
            </w:r>
            <w:r>
              <w:rPr>
                <w:b/>
                <w:sz w:val="16"/>
              </w:rPr>
              <w:t>Échéance</w:t>
            </w:r>
          </w:p>
        </w:tc>
        <w:tc>
          <w:tcPr>
            <w:tcW w:type="dxa" w:w="3438"/>
          </w:tcPr>
          <w:p>
            <w:pPr>
              <w:spacing w:after="0" w:before="0" w:line="240" w:lineRule="auto"/>
              <w:jc w:val="left"/>
            </w:pPr>
            <w:r>
              <w:rPr>
                <w:sz w:val="16"/>
              </w:rPr>
            </w:r>
            <w:r>
              <w:rPr>
                <w:b/>
                <w:sz w:val="16"/>
              </w:rPr>
              <w:t>1&lt;sup&gt;er&lt;/sup&gt; janvier 2028</w:t>
            </w:r>
            <w:r>
              <w:rPr>
                <w:sz w:val="16"/>
              </w:rPr>
              <w:t xml:space="preserve"> (parkings de 1 500 à 10 000 m²)</w:t>
            </w:r>
          </w:p>
        </w:tc>
        <w:tc>
          <w:tcPr>
            <w:tcW w:type="dxa" w:w="3438"/>
          </w:tcPr>
          <w:p>
            <w:pPr>
              <w:spacing w:after="0" w:before="0" w:line="240" w:lineRule="auto"/>
              <w:jc w:val="left"/>
            </w:pPr>
            <w:r>
              <w:rPr>
                <w:sz w:val="16"/>
              </w:rPr>
            </w:r>
            <w:r>
              <w:rPr>
                <w:b/>
                <w:sz w:val="16"/>
              </w:rPr>
              <w:t>1&lt;sup&gt;er&lt;/sup&gt; janvier 2025</w:t>
            </w:r>
          </w:p>
        </w:tc>
      </w:tr>
      <w:tr>
        <w:tc>
          <w:tcPr>
            <w:tcW w:type="dxa" w:w="3438"/>
            <w:shd w:val="clear" w:fill="EEF2F7"/>
          </w:tcPr>
          <w:p>
            <w:pPr>
              <w:spacing w:after="0" w:before="0" w:line="240" w:lineRule="auto"/>
              <w:jc w:val="left"/>
            </w:pPr>
            <w:r>
              <w:rPr>
                <w:sz w:val="16"/>
              </w:rPr>
            </w:r>
            <w:r>
              <w:rPr>
                <w:b/>
                <w:sz w:val="16"/>
              </w:rPr>
              <w:t>Situation du site</w:t>
            </w:r>
          </w:p>
        </w:tc>
        <w:tc>
          <w:tcPr>
            <w:tcW w:type="dxa" w:w="3438"/>
            <w:shd w:val="clear" w:fill="EEF2F7"/>
          </w:tcPr>
          <w:p>
            <w:pPr>
              <w:spacing w:after="0" w:before="0" w:line="240" w:lineRule="auto"/>
              <w:jc w:val="left"/>
            </w:pPr>
            <w:r>
              <w:rPr>
                <w:sz w:val="16"/>
              </w:rPr>
            </w:r>
            <w:r>
              <w:rPr>
                <w:sz w:val="16"/>
              </w:rPr>
              <w:t xml:space="preserve">Parking de </w:t>
            </w:r>
            <w:r>
              <w:rPr>
                <w:b/>
                <w:sz w:val="16"/>
              </w:rPr>
              <w:t>3 179 m²</w:t>
            </w:r>
            <w:r>
              <w:rPr>
                <w:sz w:val="16"/>
              </w:rPr>
              <w:t xml:space="preserve"> → </w:t>
            </w:r>
            <w:r>
              <w:rPr>
                <w:b/>
                <w:sz w:val="16"/>
              </w:rPr>
              <w:t>concerné</w:t>
            </w:r>
          </w:p>
        </w:tc>
        <w:tc>
          <w:tcPr>
            <w:tcW w:type="dxa" w:w="3438"/>
            <w:shd w:val="clear" w:fill="EEF2F7"/>
          </w:tcPr>
          <w:p>
            <w:pPr>
              <w:spacing w:after="0" w:before="0" w:line="240" w:lineRule="auto"/>
              <w:jc w:val="left"/>
            </w:pPr>
            <w:r>
              <w:rPr>
                <w:sz w:val="16"/>
              </w:rPr>
            </w:r>
            <w:r>
              <w:rPr>
                <w:b/>
                <w:sz w:val="16"/>
              </w:rPr>
              <w:t>120 places</w:t>
            </w:r>
            <w:r>
              <w:rPr>
                <w:sz w:val="16"/>
              </w:rPr>
              <w:t xml:space="preserve"> sur parcelle Intermarché, 148 au total → </w:t>
            </w:r>
            <w:r>
              <w:rPr>
                <w:b/>
                <w:sz w:val="16"/>
              </w:rPr>
              <w:t>concerné</w:t>
            </w:r>
          </w:p>
        </w:tc>
      </w:tr>
      <w:tr>
        <w:tc>
          <w:tcPr>
            <w:tcW w:type="dxa" w:w="3438"/>
          </w:tcPr>
          <w:p>
            <w:pPr>
              <w:spacing w:after="0" w:before="0" w:line="240" w:lineRule="auto"/>
              <w:jc w:val="left"/>
            </w:pPr>
            <w:r>
              <w:rPr>
                <w:sz w:val="16"/>
              </w:rPr>
            </w:r>
            <w:r>
              <w:rPr>
                <w:b/>
                <w:sz w:val="16"/>
              </w:rPr>
              <w:t>Traduction chiffrée (audit)</w:t>
            </w:r>
          </w:p>
        </w:tc>
        <w:tc>
          <w:tcPr>
            <w:tcW w:type="dxa" w:w="3438"/>
          </w:tcPr>
          <w:p>
            <w:pPr>
              <w:spacing w:after="0" w:before="0" w:line="240" w:lineRule="auto"/>
              <w:jc w:val="left"/>
            </w:pPr>
            <w:r>
              <w:rPr>
                <w:sz w:val="16"/>
              </w:rPr>
            </w:r>
            <w:r>
              <w:rPr>
                <w:sz w:val="16"/>
              </w:rPr>
              <w:t xml:space="preserve">≈ </w:t>
            </w:r>
            <w:r>
              <w:rPr>
                <w:b/>
                <w:sz w:val="16"/>
              </w:rPr>
              <w:t>1 480 m² d'ombrières PV</w:t>
            </w:r>
            <w:r>
              <w:rPr>
                <w:sz w:val="16"/>
              </w:rPr>
              <w:t xml:space="preserve"> à installer avant 2028, ramenés à ≈ </w:t>
            </w:r>
            <w:r>
              <w:rPr>
                <w:b/>
                <w:sz w:val="16"/>
              </w:rPr>
              <w:t>1 180 m²</w:t>
            </w:r>
            <w:r>
              <w:rPr>
                <w:sz w:val="16"/>
              </w:rPr>
              <w:t xml:space="preserve"> si les arbres existants sont conservés. La toiture de l'extension (&lt; 500 m², végétalisée) est dispensée</w:t>
            </w:r>
          </w:p>
        </w:tc>
        <w:tc>
          <w:tcPr>
            <w:tcW w:type="dxa" w:w="3438"/>
          </w:tcPr>
          <w:p>
            <w:pPr>
              <w:spacing w:after="0" w:before="0" w:line="240" w:lineRule="auto"/>
              <w:jc w:val="left"/>
            </w:pPr>
            <w:r>
              <w:rPr>
                <w:sz w:val="16"/>
              </w:rPr>
            </w:r>
            <w:r>
              <w:rPr>
                <w:b/>
                <w:sz w:val="16"/>
              </w:rPr>
              <w:t>6 bornes</w:t>
            </w:r>
            <w:r>
              <w:rPr>
                <w:sz w:val="16"/>
              </w:rPr>
              <w:t xml:space="preserve"> sur la parcelle Intermarché dont </w:t>
            </w:r>
            <w:r>
              <w:rPr>
                <w:b/>
                <w:sz w:val="16"/>
              </w:rPr>
              <w:t>1 sur place PMR</w:t>
            </w:r>
            <w:r>
              <w:rPr>
                <w:sz w:val="16"/>
              </w:rPr>
              <w:t xml:space="preserve"> ; 8 bornes sur la totalité du parking (obligation visant les entreprises de plus de 250 salariés et plus de 50 M€ de CA)</w:t>
            </w:r>
          </w:p>
        </w:tc>
      </w:tr>
    </w:tbl>
    <w:p>
      <w:pPr>
        <w:spacing w:after="40" w:before="0"/>
      </w:pPr>
    </w:p>
    <w:p>
      <w:r>
        <w:t xml:space="preserve">Ces deux obligations ont un effet direct sur la cohérence du projet : les </w:t>
      </w:r>
      <w:r>
        <w:rPr>
          <w:b/>
        </w:rPr>
        <w:t>ombrières photovoltaïques de 271,9 kWc</w:t>
      </w:r>
      <w:r>
        <w:t xml:space="preserve"> chiffrées par l'audit répondent simultanément à la loi APER et au besoin d'autoconsommation créé par la nouvelle climatisation. Une contrainte réglementaire devient ainsi la solution d'un problème énergétique.</w:t>
      </w:r>
    </w:p>
    <w:p>
      <w:pPr>
        <w:pStyle w:val="Heading3"/>
      </w:pPr>
      <w:r>
        <w:t>3.2.5 La réglementation sur les fluides frigorigènes (F-Gas)</w:t>
      </w:r>
    </w:p>
    <w:p>
      <w:r>
        <w:rPr>
          <w:b/>
        </w:rPr>
        <w:t>Texte</w:t>
      </w:r>
      <w:r>
        <w:t xml:space="preserve"> : règlement </w:t>
      </w:r>
      <w:r>
        <w:rPr>
          <w:b/>
        </w:rPr>
        <w:t>(UE) 2024/573</w:t>
      </w:r>
      <w:r>
        <w:t xml:space="preserve"> du 7 février 2024, qui a remplacé le règlement (UE) 517/2014 ; articles </w:t>
      </w:r>
      <w:r>
        <w:rPr>
          <w:b/>
        </w:rPr>
        <w:t>R. 543-75 et suivants</w:t>
      </w:r>
      <w:r>
        <w:t xml:space="preserve"> du code de l'environnement ; norme </w:t>
      </w:r>
      <w:r>
        <w:rPr>
          <w:b/>
        </w:rPr>
        <w:t>NF EN 378</w:t>
      </w:r>
      <w:r>
        <w:t>.</w:t>
      </w:r>
    </w:p>
    <w:p>
      <w:r>
        <w:t xml:space="preserve">Le règlement organise la </w:t>
      </w:r>
      <w:r>
        <w:rPr>
          <w:b/>
        </w:rPr>
        <w:t>réduction progressive des quotas de HFC</w:t>
      </w:r>
      <w:r>
        <w:t xml:space="preserve"> mis sur le marché jusqu'à extinction à l'horizon 2050, et </w:t>
      </w:r>
      <w:r>
        <w:rPr>
          <w:b/>
        </w:rPr>
        <w:t>interdit par étapes</w:t>
      </w:r>
      <w:r>
        <w:t xml:space="preserve"> la mise sur le marché de certains équipements selon le pouvoir de réchauffement planétaire (PRP/GWP) du fluide.</w:t>
      </w:r>
    </w:p>
    <w:p>
      <w:r>
        <w:rPr>
          <w:b/>
        </w:rPr>
        <w:t>Conséquence directe sur le projet</w:t>
      </w:r>
      <w:r>
        <w:t xml:space="preserve"> : le matériel retenu fonctionne au </w:t>
      </w:r>
      <w:r>
        <w:rPr>
          <w:b/>
        </w:rPr>
        <w:t>R-410A</w:t>
      </w:r>
      <w:r>
        <w:t xml:space="preserve"> (GWP ≈ 2 088), fluide de la gamme VRV IV, et non au R-32 (GWP ≈ 675). Ce point mérite d'être assumé et discuté — je le traite dans l'analyse critique en </w:t>
      </w:r>
      <w:r>
        <w:rPr>
          <w:b/>
        </w:rPr>
        <w:t>partie 4.2</w:t>
      </w:r>
      <w:r>
        <w:t>, car c'est à mon sens la principale limite du projet au regard des enjeux de transition.</w:t>
      </w:r>
    </w:p>
    <w:p>
      <w:r>
        <w:rPr>
          <w:b/>
        </w:rPr>
        <w:t>Obligations d'exploitation</w:t>
      </w:r>
      <w:r>
        <w:t xml:space="preserve"> qui en découlent, et qui relèvent désormais de mon périmètre de maintenance :</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3438"/>
        <w:gridCol w:w="3438"/>
        <w:gridCol w:w="3438"/>
      </w:tblGrid>
      <w:tr>
        <w:tc>
          <w:tcPr>
            <w:tcW w:type="dxa" w:w="3438"/>
            <w:shd w:val="clear" w:fill="003A70"/>
          </w:tcPr>
          <w:p>
            <w:pPr>
              <w:spacing w:after="0" w:before="0" w:line="240" w:lineRule="auto"/>
              <w:jc w:val="left"/>
            </w:pPr>
            <w:r>
              <w:rPr>
                <w:b/>
                <w:color w:val="FFFFFF"/>
                <w:sz w:val="16"/>
              </w:rPr>
            </w:r>
            <w:r>
              <w:rPr>
                <w:b/>
                <w:color w:val="FFFFFF"/>
                <w:sz w:val="16"/>
              </w:rPr>
              <w:t>Charge de l'équipement</w:t>
            </w:r>
          </w:p>
        </w:tc>
        <w:tc>
          <w:tcPr>
            <w:tcW w:type="dxa" w:w="3438"/>
            <w:shd w:val="clear" w:fill="003A70"/>
          </w:tcPr>
          <w:p>
            <w:pPr>
              <w:spacing w:after="0" w:before="0" w:line="240" w:lineRule="auto"/>
              <w:jc w:val="left"/>
            </w:pPr>
            <w:r>
              <w:rPr>
                <w:b/>
                <w:color w:val="FFFFFF"/>
                <w:sz w:val="16"/>
              </w:rPr>
            </w:r>
            <w:r>
              <w:rPr>
                <w:b/>
                <w:color w:val="FFFFFF"/>
                <w:sz w:val="16"/>
              </w:rPr>
              <w:t>Périodicité du contrôle d'étanchéité</w:t>
            </w:r>
          </w:p>
        </w:tc>
        <w:tc>
          <w:tcPr>
            <w:tcW w:type="dxa" w:w="3438"/>
            <w:shd w:val="clear" w:fill="003A70"/>
          </w:tcPr>
          <w:p>
            <w:pPr>
              <w:spacing w:after="0" w:before="0" w:line="240" w:lineRule="auto"/>
              <w:jc w:val="left"/>
            </w:pPr>
            <w:r>
              <w:rPr>
                <w:b/>
                <w:color w:val="FFFFFF"/>
                <w:sz w:val="16"/>
              </w:rPr>
            </w:r>
            <w:r>
              <w:rPr>
                <w:b/>
                <w:color w:val="FFFFFF"/>
                <w:sz w:val="16"/>
              </w:rPr>
              <w:t>Avec détection de fuite permanente</w:t>
            </w:r>
          </w:p>
        </w:tc>
      </w:tr>
      <w:tr>
        <w:tc>
          <w:tcPr>
            <w:tcW w:type="dxa" w:w="3438"/>
          </w:tcPr>
          <w:p>
            <w:pPr>
              <w:spacing w:after="0" w:before="0" w:line="240" w:lineRule="auto"/>
              <w:jc w:val="left"/>
            </w:pPr>
            <w:r>
              <w:rPr>
                <w:sz w:val="16"/>
              </w:rPr>
            </w:r>
            <w:r>
              <w:rPr>
                <w:sz w:val="16"/>
              </w:rPr>
              <w:t>≥ 5 t CO₂e</w:t>
            </w:r>
          </w:p>
        </w:tc>
        <w:tc>
          <w:tcPr>
            <w:tcW w:type="dxa" w:w="3438"/>
          </w:tcPr>
          <w:p>
            <w:pPr>
              <w:spacing w:after="0" w:before="0" w:line="240" w:lineRule="auto"/>
              <w:jc w:val="left"/>
            </w:pPr>
            <w:r>
              <w:rPr>
                <w:sz w:val="16"/>
              </w:rPr>
            </w:r>
            <w:r>
              <w:rPr>
                <w:sz w:val="16"/>
              </w:rPr>
              <w:t>12 mois</w:t>
            </w:r>
          </w:p>
        </w:tc>
        <w:tc>
          <w:tcPr>
            <w:tcW w:type="dxa" w:w="3438"/>
          </w:tcPr>
          <w:p>
            <w:pPr>
              <w:spacing w:after="0" w:before="0" w:line="240" w:lineRule="auto"/>
              <w:jc w:val="left"/>
            </w:pPr>
            <w:r>
              <w:rPr>
                <w:sz w:val="16"/>
              </w:rPr>
            </w:r>
            <w:r>
              <w:rPr>
                <w:sz w:val="16"/>
              </w:rPr>
              <w:t>24 mois</w:t>
            </w:r>
          </w:p>
        </w:tc>
      </w:tr>
      <w:tr>
        <w:tc>
          <w:tcPr>
            <w:tcW w:type="dxa" w:w="3438"/>
            <w:shd w:val="clear" w:fill="EEF2F7"/>
          </w:tcPr>
          <w:p>
            <w:pPr>
              <w:spacing w:after="0" w:before="0" w:line="240" w:lineRule="auto"/>
              <w:jc w:val="left"/>
            </w:pPr>
            <w:r>
              <w:rPr>
                <w:sz w:val="16"/>
              </w:rPr>
            </w:r>
            <w:r>
              <w:rPr>
                <w:sz w:val="16"/>
              </w:rPr>
              <w:t>≥ 50 t CO₂e</w:t>
            </w:r>
          </w:p>
        </w:tc>
        <w:tc>
          <w:tcPr>
            <w:tcW w:type="dxa" w:w="3438"/>
            <w:shd w:val="clear" w:fill="EEF2F7"/>
          </w:tcPr>
          <w:p>
            <w:pPr>
              <w:spacing w:after="0" w:before="0" w:line="240" w:lineRule="auto"/>
              <w:jc w:val="left"/>
            </w:pPr>
            <w:r>
              <w:rPr>
                <w:sz w:val="16"/>
              </w:rPr>
            </w:r>
            <w:r>
              <w:rPr>
                <w:sz w:val="16"/>
              </w:rPr>
              <w:t>6 mois</w:t>
            </w:r>
          </w:p>
        </w:tc>
        <w:tc>
          <w:tcPr>
            <w:tcW w:type="dxa" w:w="3438"/>
            <w:shd w:val="clear" w:fill="EEF2F7"/>
          </w:tcPr>
          <w:p>
            <w:pPr>
              <w:spacing w:after="0" w:before="0" w:line="240" w:lineRule="auto"/>
              <w:jc w:val="left"/>
            </w:pPr>
            <w:r>
              <w:rPr>
                <w:sz w:val="16"/>
              </w:rPr>
            </w:r>
            <w:r>
              <w:rPr>
                <w:sz w:val="16"/>
              </w:rPr>
              <w:t>12 mois</w:t>
            </w:r>
          </w:p>
        </w:tc>
      </w:tr>
      <w:tr>
        <w:tc>
          <w:tcPr>
            <w:tcW w:type="dxa" w:w="3438"/>
          </w:tcPr>
          <w:p>
            <w:pPr>
              <w:spacing w:after="0" w:before="0" w:line="240" w:lineRule="auto"/>
              <w:jc w:val="left"/>
            </w:pPr>
            <w:r>
              <w:rPr>
                <w:sz w:val="16"/>
              </w:rPr>
            </w:r>
            <w:r>
              <w:rPr>
                <w:sz w:val="16"/>
              </w:rPr>
              <w:t>≥ 500 t CO₂e</w:t>
            </w:r>
          </w:p>
        </w:tc>
        <w:tc>
          <w:tcPr>
            <w:tcW w:type="dxa" w:w="3438"/>
          </w:tcPr>
          <w:p>
            <w:pPr>
              <w:spacing w:after="0" w:before="0" w:line="240" w:lineRule="auto"/>
              <w:jc w:val="left"/>
            </w:pPr>
            <w:r>
              <w:rPr>
                <w:sz w:val="16"/>
              </w:rPr>
            </w:r>
            <w:r>
              <w:rPr>
                <w:sz w:val="16"/>
              </w:rPr>
              <w:t>3 mois (détection de fuite obligatoire)</w:t>
            </w:r>
          </w:p>
        </w:tc>
        <w:tc>
          <w:tcPr>
            <w:tcW w:type="dxa" w:w="3438"/>
          </w:tcPr>
          <w:p>
            <w:pPr>
              <w:spacing w:after="0" w:before="0" w:line="240" w:lineRule="auto"/>
              <w:jc w:val="left"/>
            </w:pPr>
            <w:r>
              <w:rPr>
                <w:sz w:val="16"/>
              </w:rPr>
            </w:r>
            <w:r>
              <w:rPr>
                <w:sz w:val="16"/>
              </w:rPr>
              <w:t>6 mois</w:t>
            </w:r>
          </w:p>
        </w:tc>
      </w:tr>
    </w:tbl>
    <w:p>
      <w:pPr>
        <w:spacing w:after="40" w:before="0"/>
      </w:pPr>
    </w:p>
    <w:p>
      <w:r>
        <w:t>S'y ajoutent l'</w:t>
      </w:r>
      <w:r>
        <w:rPr>
          <w:b/>
        </w:rPr>
        <w:t>attestation de capacité</w:t>
      </w:r>
      <w:r>
        <w:t xml:space="preserve"> de l'entreprise, l'</w:t>
      </w:r>
      <w:r>
        <w:rPr>
          <w:b/>
        </w:rPr>
        <w:t>attestation d'aptitude</w:t>
      </w:r>
      <w:r>
        <w:t xml:space="preserve"> des intervenants, la traçabilité des quantités manipulées, et le </w:t>
      </w:r>
      <w:r>
        <w:rPr>
          <w:b/>
        </w:rPr>
        <w:t>dossier DESP</w:t>
      </w:r>
      <w:r>
        <w:t xml:space="preserve"> (directive équipements sous pression) établi par DAIKIN et facturé au devis.</w:t>
      </w:r>
    </w:p>
    <w:p>
      <w:pPr>
        <w:pStyle w:val="Heading3"/>
      </w:pPr>
      <w:r>
        <w:t>3.2.6 Les autres obligations applicables au site</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3438"/>
        <w:gridCol w:w="3438"/>
        <w:gridCol w:w="3438"/>
      </w:tblGrid>
      <w:tr>
        <w:tc>
          <w:tcPr>
            <w:tcW w:type="dxa" w:w="3438"/>
            <w:shd w:val="clear" w:fill="003A70"/>
          </w:tcPr>
          <w:p>
            <w:pPr>
              <w:spacing w:after="0" w:before="0" w:line="240" w:lineRule="auto"/>
              <w:jc w:val="left"/>
            </w:pPr>
            <w:r>
              <w:rPr>
                <w:b/>
                <w:color w:val="FFFFFF"/>
                <w:sz w:val="16"/>
              </w:rPr>
            </w:r>
            <w:r>
              <w:rPr>
                <w:b/>
                <w:color w:val="FFFFFF"/>
                <w:sz w:val="16"/>
              </w:rPr>
              <w:t>Obligation</w:t>
            </w:r>
          </w:p>
        </w:tc>
        <w:tc>
          <w:tcPr>
            <w:tcW w:type="dxa" w:w="3438"/>
            <w:shd w:val="clear" w:fill="003A70"/>
          </w:tcPr>
          <w:p>
            <w:pPr>
              <w:spacing w:after="0" w:before="0" w:line="240" w:lineRule="auto"/>
              <w:jc w:val="left"/>
            </w:pPr>
            <w:r>
              <w:rPr>
                <w:b/>
                <w:color w:val="FFFFFF"/>
                <w:sz w:val="16"/>
              </w:rPr>
            </w:r>
            <w:r>
              <w:rPr>
                <w:b/>
                <w:color w:val="FFFFFF"/>
                <w:sz w:val="16"/>
              </w:rPr>
              <w:t>Texte</w:t>
            </w:r>
          </w:p>
        </w:tc>
        <w:tc>
          <w:tcPr>
            <w:tcW w:type="dxa" w:w="3438"/>
            <w:shd w:val="clear" w:fill="003A70"/>
          </w:tcPr>
          <w:p>
            <w:pPr>
              <w:spacing w:after="0" w:before="0" w:line="240" w:lineRule="auto"/>
              <w:jc w:val="left"/>
            </w:pPr>
            <w:r>
              <w:rPr>
                <w:b/>
                <w:color w:val="FFFFFF"/>
                <w:sz w:val="16"/>
              </w:rPr>
            </w:r>
            <w:r>
              <w:rPr>
                <w:b/>
                <w:color w:val="FFFFFF"/>
                <w:sz w:val="16"/>
              </w:rPr>
              <w:t>Contenu</w:t>
            </w:r>
          </w:p>
        </w:tc>
      </w:tr>
      <w:tr>
        <w:tc>
          <w:tcPr>
            <w:tcW w:type="dxa" w:w="3438"/>
          </w:tcPr>
          <w:p>
            <w:pPr>
              <w:spacing w:after="0" w:before="0" w:line="240" w:lineRule="auto"/>
              <w:jc w:val="left"/>
            </w:pPr>
            <w:r>
              <w:rPr>
                <w:sz w:val="16"/>
              </w:rPr>
            </w:r>
            <w:r>
              <w:rPr>
                <w:sz w:val="16"/>
              </w:rPr>
              <w:t>Limitation du chauffage</w:t>
            </w:r>
          </w:p>
        </w:tc>
        <w:tc>
          <w:tcPr>
            <w:tcW w:type="dxa" w:w="3438"/>
          </w:tcPr>
          <w:p>
            <w:pPr>
              <w:spacing w:after="0" w:before="0" w:line="240" w:lineRule="auto"/>
              <w:jc w:val="left"/>
            </w:pPr>
            <w:r>
              <w:rPr>
                <w:sz w:val="16"/>
              </w:rPr>
            </w:r>
            <w:r>
              <w:rPr>
                <w:sz w:val="16"/>
              </w:rPr>
              <w:t xml:space="preserve">Art. </w:t>
            </w:r>
            <w:r>
              <w:rPr>
                <w:b/>
                <w:sz w:val="16"/>
              </w:rPr>
              <w:t>R. 241-26</w:t>
            </w:r>
            <w:r>
              <w:rPr>
                <w:sz w:val="16"/>
              </w:rPr>
              <w:t xml:space="preserve"> du code de l'énergie</w:t>
            </w:r>
          </w:p>
        </w:tc>
        <w:tc>
          <w:tcPr>
            <w:tcW w:type="dxa" w:w="3438"/>
          </w:tcPr>
          <w:p>
            <w:pPr>
              <w:spacing w:after="0" w:before="0" w:line="240" w:lineRule="auto"/>
              <w:jc w:val="left"/>
            </w:pPr>
            <w:r>
              <w:rPr>
                <w:sz w:val="16"/>
              </w:rPr>
            </w:r>
            <w:r>
              <w:rPr>
                <w:b/>
                <w:sz w:val="16"/>
              </w:rPr>
              <w:t>19 °C</w:t>
            </w:r>
            <w:r>
              <w:rPr>
                <w:sz w:val="16"/>
              </w:rPr>
              <w:t xml:space="preserve"> de moyenne — consigne déjà appliquée sur le site</w:t>
            </w:r>
          </w:p>
        </w:tc>
      </w:tr>
      <w:tr>
        <w:tc>
          <w:tcPr>
            <w:tcW w:type="dxa" w:w="3438"/>
            <w:shd w:val="clear" w:fill="EEF2F7"/>
          </w:tcPr>
          <w:p>
            <w:pPr>
              <w:spacing w:after="0" w:before="0" w:line="240" w:lineRule="auto"/>
              <w:jc w:val="left"/>
            </w:pPr>
            <w:r>
              <w:rPr>
                <w:sz w:val="16"/>
              </w:rPr>
            </w:r>
            <w:r>
              <w:rPr>
                <w:sz w:val="16"/>
              </w:rPr>
              <w:t>Limitation de la climatisation</w:t>
            </w:r>
          </w:p>
        </w:tc>
        <w:tc>
          <w:tcPr>
            <w:tcW w:type="dxa" w:w="3438"/>
            <w:shd w:val="clear" w:fill="EEF2F7"/>
          </w:tcPr>
          <w:p>
            <w:pPr>
              <w:spacing w:after="0" w:before="0" w:line="240" w:lineRule="auto"/>
              <w:jc w:val="left"/>
            </w:pPr>
            <w:r>
              <w:rPr>
                <w:sz w:val="16"/>
              </w:rPr>
            </w:r>
            <w:r>
              <w:rPr>
                <w:sz w:val="16"/>
              </w:rPr>
              <w:t xml:space="preserve">Art. </w:t>
            </w:r>
            <w:r>
              <w:rPr>
                <w:b/>
                <w:sz w:val="16"/>
              </w:rPr>
              <w:t>R. 241-30</w:t>
            </w:r>
            <w:r>
              <w:rPr>
                <w:sz w:val="16"/>
              </w:rPr>
              <w:t xml:space="preserve"> du code de l'énergie</w:t>
            </w:r>
          </w:p>
        </w:tc>
        <w:tc>
          <w:tcPr>
            <w:tcW w:type="dxa" w:w="3438"/>
            <w:shd w:val="clear" w:fill="EEF2F7"/>
          </w:tcPr>
          <w:p>
            <w:pPr>
              <w:spacing w:after="0" w:before="0" w:line="240" w:lineRule="auto"/>
              <w:jc w:val="left"/>
            </w:pPr>
            <w:r>
              <w:rPr>
                <w:sz w:val="16"/>
              </w:rPr>
            </w:r>
            <w:r>
              <w:rPr>
                <w:sz w:val="16"/>
              </w:rPr>
              <w:t xml:space="preserve">Mise en route au-delà de </w:t>
            </w:r>
            <w:r>
              <w:rPr>
                <w:b/>
                <w:sz w:val="16"/>
              </w:rPr>
              <w:t>26 °C</w:t>
            </w:r>
            <w:r>
              <w:rPr>
                <w:sz w:val="16"/>
              </w:rPr>
              <w:t xml:space="preserve"> — consigne retenue</w:t>
            </w:r>
          </w:p>
        </w:tc>
      </w:tr>
      <w:tr>
        <w:tc>
          <w:tcPr>
            <w:tcW w:type="dxa" w:w="3438"/>
          </w:tcPr>
          <w:p>
            <w:pPr>
              <w:spacing w:after="0" w:before="0" w:line="240" w:lineRule="auto"/>
              <w:jc w:val="left"/>
            </w:pPr>
            <w:r>
              <w:rPr>
                <w:sz w:val="16"/>
              </w:rPr>
            </w:r>
            <w:r>
              <w:rPr>
                <w:sz w:val="16"/>
              </w:rPr>
              <w:t>Fermeture des portes des commerces</w:t>
            </w:r>
          </w:p>
        </w:tc>
        <w:tc>
          <w:tcPr>
            <w:tcW w:type="dxa" w:w="3438"/>
          </w:tcPr>
          <w:p>
            <w:pPr>
              <w:spacing w:after="0" w:before="0" w:line="240" w:lineRule="auto"/>
              <w:jc w:val="left"/>
            </w:pPr>
            <w:r>
              <w:rPr>
                <w:sz w:val="16"/>
              </w:rPr>
            </w:r>
            <w:r>
              <w:rPr>
                <w:sz w:val="16"/>
              </w:rPr>
              <w:t xml:space="preserve">Arrêté du </w:t>
            </w:r>
            <w:r>
              <w:rPr>
                <w:b/>
                <w:sz w:val="16"/>
              </w:rPr>
              <w:t>5 octobre 2022</w:t>
            </w:r>
          </w:p>
        </w:tc>
        <w:tc>
          <w:tcPr>
            <w:tcW w:type="dxa" w:w="3438"/>
          </w:tcPr>
          <w:p>
            <w:pPr>
              <w:spacing w:after="0" w:before="0" w:line="240" w:lineRule="auto"/>
              <w:jc w:val="left"/>
            </w:pPr>
            <w:r>
              <w:rPr>
                <w:sz w:val="16"/>
              </w:rPr>
            </w:r>
            <w:r>
              <w:rPr>
                <w:sz w:val="16"/>
              </w:rPr>
              <w:t>Interdiction de laisser les portes ouvertes chauffage ou climatisation en marche</w:t>
            </w:r>
          </w:p>
        </w:tc>
      </w:tr>
      <w:tr>
        <w:tc>
          <w:tcPr>
            <w:tcW w:type="dxa" w:w="3438"/>
            <w:shd w:val="clear" w:fill="EEF2F7"/>
          </w:tcPr>
          <w:p>
            <w:pPr>
              <w:spacing w:after="0" w:before="0" w:line="240" w:lineRule="auto"/>
              <w:jc w:val="left"/>
            </w:pPr>
            <w:r>
              <w:rPr>
                <w:sz w:val="16"/>
              </w:rPr>
            </w:r>
            <w:r>
              <w:rPr>
                <w:sz w:val="16"/>
              </w:rPr>
              <w:t>Extinction des enseignes lumineuses</w:t>
            </w:r>
          </w:p>
        </w:tc>
        <w:tc>
          <w:tcPr>
            <w:tcW w:type="dxa" w:w="3438"/>
            <w:shd w:val="clear" w:fill="EEF2F7"/>
          </w:tcPr>
          <w:p>
            <w:pPr>
              <w:spacing w:after="0" w:before="0" w:line="240" w:lineRule="auto"/>
              <w:jc w:val="left"/>
            </w:pPr>
            <w:r>
              <w:rPr>
                <w:sz w:val="16"/>
              </w:rPr>
            </w:r>
            <w:r>
              <w:rPr>
                <w:sz w:val="16"/>
              </w:rPr>
              <w:t xml:space="preserve">Art. </w:t>
            </w:r>
            <w:r>
              <w:rPr>
                <w:b/>
                <w:sz w:val="16"/>
              </w:rPr>
              <w:t>R. 581-35</w:t>
            </w:r>
            <w:r>
              <w:rPr>
                <w:sz w:val="16"/>
              </w:rPr>
              <w:t xml:space="preserve"> du code de l'environnement</w:t>
            </w:r>
          </w:p>
        </w:tc>
        <w:tc>
          <w:tcPr>
            <w:tcW w:type="dxa" w:w="3438"/>
            <w:shd w:val="clear" w:fill="EEF2F7"/>
          </w:tcPr>
          <w:p>
            <w:pPr>
              <w:spacing w:after="0" w:before="0" w:line="240" w:lineRule="auto"/>
              <w:jc w:val="left"/>
            </w:pPr>
            <w:r>
              <w:rPr>
                <w:sz w:val="16"/>
              </w:rPr>
            </w:r>
            <w:r>
              <w:rPr>
                <w:sz w:val="16"/>
              </w:rPr>
              <w:t xml:space="preserve">Extinction entre </w:t>
            </w:r>
            <w:r>
              <w:rPr>
                <w:b/>
                <w:sz w:val="16"/>
              </w:rPr>
              <w:t>1 h et 6 h</w:t>
            </w:r>
          </w:p>
        </w:tc>
      </w:tr>
      <w:tr>
        <w:tc>
          <w:tcPr>
            <w:tcW w:type="dxa" w:w="3438"/>
          </w:tcPr>
          <w:p>
            <w:pPr>
              <w:spacing w:after="0" w:before="0" w:line="240" w:lineRule="auto"/>
              <w:jc w:val="left"/>
            </w:pPr>
            <w:r>
              <w:rPr>
                <w:sz w:val="16"/>
              </w:rPr>
            </w:r>
            <w:r>
              <w:rPr>
                <w:sz w:val="16"/>
              </w:rPr>
              <w:t>Inspection périodique des systèmes de climatisation</w:t>
            </w:r>
          </w:p>
        </w:tc>
        <w:tc>
          <w:tcPr>
            <w:tcW w:type="dxa" w:w="3438"/>
          </w:tcPr>
          <w:p>
            <w:pPr>
              <w:spacing w:after="0" w:before="0" w:line="240" w:lineRule="auto"/>
              <w:jc w:val="left"/>
            </w:pPr>
            <w:r>
              <w:rPr>
                <w:sz w:val="16"/>
              </w:rPr>
            </w:r>
            <w:r>
              <w:rPr>
                <w:sz w:val="16"/>
              </w:rPr>
              <w:t xml:space="preserve">Art. </w:t>
            </w:r>
            <w:r>
              <w:rPr>
                <w:b/>
                <w:sz w:val="16"/>
              </w:rPr>
              <w:t>R. 224-59-1 et s.</w:t>
            </w:r>
            <w:r>
              <w:rPr>
                <w:sz w:val="16"/>
              </w:rPr>
              <w:t xml:space="preserve"> du code de l'environnement</w:t>
            </w:r>
          </w:p>
        </w:tc>
        <w:tc>
          <w:tcPr>
            <w:tcW w:type="dxa" w:w="3438"/>
          </w:tcPr>
          <w:p>
            <w:pPr>
              <w:spacing w:after="0" w:before="0" w:line="240" w:lineRule="auto"/>
              <w:jc w:val="left"/>
            </w:pPr>
            <w:r>
              <w:rPr>
                <w:sz w:val="16"/>
              </w:rPr>
            </w:r>
            <w:r>
              <w:rPr>
                <w:sz w:val="16"/>
              </w:rPr>
              <w:t xml:space="preserve">Inspection tous les </w:t>
            </w:r>
            <w:r>
              <w:rPr>
                <w:b/>
                <w:sz w:val="16"/>
              </w:rPr>
              <w:t>5 ans</w:t>
            </w:r>
            <w:r>
              <w:rPr>
                <w:sz w:val="16"/>
              </w:rPr>
              <w:t xml:space="preserve"> au-delà de 70 kW — la nouvelle installation (70,4 kW en chaud) y est soumise</w:t>
            </w:r>
          </w:p>
        </w:tc>
      </w:tr>
      <w:tr>
        <w:tc>
          <w:tcPr>
            <w:tcW w:type="dxa" w:w="3438"/>
            <w:shd w:val="clear" w:fill="EEF2F7"/>
          </w:tcPr>
          <w:p>
            <w:pPr>
              <w:spacing w:after="0" w:before="0" w:line="240" w:lineRule="auto"/>
              <w:jc w:val="left"/>
            </w:pPr>
            <w:r>
              <w:rPr>
                <w:sz w:val="16"/>
              </w:rPr>
            </w:r>
            <w:r>
              <w:rPr>
                <w:sz w:val="16"/>
              </w:rPr>
              <w:t>Affichage du DPE</w:t>
            </w:r>
          </w:p>
        </w:tc>
        <w:tc>
          <w:tcPr>
            <w:tcW w:type="dxa" w:w="3438"/>
            <w:shd w:val="clear" w:fill="EEF2F7"/>
          </w:tcPr>
          <w:p>
            <w:pPr>
              <w:spacing w:after="0" w:before="0" w:line="240" w:lineRule="auto"/>
              <w:jc w:val="left"/>
            </w:pPr>
            <w:r>
              <w:rPr>
                <w:sz w:val="16"/>
              </w:rPr>
            </w:r>
            <w:r>
              <w:rPr>
                <w:sz w:val="16"/>
              </w:rPr>
              <w:t>CCH</w:t>
            </w:r>
          </w:p>
        </w:tc>
        <w:tc>
          <w:tcPr>
            <w:tcW w:type="dxa" w:w="3438"/>
            <w:shd w:val="clear" w:fill="EEF2F7"/>
          </w:tcPr>
          <w:p>
            <w:pPr>
              <w:spacing w:after="0" w:before="0" w:line="240" w:lineRule="auto"/>
              <w:jc w:val="left"/>
            </w:pPr>
            <w:r>
              <w:rPr>
                <w:sz w:val="16"/>
              </w:rPr>
            </w:r>
            <w:r>
              <w:rPr>
                <w:sz w:val="16"/>
              </w:rPr>
              <w:t>ERP de plus de 250 m² : affichage à l'entrée</w:t>
            </w:r>
          </w:p>
        </w:tc>
      </w:tr>
    </w:tbl>
    <w:p>
      <w:pPr>
        <w:spacing w:after="40" w:before="0"/>
      </w:pPr>
    </w:p>
    <w:p>
      <w:pPr>
        <w:pStyle w:val="Heading3"/>
      </w:pPr>
      <w:r>
        <w:t>3.2.7 Ce que le client risquait en ne faisant rien</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3438"/>
        <w:gridCol w:w="3438"/>
        <w:gridCol w:w="3438"/>
      </w:tblGrid>
      <w:tr>
        <w:tc>
          <w:tcPr>
            <w:tcW w:type="dxa" w:w="3438"/>
            <w:shd w:val="clear" w:fill="003A70"/>
          </w:tcPr>
          <w:p>
            <w:pPr>
              <w:spacing w:after="0" w:before="0" w:line="240" w:lineRule="auto"/>
              <w:jc w:val="left"/>
            </w:pPr>
            <w:r>
              <w:rPr>
                <w:b/>
                <w:color w:val="FFFFFF"/>
                <w:sz w:val="16"/>
              </w:rPr>
            </w:r>
          </w:p>
        </w:tc>
        <w:tc>
          <w:tcPr>
            <w:tcW w:type="dxa" w:w="3438"/>
            <w:shd w:val="clear" w:fill="003A70"/>
          </w:tcPr>
          <w:p>
            <w:pPr>
              <w:spacing w:after="0" w:before="0" w:line="240" w:lineRule="auto"/>
              <w:jc w:val="left"/>
            </w:pPr>
            <w:r>
              <w:rPr>
                <w:b/>
                <w:color w:val="FFFFFF"/>
                <w:sz w:val="16"/>
              </w:rPr>
            </w:r>
            <w:r>
              <w:rPr>
                <w:b/>
                <w:color w:val="FFFFFF"/>
                <w:sz w:val="16"/>
              </w:rPr>
              <w:t>Scénario « ne rien faire »</w:t>
            </w:r>
          </w:p>
        </w:tc>
        <w:tc>
          <w:tcPr>
            <w:tcW w:type="dxa" w:w="3438"/>
            <w:shd w:val="clear" w:fill="003A70"/>
          </w:tcPr>
          <w:p>
            <w:pPr>
              <w:spacing w:after="0" w:before="0" w:line="240" w:lineRule="auto"/>
              <w:jc w:val="left"/>
            </w:pPr>
            <w:r>
              <w:rPr>
                <w:b/>
                <w:color w:val="FFFFFF"/>
                <w:sz w:val="16"/>
              </w:rPr>
            </w:r>
            <w:r>
              <w:rPr>
                <w:b/>
                <w:color w:val="FFFFFF"/>
                <w:sz w:val="16"/>
              </w:rPr>
              <w:t>Scénario « projet PAC réversible »</w:t>
            </w:r>
          </w:p>
        </w:tc>
      </w:tr>
      <w:tr>
        <w:tc>
          <w:tcPr>
            <w:tcW w:type="dxa" w:w="3438"/>
          </w:tcPr>
          <w:p>
            <w:pPr>
              <w:spacing w:after="0" w:before="0" w:line="240" w:lineRule="auto"/>
              <w:jc w:val="left"/>
            </w:pPr>
            <w:r>
              <w:rPr>
                <w:sz w:val="16"/>
              </w:rPr>
            </w:r>
            <w:r>
              <w:rPr>
                <w:b/>
                <w:sz w:val="16"/>
              </w:rPr>
              <w:t>Chaudière de 1987</w:t>
            </w:r>
          </w:p>
        </w:tc>
        <w:tc>
          <w:tcPr>
            <w:tcW w:type="dxa" w:w="3438"/>
          </w:tcPr>
          <w:p>
            <w:pPr>
              <w:spacing w:after="0" w:before="0" w:line="240" w:lineRule="auto"/>
              <w:jc w:val="left"/>
            </w:pPr>
            <w:r>
              <w:rPr>
                <w:sz w:val="16"/>
              </w:rPr>
            </w:r>
            <w:r>
              <w:rPr>
                <w:sz w:val="16"/>
              </w:rPr>
              <w:t>Panne probable à court terme, en pleine saison, avec remplacement en urgence au prix fort</w:t>
            </w:r>
          </w:p>
        </w:tc>
        <w:tc>
          <w:tcPr>
            <w:tcW w:type="dxa" w:w="3438"/>
          </w:tcPr>
          <w:p>
            <w:pPr>
              <w:spacing w:after="0" w:before="0" w:line="240" w:lineRule="auto"/>
              <w:jc w:val="left"/>
            </w:pPr>
            <w:r>
              <w:rPr>
                <w:sz w:val="16"/>
              </w:rPr>
            </w:r>
            <w:r>
              <w:rPr>
                <w:sz w:val="16"/>
              </w:rPr>
              <w:t>Production neuve, garantie constructeur, contrat de maintenance</w:t>
            </w:r>
          </w:p>
        </w:tc>
      </w:tr>
      <w:tr>
        <w:tc>
          <w:tcPr>
            <w:tcW w:type="dxa" w:w="3438"/>
            <w:shd w:val="clear" w:fill="EEF2F7"/>
          </w:tcPr>
          <w:p>
            <w:pPr>
              <w:spacing w:after="0" w:before="0" w:line="240" w:lineRule="auto"/>
              <w:jc w:val="left"/>
            </w:pPr>
            <w:r>
              <w:rPr>
                <w:sz w:val="16"/>
              </w:rPr>
            </w:r>
            <w:r>
              <w:rPr>
                <w:b/>
                <w:sz w:val="16"/>
              </w:rPr>
              <w:t>Facture énergétique</w:t>
            </w:r>
          </w:p>
        </w:tc>
        <w:tc>
          <w:tcPr>
            <w:tcW w:type="dxa" w:w="3438"/>
            <w:shd w:val="clear" w:fill="EEF2F7"/>
          </w:tcPr>
          <w:p>
            <w:pPr>
              <w:spacing w:after="0" w:before="0" w:line="240" w:lineRule="auto"/>
              <w:jc w:val="left"/>
            </w:pPr>
            <w:r>
              <w:rPr>
                <w:sz w:val="16"/>
              </w:rPr>
            </w:r>
            <w:r>
              <w:rPr>
                <w:b/>
                <w:sz w:val="16"/>
              </w:rPr>
              <w:t>165 340 € HT/an</w:t>
            </w:r>
            <w:r>
              <w:rPr>
                <w:sz w:val="16"/>
              </w:rPr>
              <w:t xml:space="preserve"> et exposition totale à la volatilité du gaz et de l'électricité</w:t>
            </w:r>
          </w:p>
        </w:tc>
        <w:tc>
          <w:tcPr>
            <w:tcW w:type="dxa" w:w="3438"/>
            <w:shd w:val="clear" w:fill="EEF2F7"/>
          </w:tcPr>
          <w:p>
            <w:pPr>
              <w:spacing w:after="0" w:before="0" w:line="240" w:lineRule="auto"/>
              <w:jc w:val="left"/>
            </w:pPr>
            <w:r>
              <w:rPr>
                <w:sz w:val="16"/>
              </w:rPr>
            </w:r>
            <w:r>
              <w:rPr>
                <w:sz w:val="16"/>
              </w:rPr>
              <w:t>Réduction du poste chauffage et première brique du bouquet</w:t>
            </w:r>
          </w:p>
        </w:tc>
      </w:tr>
      <w:tr>
        <w:tc>
          <w:tcPr>
            <w:tcW w:type="dxa" w:w="3438"/>
          </w:tcPr>
          <w:p>
            <w:pPr>
              <w:spacing w:after="0" w:before="0" w:line="240" w:lineRule="auto"/>
              <w:jc w:val="left"/>
            </w:pPr>
            <w:r>
              <w:rPr>
                <w:sz w:val="16"/>
              </w:rPr>
            </w:r>
            <w:r>
              <w:rPr>
                <w:b/>
                <w:sz w:val="16"/>
              </w:rPr>
              <w:t>Décret tertiaire 2030</w:t>
            </w:r>
          </w:p>
        </w:tc>
        <w:tc>
          <w:tcPr>
            <w:tcW w:type="dxa" w:w="3438"/>
          </w:tcPr>
          <w:p>
            <w:pPr>
              <w:spacing w:after="0" w:before="0" w:line="240" w:lineRule="auto"/>
              <w:jc w:val="left"/>
            </w:pPr>
            <w:r>
              <w:rPr>
                <w:sz w:val="16"/>
              </w:rPr>
            </w:r>
            <w:r>
              <w:rPr>
                <w:b/>
                <w:sz w:val="16"/>
              </w:rPr>
              <w:t>369,2 kWh/m²</w:t>
            </w:r>
            <w:r>
              <w:rPr>
                <w:sz w:val="16"/>
              </w:rPr>
              <w:t xml:space="preserve"> contre </w:t>
            </w:r>
            <w:r>
              <w:rPr>
                <w:b/>
                <w:sz w:val="16"/>
              </w:rPr>
              <w:t>221,5 kWh/m²</w:t>
            </w:r>
            <w:r>
              <w:rPr>
                <w:sz w:val="16"/>
              </w:rPr>
              <w:t xml:space="preserve"> exigés : objectif hors d'atteinte</w:t>
            </w:r>
          </w:p>
        </w:tc>
        <w:tc>
          <w:tcPr>
            <w:tcW w:type="dxa" w:w="3438"/>
          </w:tcPr>
          <w:p>
            <w:pPr>
              <w:spacing w:after="0" w:before="0" w:line="240" w:lineRule="auto"/>
              <w:jc w:val="left"/>
            </w:pPr>
            <w:r>
              <w:rPr>
                <w:sz w:val="16"/>
              </w:rPr>
            </w:r>
            <w:r>
              <w:rPr>
                <w:sz w:val="16"/>
              </w:rPr>
              <w:t xml:space="preserve">Contribution à la trajectoire vers </w:t>
            </w:r>
            <w:r>
              <w:rPr>
                <w:b/>
                <w:sz w:val="16"/>
              </w:rPr>
              <w:t>211,2 kWh/m²</w:t>
            </w:r>
            <w:r>
              <w:rPr>
                <w:sz w:val="16"/>
              </w:rPr>
              <w:t>, soit la conformité</w:t>
            </w:r>
          </w:p>
        </w:tc>
      </w:tr>
      <w:tr>
        <w:tc>
          <w:tcPr>
            <w:tcW w:type="dxa" w:w="3438"/>
            <w:shd w:val="clear" w:fill="EEF2F7"/>
          </w:tcPr>
          <w:p>
            <w:pPr>
              <w:spacing w:after="0" w:before="0" w:line="240" w:lineRule="auto"/>
              <w:jc w:val="left"/>
            </w:pPr>
            <w:r>
              <w:rPr>
                <w:sz w:val="16"/>
              </w:rPr>
            </w:r>
            <w:r>
              <w:rPr>
                <w:b/>
                <w:sz w:val="16"/>
              </w:rPr>
              <w:t>Décret BACS</w:t>
            </w:r>
          </w:p>
        </w:tc>
        <w:tc>
          <w:tcPr>
            <w:tcW w:type="dxa" w:w="3438"/>
            <w:shd w:val="clear" w:fill="EEF2F7"/>
          </w:tcPr>
          <w:p>
            <w:pPr>
              <w:spacing w:after="0" w:before="0" w:line="240" w:lineRule="auto"/>
              <w:jc w:val="left"/>
            </w:pPr>
            <w:r>
              <w:rPr>
                <w:sz w:val="16"/>
              </w:rPr>
            </w:r>
            <w:r>
              <w:rPr>
                <w:sz w:val="16"/>
              </w:rPr>
              <w:t>Échéance de 2025 déjà dépassée</w:t>
            </w:r>
          </w:p>
        </w:tc>
        <w:tc>
          <w:tcPr>
            <w:tcW w:type="dxa" w:w="3438"/>
            <w:shd w:val="clear" w:fill="EEF2F7"/>
          </w:tcPr>
          <w:p>
            <w:pPr>
              <w:spacing w:after="0" w:before="0" w:line="240" w:lineRule="auto"/>
              <w:jc w:val="left"/>
            </w:pPr>
            <w:r>
              <w:rPr>
                <w:sz w:val="16"/>
              </w:rPr>
            </w:r>
            <w:r>
              <w:rPr>
                <w:sz w:val="16"/>
              </w:rPr>
              <w:t>Liaisons Modbus/BACnet installées, GTC préparée</w:t>
            </w:r>
          </w:p>
        </w:tc>
      </w:tr>
      <w:tr>
        <w:tc>
          <w:tcPr>
            <w:tcW w:type="dxa" w:w="3438"/>
          </w:tcPr>
          <w:p>
            <w:pPr>
              <w:spacing w:after="0" w:before="0" w:line="240" w:lineRule="auto"/>
              <w:jc w:val="left"/>
            </w:pPr>
            <w:r>
              <w:rPr>
                <w:sz w:val="16"/>
              </w:rPr>
            </w:r>
            <w:r>
              <w:rPr>
                <w:b/>
                <w:sz w:val="16"/>
              </w:rPr>
              <w:t>Lois APER et LOM</w:t>
            </w:r>
          </w:p>
        </w:tc>
        <w:tc>
          <w:tcPr>
            <w:tcW w:type="dxa" w:w="3438"/>
          </w:tcPr>
          <w:p>
            <w:pPr>
              <w:spacing w:after="0" w:before="0" w:line="240" w:lineRule="auto"/>
              <w:jc w:val="left"/>
            </w:pPr>
            <w:r>
              <w:rPr>
                <w:sz w:val="16"/>
              </w:rPr>
            </w:r>
            <w:r>
              <w:rPr>
                <w:sz w:val="16"/>
              </w:rPr>
              <w:t>Échéances 2025 et 2028 non traitées</w:t>
            </w:r>
          </w:p>
        </w:tc>
        <w:tc>
          <w:tcPr>
            <w:tcW w:type="dxa" w:w="3438"/>
          </w:tcPr>
          <w:p>
            <w:pPr>
              <w:spacing w:after="0" w:before="0" w:line="240" w:lineRule="auto"/>
              <w:jc w:val="left"/>
            </w:pPr>
            <w:r>
              <w:rPr>
                <w:sz w:val="16"/>
              </w:rPr>
            </w:r>
            <w:r>
              <w:rPr>
                <w:sz w:val="16"/>
              </w:rPr>
              <w:t>Intégrées à la feuille de route pluriannuelle</w:t>
            </w:r>
          </w:p>
        </w:tc>
      </w:tr>
      <w:tr>
        <w:tc>
          <w:tcPr>
            <w:tcW w:type="dxa" w:w="3438"/>
            <w:shd w:val="clear" w:fill="EEF2F7"/>
          </w:tcPr>
          <w:p>
            <w:pPr>
              <w:spacing w:after="0" w:before="0" w:line="240" w:lineRule="auto"/>
              <w:jc w:val="left"/>
            </w:pPr>
            <w:r>
              <w:rPr>
                <w:sz w:val="16"/>
              </w:rPr>
            </w:r>
            <w:r>
              <w:rPr>
                <w:b/>
                <w:sz w:val="16"/>
              </w:rPr>
              <w:t>Confort</w:t>
            </w:r>
          </w:p>
        </w:tc>
        <w:tc>
          <w:tcPr>
            <w:tcW w:type="dxa" w:w="3438"/>
            <w:shd w:val="clear" w:fill="EEF2F7"/>
          </w:tcPr>
          <w:p>
            <w:pPr>
              <w:spacing w:after="0" w:before="0" w:line="240" w:lineRule="auto"/>
              <w:jc w:val="left"/>
            </w:pPr>
            <w:r>
              <w:rPr>
                <w:sz w:val="16"/>
              </w:rPr>
            </w:r>
            <w:r>
              <w:rPr>
                <w:sz w:val="16"/>
              </w:rPr>
              <w:t>Aucun rafraîchissement hors zone frais : inconfort clients et salariés, produits dégradés</w:t>
            </w:r>
          </w:p>
        </w:tc>
        <w:tc>
          <w:tcPr>
            <w:tcW w:type="dxa" w:w="3438"/>
            <w:shd w:val="clear" w:fill="EEF2F7"/>
          </w:tcPr>
          <w:p>
            <w:pPr>
              <w:spacing w:after="0" w:before="0" w:line="240" w:lineRule="auto"/>
              <w:jc w:val="left"/>
            </w:pPr>
            <w:r>
              <w:rPr>
                <w:sz w:val="16"/>
              </w:rPr>
            </w:r>
            <w:r>
              <w:rPr>
                <w:sz w:val="16"/>
              </w:rPr>
              <w:t>Surface de vente traitée, ligne de caisses comprise</w:t>
            </w:r>
          </w:p>
        </w:tc>
      </w:tr>
      <w:tr>
        <w:tc>
          <w:tcPr>
            <w:tcW w:type="dxa" w:w="3438"/>
          </w:tcPr>
          <w:p>
            <w:pPr>
              <w:spacing w:after="0" w:before="0" w:line="240" w:lineRule="auto"/>
              <w:jc w:val="left"/>
            </w:pPr>
            <w:r>
              <w:rPr>
                <w:sz w:val="16"/>
              </w:rPr>
            </w:r>
            <w:r>
              <w:rPr>
                <w:b/>
                <w:sz w:val="16"/>
              </w:rPr>
              <w:t>Image / valeur</w:t>
            </w:r>
          </w:p>
        </w:tc>
        <w:tc>
          <w:tcPr>
            <w:tcW w:type="dxa" w:w="3438"/>
          </w:tcPr>
          <w:p>
            <w:pPr>
              <w:spacing w:after="0" w:before="0" w:line="240" w:lineRule="auto"/>
              <w:jc w:val="left"/>
            </w:pPr>
            <w:r>
              <w:rPr>
                <w:sz w:val="16"/>
              </w:rPr>
            </w:r>
            <w:r>
              <w:rPr>
                <w:sz w:val="16"/>
              </w:rPr>
              <w:t>Étiquette dégradée affichée en vitrine, risque de publication du manquement, décote de l'actif</w:t>
            </w:r>
          </w:p>
        </w:tc>
        <w:tc>
          <w:tcPr>
            <w:tcW w:type="dxa" w:w="3438"/>
          </w:tcPr>
          <w:p>
            <w:pPr>
              <w:spacing w:after="0" w:before="0" w:line="240" w:lineRule="auto"/>
              <w:jc w:val="left"/>
            </w:pPr>
            <w:r>
              <w:rPr>
                <w:sz w:val="16"/>
              </w:rPr>
            </w:r>
            <w:r>
              <w:rPr>
                <w:sz w:val="16"/>
              </w:rPr>
              <w:t>Démarche valorisable, actif conforme</w:t>
            </w:r>
          </w:p>
        </w:tc>
      </w:tr>
    </w:tbl>
    <w:p>
      <w:pPr>
        <w:spacing w:after="40" w:before="0"/>
      </w:pPr>
    </w:p>
    <w:p>
      <w:r>
        <w:t xml:space="preserve">L'argument présenté au client tient en une phrase : </w:t>
      </w:r>
      <w:r>
        <w:rPr>
          <w:b/>
        </w:rPr>
        <w:t>« ne pas investir n'est pas une option neutre — c'est un choix qui coûte, dont la facture est simplement reportée et majorée. »</w:t>
      </w:r>
    </w:p>
    <w:p>
      <w:pPr>
        <w:pStyle w:val="Heading2"/>
      </w:pPr>
      <w:r>
        <w:t>3.3 L'audit énergétique : méthode, résultats et hiérarchisation</w:t>
      </w:r>
    </w:p>
    <w:p>
      <w:pPr>
        <w:pStyle w:val="Heading3"/>
      </w:pPr>
      <w:r>
        <w:t>3.3.1 Cadre et méthode</w:t>
      </w:r>
    </w:p>
    <w:p>
      <w:r>
        <w:t>L'audit énergétique a été réalisé par l'</w:t>
      </w:r>
      <w:r>
        <w:rPr>
          <w:b/>
        </w:rPr>
        <w:t>ingénieur énergéticien de VINCI Energies</w:t>
      </w:r>
      <w:r>
        <w:t>, avec ma participation sur le volet relevé et connaissance des installations.</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5156"/>
        <w:gridCol w:w="5156"/>
      </w:tblGrid>
      <w:tr>
        <w:tc>
          <w:tcPr>
            <w:tcW w:type="dxa" w:w="5156"/>
            <w:shd w:val="clear" w:fill="003A70"/>
          </w:tcPr>
          <w:p>
            <w:pPr>
              <w:spacing w:after="0" w:before="0" w:line="240" w:lineRule="auto"/>
              <w:jc w:val="left"/>
            </w:pPr>
            <w:r>
              <w:rPr>
                <w:b/>
                <w:color w:val="FFFFFF"/>
                <w:sz w:val="16"/>
              </w:rPr>
            </w:r>
            <w:r>
              <w:rPr>
                <w:b/>
                <w:color w:val="FFFFFF"/>
                <w:sz w:val="16"/>
              </w:rPr>
              <w:t>Élément</w:t>
            </w:r>
          </w:p>
        </w:tc>
        <w:tc>
          <w:tcPr>
            <w:tcW w:type="dxa" w:w="5156"/>
            <w:shd w:val="clear" w:fill="003A70"/>
          </w:tcPr>
          <w:p>
            <w:pPr>
              <w:spacing w:after="0" w:before="0" w:line="240" w:lineRule="auto"/>
              <w:jc w:val="left"/>
            </w:pPr>
            <w:r>
              <w:rPr>
                <w:b/>
                <w:color w:val="FFFFFF"/>
                <w:sz w:val="16"/>
              </w:rPr>
            </w:r>
            <w:r>
              <w:rPr>
                <w:b/>
                <w:color w:val="FFFFFF"/>
                <w:sz w:val="16"/>
              </w:rPr>
              <w:t>Donnée</w:t>
            </w:r>
          </w:p>
        </w:tc>
      </w:tr>
      <w:tr>
        <w:tc>
          <w:tcPr>
            <w:tcW w:type="dxa" w:w="5156"/>
          </w:tcPr>
          <w:p>
            <w:pPr>
              <w:spacing w:after="0" w:before="0" w:line="240" w:lineRule="auto"/>
              <w:jc w:val="left"/>
            </w:pPr>
            <w:r>
              <w:rPr>
                <w:sz w:val="16"/>
              </w:rPr>
            </w:r>
            <w:r>
              <w:rPr>
                <w:sz w:val="16"/>
              </w:rPr>
              <w:t>Visite du site</w:t>
            </w:r>
          </w:p>
        </w:tc>
        <w:tc>
          <w:tcPr>
            <w:tcW w:type="dxa" w:w="5156"/>
          </w:tcPr>
          <w:p>
            <w:pPr>
              <w:spacing w:after="0" w:before="0" w:line="240" w:lineRule="auto"/>
              <w:jc w:val="left"/>
            </w:pPr>
            <w:r>
              <w:rPr>
                <w:sz w:val="16"/>
              </w:rPr>
            </w:r>
            <w:r>
              <w:rPr>
                <w:b/>
                <w:sz w:val="16"/>
              </w:rPr>
              <w:t>17/04/2025</w:t>
            </w:r>
            <w:r>
              <w:rPr>
                <w:sz w:val="16"/>
              </w:rPr>
              <w:t xml:space="preserve"> — relevé de l'état existant et entretien avec les occupants</w:t>
            </w:r>
          </w:p>
        </w:tc>
      </w:tr>
      <w:tr>
        <w:tc>
          <w:tcPr>
            <w:tcW w:type="dxa" w:w="5156"/>
            <w:shd w:val="clear" w:fill="EEF2F7"/>
          </w:tcPr>
          <w:p>
            <w:pPr>
              <w:spacing w:after="0" w:before="0" w:line="240" w:lineRule="auto"/>
              <w:jc w:val="left"/>
            </w:pPr>
            <w:r>
              <w:rPr>
                <w:sz w:val="16"/>
              </w:rPr>
            </w:r>
            <w:r>
              <w:rPr>
                <w:sz w:val="16"/>
              </w:rPr>
              <w:t>Date du rapport</w:t>
            </w:r>
          </w:p>
        </w:tc>
        <w:tc>
          <w:tcPr>
            <w:tcW w:type="dxa" w:w="5156"/>
            <w:shd w:val="clear" w:fill="EEF2F7"/>
          </w:tcPr>
          <w:p>
            <w:pPr>
              <w:spacing w:after="0" w:before="0" w:line="240" w:lineRule="auto"/>
              <w:jc w:val="left"/>
            </w:pPr>
            <w:r>
              <w:rPr>
                <w:sz w:val="16"/>
              </w:rPr>
            </w:r>
            <w:r>
              <w:rPr>
                <w:b/>
                <w:sz w:val="16"/>
              </w:rPr>
              <w:t>30/07/2025</w:t>
            </w:r>
          </w:p>
        </w:tc>
      </w:tr>
      <w:tr>
        <w:tc>
          <w:tcPr>
            <w:tcW w:type="dxa" w:w="5156"/>
          </w:tcPr>
          <w:p>
            <w:pPr>
              <w:spacing w:after="0" w:before="0" w:line="240" w:lineRule="auto"/>
              <w:jc w:val="left"/>
            </w:pPr>
            <w:r>
              <w:rPr>
                <w:sz w:val="16"/>
              </w:rPr>
            </w:r>
            <w:r>
              <w:rPr>
                <w:sz w:val="16"/>
              </w:rPr>
              <w:t>Documentation exploitée</w:t>
            </w:r>
          </w:p>
        </w:tc>
        <w:tc>
          <w:tcPr>
            <w:tcW w:type="dxa" w:w="5156"/>
          </w:tcPr>
          <w:p>
            <w:pPr>
              <w:spacing w:after="0" w:before="0" w:line="240" w:lineRule="auto"/>
              <w:jc w:val="left"/>
            </w:pPr>
            <w:r>
              <w:rPr>
                <w:sz w:val="16"/>
              </w:rPr>
            </w:r>
            <w:r>
              <w:rPr>
                <w:sz w:val="16"/>
              </w:rPr>
              <w:t>Plan CVC 2022, DOE de l'extension 2023, factures gaz et électricité 2025</w:t>
            </w:r>
          </w:p>
        </w:tc>
      </w:tr>
      <w:tr>
        <w:tc>
          <w:tcPr>
            <w:tcW w:type="dxa" w:w="5156"/>
            <w:shd w:val="clear" w:fill="EEF2F7"/>
          </w:tcPr>
          <w:p>
            <w:pPr>
              <w:spacing w:after="0" w:before="0" w:line="240" w:lineRule="auto"/>
              <w:jc w:val="left"/>
            </w:pPr>
            <w:r>
              <w:rPr>
                <w:sz w:val="16"/>
              </w:rPr>
            </w:r>
            <w:r>
              <w:rPr>
                <w:sz w:val="16"/>
              </w:rPr>
              <w:t>Données réseaux</w:t>
            </w:r>
          </w:p>
        </w:tc>
        <w:tc>
          <w:tcPr>
            <w:tcW w:type="dxa" w:w="5156"/>
            <w:shd w:val="clear" w:fill="EEF2F7"/>
          </w:tcPr>
          <w:p>
            <w:pPr>
              <w:spacing w:after="0" w:before="0" w:line="240" w:lineRule="auto"/>
              <w:jc w:val="left"/>
            </w:pPr>
            <w:r>
              <w:rPr>
                <w:sz w:val="16"/>
              </w:rPr>
            </w:r>
            <w:r>
              <w:rPr>
                <w:sz w:val="16"/>
              </w:rPr>
              <w:t xml:space="preserve">Courbes de charge </w:t>
            </w:r>
            <w:r>
              <w:rPr>
                <w:b/>
                <w:sz w:val="16"/>
              </w:rPr>
              <w:t>ENEDIS / GRDF</w:t>
            </w:r>
            <w:r>
              <w:rPr>
                <w:sz w:val="16"/>
              </w:rPr>
              <w:t xml:space="preserve"> et données fournisseurs</w:t>
            </w:r>
          </w:p>
        </w:tc>
      </w:tr>
      <w:tr>
        <w:tc>
          <w:tcPr>
            <w:tcW w:type="dxa" w:w="5156"/>
          </w:tcPr>
          <w:p>
            <w:pPr>
              <w:spacing w:after="0" w:before="0" w:line="240" w:lineRule="auto"/>
              <w:jc w:val="left"/>
            </w:pPr>
            <w:r>
              <w:rPr>
                <w:sz w:val="16"/>
              </w:rPr>
            </w:r>
            <w:r>
              <w:rPr>
                <w:sz w:val="16"/>
              </w:rPr>
              <w:t>Plateforme de suivi</w:t>
            </w:r>
          </w:p>
        </w:tc>
        <w:tc>
          <w:tcPr>
            <w:tcW w:type="dxa" w:w="5156"/>
          </w:tcPr>
          <w:p>
            <w:pPr>
              <w:spacing w:after="0" w:before="0" w:line="240" w:lineRule="auto"/>
              <w:jc w:val="left"/>
            </w:pPr>
            <w:r>
              <w:rPr>
                <w:sz w:val="16"/>
              </w:rPr>
            </w:r>
            <w:r>
              <w:rPr>
                <w:b/>
                <w:sz w:val="16"/>
              </w:rPr>
              <w:t>ENERGISME</w:t>
            </w:r>
          </w:p>
        </w:tc>
      </w:tr>
      <w:tr>
        <w:tc>
          <w:tcPr>
            <w:tcW w:type="dxa" w:w="5156"/>
            <w:shd w:val="clear" w:fill="EEF2F7"/>
          </w:tcPr>
          <w:p>
            <w:pPr>
              <w:spacing w:after="0" w:before="0" w:line="240" w:lineRule="auto"/>
              <w:jc w:val="left"/>
            </w:pPr>
            <w:r>
              <w:rPr>
                <w:sz w:val="16"/>
              </w:rPr>
            </w:r>
            <w:r>
              <w:rPr>
                <w:sz w:val="16"/>
              </w:rPr>
              <w:t>Outil de modélisation</w:t>
            </w:r>
          </w:p>
        </w:tc>
        <w:tc>
          <w:tcPr>
            <w:tcW w:type="dxa" w:w="5156"/>
            <w:shd w:val="clear" w:fill="EEF2F7"/>
          </w:tcPr>
          <w:p>
            <w:pPr>
              <w:spacing w:after="0" w:before="0" w:line="240" w:lineRule="auto"/>
              <w:jc w:val="left"/>
            </w:pPr>
            <w:r>
              <w:rPr>
                <w:sz w:val="16"/>
              </w:rPr>
            </w:r>
            <w:r>
              <w:rPr>
                <w:sz w:val="16"/>
              </w:rPr>
              <w:t xml:space="preserve">Outil interne </w:t>
            </w:r>
            <w:r>
              <w:rPr>
                <w:b/>
                <w:sz w:val="16"/>
              </w:rPr>
              <w:t>FLASH ENERGY</w:t>
            </w:r>
            <w:r>
              <w:rPr>
                <w:sz w:val="16"/>
              </w:rPr>
              <w:t xml:space="preserve">, méthodologie </w:t>
            </w:r>
            <w:r>
              <w:rPr>
                <w:b/>
                <w:sz w:val="16"/>
              </w:rPr>
              <w:t>IPMVP</w:t>
            </w:r>
          </w:p>
        </w:tc>
      </w:tr>
    </w:tbl>
    <w:p>
      <w:pPr>
        <w:spacing w:after="40" w:before="0"/>
      </w:pPr>
    </w:p>
    <w:p>
      <w:r>
        <w:t xml:space="preserve">La méthode </w:t>
      </w:r>
      <w:r>
        <w:rPr>
          <w:b/>
        </w:rPr>
        <w:t>IPMVP</w:t>
      </w:r>
      <w:r>
        <w:t xml:space="preserve"> (</w:t>
      </w:r>
      <w:r>
        <w:rPr>
          <w:i/>
        </w:rPr>
        <w:t>International Performance Measurement and Verification Protocol</w:t>
      </w:r>
      <w:r>
        <w:t xml:space="preserve">) consiste à construire, à partir des consommations réelles et des données relevées, un </w:t>
      </w:r>
      <w:r>
        <w:rPr>
          <w:b/>
        </w:rPr>
        <w:t>modèle mathématique du bâtiment</w:t>
      </w:r>
      <w:r>
        <w:t xml:space="preserve"> (« archétype »), validé statistiquement, puis à identifier les postes les plus critiques pour proposer des actions d'amélioration. L'outil répartit ensuite les consommations par usage à partir de clés propres au secteur d'activité. Les coûts annoncés sont des </w:t>
      </w:r>
      <w:r>
        <w:rPr>
          <w:b/>
        </w:rPr>
        <w:t>budgets</w:t>
      </w:r>
      <w:r>
        <w:t xml:space="preserve"> établis sur la tendance du marché, explicitement destinés à être confortés par un chiffrage réel — ce que le devis a fait ensuite, avec un écart significatif analysé en partie 4.</w:t>
      </w:r>
    </w:p>
    <w:p>
      <w:pPr>
        <w:pStyle w:val="Heading3"/>
      </w:pPr>
      <w:r>
        <w:t>3.3.2 État des lieux énergétique</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5156"/>
        <w:gridCol w:w="5156"/>
      </w:tblGrid>
      <w:tr>
        <w:tc>
          <w:tcPr>
            <w:tcW w:type="dxa" w:w="5156"/>
            <w:shd w:val="clear" w:fill="003A70"/>
          </w:tcPr>
          <w:p>
            <w:pPr>
              <w:spacing w:after="0" w:before="0" w:line="240" w:lineRule="auto"/>
              <w:jc w:val="left"/>
            </w:pPr>
            <w:r>
              <w:rPr>
                <w:b/>
                <w:color w:val="FFFFFF"/>
                <w:sz w:val="16"/>
              </w:rPr>
            </w:r>
            <w:r>
              <w:rPr>
                <w:b/>
                <w:color w:val="FFFFFF"/>
                <w:sz w:val="16"/>
              </w:rPr>
              <w:t>Indicateur</w:t>
            </w:r>
          </w:p>
        </w:tc>
        <w:tc>
          <w:tcPr>
            <w:tcW w:type="dxa" w:w="5156"/>
            <w:shd w:val="clear" w:fill="003A70"/>
          </w:tcPr>
          <w:p>
            <w:pPr>
              <w:spacing w:after="0" w:before="0" w:line="240" w:lineRule="auto"/>
              <w:jc w:val="left"/>
            </w:pPr>
            <w:r>
              <w:rPr>
                <w:b/>
                <w:color w:val="FFFFFF"/>
                <w:sz w:val="16"/>
              </w:rPr>
            </w:r>
            <w:r>
              <w:rPr>
                <w:b/>
                <w:color w:val="FFFFFF"/>
                <w:sz w:val="16"/>
              </w:rPr>
              <w:t>Valeur</w:t>
            </w:r>
          </w:p>
        </w:tc>
      </w:tr>
      <w:tr>
        <w:tc>
          <w:tcPr>
            <w:tcW w:type="dxa" w:w="5156"/>
          </w:tcPr>
          <w:p>
            <w:pPr>
              <w:spacing w:after="0" w:before="0" w:line="240" w:lineRule="auto"/>
              <w:jc w:val="left"/>
            </w:pPr>
            <w:r>
              <w:rPr>
                <w:sz w:val="16"/>
              </w:rPr>
            </w:r>
            <w:r>
              <w:rPr>
                <w:b/>
                <w:sz w:val="16"/>
              </w:rPr>
              <w:t>Consommation totale (état existant)</w:t>
            </w:r>
          </w:p>
        </w:tc>
        <w:tc>
          <w:tcPr>
            <w:tcW w:type="dxa" w:w="5156"/>
          </w:tcPr>
          <w:p>
            <w:pPr>
              <w:spacing w:after="0" w:before="0" w:line="240" w:lineRule="auto"/>
              <w:jc w:val="left"/>
            </w:pPr>
            <w:r>
              <w:rPr>
                <w:sz w:val="16"/>
              </w:rPr>
            </w:r>
            <w:r>
              <w:rPr>
                <w:b/>
                <w:sz w:val="16"/>
              </w:rPr>
              <w:t>1 219 000 kWh&lt;sub&gt;ef&lt;/sub&gt;/an</w:t>
            </w:r>
            <w:r>
              <w:rPr>
                <w:sz w:val="16"/>
              </w:rPr>
              <w:t xml:space="preserve">, soit </w:t>
            </w:r>
            <w:r>
              <w:rPr>
                <w:b/>
                <w:sz w:val="16"/>
              </w:rPr>
              <w:t>330,6 kWh&lt;sub&gt;ef&lt;/sub&gt;/m²/an</w:t>
            </w:r>
          </w:p>
        </w:tc>
      </w:tr>
      <w:tr>
        <w:tc>
          <w:tcPr>
            <w:tcW w:type="dxa" w:w="5156"/>
            <w:shd w:val="clear" w:fill="EEF2F7"/>
          </w:tcPr>
          <w:p>
            <w:pPr>
              <w:spacing w:after="0" w:before="0" w:line="240" w:lineRule="auto"/>
              <w:jc w:val="left"/>
            </w:pPr>
            <w:r>
              <w:rPr>
                <w:sz w:val="16"/>
              </w:rPr>
            </w:r>
            <w:r>
              <w:rPr>
                <w:b/>
                <w:sz w:val="16"/>
              </w:rPr>
              <w:t>Coût énergétique associé</w:t>
            </w:r>
          </w:p>
        </w:tc>
        <w:tc>
          <w:tcPr>
            <w:tcW w:type="dxa" w:w="5156"/>
            <w:shd w:val="clear" w:fill="EEF2F7"/>
          </w:tcPr>
          <w:p>
            <w:pPr>
              <w:spacing w:after="0" w:before="0" w:line="240" w:lineRule="auto"/>
              <w:jc w:val="left"/>
            </w:pPr>
            <w:r>
              <w:rPr>
                <w:sz w:val="16"/>
              </w:rPr>
            </w:r>
            <w:r>
              <w:rPr>
                <w:b/>
                <w:sz w:val="16"/>
              </w:rPr>
              <w:t>165 340 € HT/an</w:t>
            </w:r>
          </w:p>
        </w:tc>
      </w:tr>
      <w:tr>
        <w:tc>
          <w:tcPr>
            <w:tcW w:type="dxa" w:w="5156"/>
          </w:tcPr>
          <w:p>
            <w:pPr>
              <w:spacing w:after="0" w:before="0" w:line="240" w:lineRule="auto"/>
              <w:jc w:val="left"/>
            </w:pPr>
            <w:r>
              <w:rPr>
                <w:sz w:val="16"/>
              </w:rPr>
            </w:r>
            <w:r>
              <w:rPr>
                <w:sz w:val="16"/>
              </w:rPr>
              <w:t>Énergies</w:t>
            </w:r>
          </w:p>
        </w:tc>
        <w:tc>
          <w:tcPr>
            <w:tcW w:type="dxa" w:w="5156"/>
          </w:tcPr>
          <w:p>
            <w:pPr>
              <w:spacing w:after="0" w:before="0" w:line="240" w:lineRule="auto"/>
              <w:jc w:val="left"/>
            </w:pPr>
            <w:r>
              <w:rPr>
                <w:sz w:val="16"/>
              </w:rPr>
            </w:r>
            <w:r>
              <w:rPr>
                <w:sz w:val="16"/>
              </w:rPr>
              <w:t>Gaz naturel (chauffage) + électricité (tous autres usages)</w:t>
            </w:r>
          </w:p>
        </w:tc>
      </w:tr>
      <w:tr>
        <w:tc>
          <w:tcPr>
            <w:tcW w:type="dxa" w:w="5156"/>
            <w:shd w:val="clear" w:fill="EEF2F7"/>
          </w:tcPr>
          <w:p>
            <w:pPr>
              <w:spacing w:after="0" w:before="0" w:line="240" w:lineRule="auto"/>
              <w:jc w:val="left"/>
            </w:pPr>
            <w:r>
              <w:rPr>
                <w:sz w:val="16"/>
              </w:rPr>
            </w:r>
            <w:r>
              <w:rPr>
                <w:sz w:val="16"/>
              </w:rPr>
              <w:t>Base de référence décret tertiaire (hypothèse 2023/2024)</w:t>
            </w:r>
          </w:p>
        </w:tc>
        <w:tc>
          <w:tcPr>
            <w:tcW w:type="dxa" w:w="5156"/>
            <w:shd w:val="clear" w:fill="EEF2F7"/>
          </w:tcPr>
          <w:p>
            <w:pPr>
              <w:spacing w:after="0" w:before="0" w:line="240" w:lineRule="auto"/>
              <w:jc w:val="left"/>
            </w:pPr>
            <w:r>
              <w:rPr>
                <w:sz w:val="16"/>
              </w:rPr>
            </w:r>
            <w:r>
              <w:rPr>
                <w:sz w:val="16"/>
              </w:rPr>
              <w:t>1 361 440 kWh</w:t>
            </w:r>
            <w:r>
              <w:rPr>
                <w:sz w:val="16"/>
                <w:vertAlign w:val="subscript"/>
              </w:rPr>
              <w:t>ef</w:t>
            </w:r>
            <w:r>
              <w:rPr>
                <w:sz w:val="16"/>
              </w:rPr>
              <w:t xml:space="preserve">, soit </w:t>
            </w:r>
            <w:r>
              <w:rPr>
                <w:b/>
                <w:sz w:val="16"/>
              </w:rPr>
              <w:t>369,2 kWh/m²</w:t>
            </w:r>
          </w:p>
        </w:tc>
      </w:tr>
    </w:tbl>
    <w:p>
      <w:pPr>
        <w:spacing w:after="40" w:before="0"/>
      </w:pPr>
    </w:p>
    <w:p>
      <w:r>
        <w:rPr>
          <w:b/>
        </w:rPr>
        <w:t>Répartition des consommations par usage — état existant</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5156"/>
        <w:gridCol w:w="5156"/>
      </w:tblGrid>
      <w:tr>
        <w:tc>
          <w:tcPr>
            <w:tcW w:type="dxa" w:w="5156"/>
            <w:shd w:val="clear" w:fill="003A70"/>
          </w:tcPr>
          <w:p>
            <w:pPr>
              <w:spacing w:after="0" w:before="0" w:line="240" w:lineRule="auto"/>
              <w:jc w:val="left"/>
            </w:pPr>
            <w:r>
              <w:rPr>
                <w:b/>
                <w:color w:val="FFFFFF"/>
                <w:sz w:val="16"/>
              </w:rPr>
            </w:r>
            <w:r>
              <w:rPr>
                <w:b/>
                <w:color w:val="FFFFFF"/>
                <w:sz w:val="16"/>
              </w:rPr>
              <w:t>Usage</w:t>
            </w:r>
          </w:p>
        </w:tc>
        <w:tc>
          <w:tcPr>
            <w:tcW w:type="dxa" w:w="5156"/>
            <w:shd w:val="clear" w:fill="003A70"/>
          </w:tcPr>
          <w:p>
            <w:pPr>
              <w:spacing w:after="0" w:before="0" w:line="240" w:lineRule="auto"/>
              <w:jc w:val="left"/>
            </w:pPr>
            <w:r>
              <w:rPr>
                <w:b/>
                <w:color w:val="FFFFFF"/>
                <w:sz w:val="16"/>
              </w:rPr>
            </w:r>
            <w:r>
              <w:rPr>
                <w:b/>
                <w:color w:val="FFFFFF"/>
                <w:sz w:val="16"/>
              </w:rPr>
              <w:t>Part</w:t>
            </w:r>
          </w:p>
        </w:tc>
      </w:tr>
      <w:tr>
        <w:tc>
          <w:tcPr>
            <w:tcW w:type="dxa" w:w="5156"/>
          </w:tcPr>
          <w:p>
            <w:pPr>
              <w:spacing w:after="0" w:before="0" w:line="240" w:lineRule="auto"/>
              <w:jc w:val="left"/>
            </w:pPr>
            <w:r>
              <w:rPr>
                <w:sz w:val="16"/>
              </w:rPr>
            </w:r>
            <w:r>
              <w:rPr>
                <w:b/>
                <w:sz w:val="16"/>
              </w:rPr>
              <w:t>Production de froid alimentaire</w:t>
            </w:r>
          </w:p>
        </w:tc>
        <w:tc>
          <w:tcPr>
            <w:tcW w:type="dxa" w:w="5156"/>
          </w:tcPr>
          <w:p>
            <w:pPr>
              <w:spacing w:after="0" w:before="0" w:line="240" w:lineRule="auto"/>
              <w:jc w:val="left"/>
            </w:pPr>
            <w:r>
              <w:rPr>
                <w:sz w:val="16"/>
              </w:rPr>
            </w:r>
            <w:r>
              <w:rPr>
                <w:b/>
                <w:sz w:val="16"/>
              </w:rPr>
              <w:t>37 %</w:t>
            </w:r>
          </w:p>
        </w:tc>
      </w:tr>
      <w:tr>
        <w:tc>
          <w:tcPr>
            <w:tcW w:type="dxa" w:w="5156"/>
            <w:shd w:val="clear" w:fill="EEF2F7"/>
          </w:tcPr>
          <w:p>
            <w:pPr>
              <w:spacing w:after="0" w:before="0" w:line="240" w:lineRule="auto"/>
              <w:jc w:val="left"/>
            </w:pPr>
            <w:r>
              <w:rPr>
                <w:sz w:val="16"/>
              </w:rPr>
            </w:r>
            <w:r>
              <w:rPr>
                <w:b/>
                <w:sz w:val="16"/>
              </w:rPr>
              <w:t>Éclairage</w:t>
            </w:r>
          </w:p>
        </w:tc>
        <w:tc>
          <w:tcPr>
            <w:tcW w:type="dxa" w:w="5156"/>
            <w:shd w:val="clear" w:fill="EEF2F7"/>
          </w:tcPr>
          <w:p>
            <w:pPr>
              <w:spacing w:after="0" w:before="0" w:line="240" w:lineRule="auto"/>
              <w:jc w:val="left"/>
            </w:pPr>
            <w:r>
              <w:rPr>
                <w:sz w:val="16"/>
              </w:rPr>
            </w:r>
            <w:r>
              <w:rPr>
                <w:b/>
                <w:sz w:val="16"/>
              </w:rPr>
              <w:t>27 %</w:t>
            </w:r>
          </w:p>
        </w:tc>
      </w:tr>
      <w:tr>
        <w:tc>
          <w:tcPr>
            <w:tcW w:type="dxa" w:w="5156"/>
          </w:tcPr>
          <w:p>
            <w:pPr>
              <w:spacing w:after="0" w:before="0" w:line="240" w:lineRule="auto"/>
              <w:jc w:val="left"/>
            </w:pPr>
            <w:r>
              <w:rPr>
                <w:sz w:val="16"/>
              </w:rPr>
            </w:r>
            <w:r>
              <w:rPr>
                <w:sz w:val="16"/>
              </w:rPr>
              <w:t>Autres (serveurs, bureautique, équipements)</w:t>
            </w:r>
          </w:p>
        </w:tc>
        <w:tc>
          <w:tcPr>
            <w:tcW w:type="dxa" w:w="5156"/>
          </w:tcPr>
          <w:p>
            <w:pPr>
              <w:spacing w:after="0" w:before="0" w:line="240" w:lineRule="auto"/>
              <w:jc w:val="left"/>
            </w:pPr>
            <w:r>
              <w:rPr>
                <w:sz w:val="16"/>
              </w:rPr>
            </w:r>
            <w:r>
              <w:rPr>
                <w:sz w:val="16"/>
              </w:rPr>
              <w:t>18 %</w:t>
            </w:r>
          </w:p>
        </w:tc>
      </w:tr>
      <w:tr>
        <w:tc>
          <w:tcPr>
            <w:tcW w:type="dxa" w:w="5156"/>
            <w:shd w:val="clear" w:fill="EEF2F7"/>
          </w:tcPr>
          <w:p>
            <w:pPr>
              <w:spacing w:after="0" w:before="0" w:line="240" w:lineRule="auto"/>
              <w:jc w:val="left"/>
            </w:pPr>
            <w:r>
              <w:rPr>
                <w:sz w:val="16"/>
              </w:rPr>
            </w:r>
            <w:r>
              <w:rPr>
                <w:b/>
                <w:sz w:val="16"/>
              </w:rPr>
              <w:t>Chauffage</w:t>
            </w:r>
          </w:p>
        </w:tc>
        <w:tc>
          <w:tcPr>
            <w:tcW w:type="dxa" w:w="5156"/>
            <w:shd w:val="clear" w:fill="EEF2F7"/>
          </w:tcPr>
          <w:p>
            <w:pPr>
              <w:spacing w:after="0" w:before="0" w:line="240" w:lineRule="auto"/>
              <w:jc w:val="left"/>
            </w:pPr>
            <w:r>
              <w:rPr>
                <w:sz w:val="16"/>
              </w:rPr>
            </w:r>
            <w:r>
              <w:rPr>
                <w:b/>
                <w:sz w:val="16"/>
              </w:rPr>
              <w:t>13 %</w:t>
            </w:r>
          </w:p>
        </w:tc>
      </w:tr>
      <w:tr>
        <w:tc>
          <w:tcPr>
            <w:tcW w:type="dxa" w:w="5156"/>
          </w:tcPr>
          <w:p>
            <w:pPr>
              <w:spacing w:after="0" w:before="0" w:line="240" w:lineRule="auto"/>
              <w:jc w:val="left"/>
            </w:pPr>
            <w:r>
              <w:rPr>
                <w:sz w:val="16"/>
              </w:rPr>
            </w:r>
            <w:r>
              <w:rPr>
                <w:sz w:val="16"/>
              </w:rPr>
              <w:t>Climatisation</w:t>
            </w:r>
          </w:p>
        </w:tc>
        <w:tc>
          <w:tcPr>
            <w:tcW w:type="dxa" w:w="5156"/>
          </w:tcPr>
          <w:p>
            <w:pPr>
              <w:spacing w:after="0" w:before="0" w:line="240" w:lineRule="auto"/>
              <w:jc w:val="left"/>
            </w:pPr>
            <w:r>
              <w:rPr>
                <w:sz w:val="16"/>
              </w:rPr>
            </w:r>
            <w:r>
              <w:rPr>
                <w:sz w:val="16"/>
              </w:rPr>
              <w:t>4 %</w:t>
            </w:r>
          </w:p>
        </w:tc>
      </w:tr>
      <w:tr>
        <w:tc>
          <w:tcPr>
            <w:tcW w:type="dxa" w:w="5156"/>
            <w:shd w:val="clear" w:fill="EEF2F7"/>
          </w:tcPr>
          <w:p>
            <w:pPr>
              <w:spacing w:after="0" w:before="0" w:line="240" w:lineRule="auto"/>
              <w:jc w:val="left"/>
            </w:pPr>
            <w:r>
              <w:rPr>
                <w:sz w:val="16"/>
              </w:rPr>
            </w:r>
            <w:r>
              <w:rPr>
                <w:sz w:val="16"/>
              </w:rPr>
              <w:t>ECS</w:t>
            </w:r>
          </w:p>
        </w:tc>
        <w:tc>
          <w:tcPr>
            <w:tcW w:type="dxa" w:w="5156"/>
            <w:shd w:val="clear" w:fill="EEF2F7"/>
          </w:tcPr>
          <w:p>
            <w:pPr>
              <w:spacing w:after="0" w:before="0" w:line="240" w:lineRule="auto"/>
              <w:jc w:val="left"/>
            </w:pPr>
            <w:r>
              <w:rPr>
                <w:sz w:val="16"/>
              </w:rPr>
            </w:r>
            <w:r>
              <w:rPr>
                <w:sz w:val="16"/>
              </w:rPr>
              <w:t>1 %</w:t>
            </w:r>
          </w:p>
        </w:tc>
      </w:tr>
      <w:tr>
        <w:tc>
          <w:tcPr>
            <w:tcW w:type="dxa" w:w="5156"/>
          </w:tcPr>
          <w:p>
            <w:pPr>
              <w:spacing w:after="0" w:before="0" w:line="240" w:lineRule="auto"/>
              <w:jc w:val="left"/>
            </w:pPr>
            <w:r>
              <w:rPr>
                <w:sz w:val="16"/>
              </w:rPr>
            </w:r>
            <w:r>
              <w:rPr>
                <w:sz w:val="16"/>
              </w:rPr>
              <w:t>Ventilation</w:t>
            </w:r>
          </w:p>
        </w:tc>
        <w:tc>
          <w:tcPr>
            <w:tcW w:type="dxa" w:w="5156"/>
          </w:tcPr>
          <w:p>
            <w:pPr>
              <w:spacing w:after="0" w:before="0" w:line="240" w:lineRule="auto"/>
              <w:jc w:val="left"/>
            </w:pPr>
            <w:r>
              <w:rPr>
                <w:sz w:val="16"/>
              </w:rPr>
            </w:r>
            <w:r>
              <w:rPr>
                <w:sz w:val="16"/>
              </w:rPr>
              <w:t>0 %</w:t>
            </w:r>
          </w:p>
        </w:tc>
      </w:tr>
    </w:tbl>
    <w:p>
      <w:pPr>
        <w:spacing w:after="40" w:before="0"/>
      </w:pPr>
    </w:p>
    <w:p>
      <w:r>
        <w:t xml:space="preserve">Ce tableau est essentiel pour la prise de recul : </w:t>
      </w:r>
      <w:r>
        <w:rPr>
          <w:b/>
        </w:rPr>
        <w:t>le chauffage ne représente que 13 % des consommations du site</w:t>
      </w:r>
      <w:r>
        <w:t xml:space="preserve">. Le premier poste est le froid alimentaire, le deuxième l'éclairage. Le projet traité ici n'est donc </w:t>
      </w:r>
      <w:r>
        <w:rPr>
          <w:b/>
        </w:rPr>
        <w:t>pas</w:t>
      </w:r>
      <w:r>
        <w:t xml:space="preserve"> le plus gros gisement d'économies en valeur absolue : il a été retenu parce qu'il cumulait un </w:t>
      </w:r>
      <w:r>
        <w:rPr>
          <w:b/>
        </w:rPr>
        <w:t>équipement en fin de vie</w:t>
      </w:r>
      <w:r>
        <w:t xml:space="preserve">, un </w:t>
      </w:r>
      <w:r>
        <w:rPr>
          <w:b/>
        </w:rPr>
        <w:t>besoin de confort d'été non satisfait</w:t>
      </w:r>
      <w:r>
        <w:t xml:space="preserve"> et une </w:t>
      </w:r>
      <w:r>
        <w:rPr>
          <w:b/>
        </w:rPr>
        <w:t>contribution réelle à la trajectoire réglementaire</w:t>
      </w:r>
      <w:r>
        <w:t>. Le dire clairement est plus honnête — et plus solide devant un jury — que de présenter le chauffage comme l'enjeu principal d'un supermarché.</w:t>
      </w:r>
    </w:p>
    <w:p>
      <w:pPr>
        <w:pStyle w:val="Heading3"/>
      </w:pPr>
      <w:r>
        <w:t>3.3.3 Caractéristiques thermiques du bâti</w:t>
      </w:r>
    </w:p>
    <w:p>
      <w:r>
        <w:t xml:space="preserve">Le relevé montre un bâti globalement correct. Les </w:t>
      </w:r>
      <w:r>
        <w:rPr>
          <w:b/>
        </w:rPr>
        <w:t>murs principaux</w:t>
      </w:r>
      <w:r>
        <w:t xml:space="preserve"> (10 cm de béton cellulaire doublés d'environ 8 cm de laine de verre) et ceux de l'extension (bardage double peau, ≈ 20 cm de laine de verre) sont jugés </w:t>
      </w:r>
      <w:r>
        <w:rPr>
          <w:b/>
        </w:rPr>
        <w:t>bons</w:t>
      </w:r>
      <w:r>
        <w:t xml:space="preserve">, de même que le </w:t>
      </w:r>
      <w:r>
        <w:rPr>
          <w:b/>
        </w:rPr>
        <w:t>plancher</w:t>
      </w:r>
      <w:r>
        <w:t xml:space="preserve"> sur vide sanitaire (flocage isolant de 12 cm) et la </w:t>
      </w:r>
      <w:r>
        <w:rPr>
          <w:b/>
        </w:rPr>
        <w:t>toiture de l'extension</w:t>
      </w:r>
      <w:r>
        <w:t xml:space="preserve"> (18 cm de laine de roche d'après le DOE). Sont jugés </w:t>
      </w:r>
      <w:r>
        <w:rPr>
          <w:b/>
        </w:rPr>
        <w:t>moyens</w:t>
      </w:r>
      <w:r>
        <w:t xml:space="preserve"> : la </w:t>
      </w:r>
      <w:r>
        <w:rPr>
          <w:b/>
        </w:rPr>
        <w:t>toiture du bâtiment principal</w:t>
      </w:r>
      <w:r>
        <w:t xml:space="preserve"> (10 à 15 cm d'isolant supposés d'après les plans et l'ancienneté) et les </w:t>
      </w:r>
      <w:r>
        <w:rPr>
          <w:b/>
        </w:rPr>
        <w:t>menuiseries</w:t>
      </w:r>
      <w:r>
        <w:t xml:space="preserve"> (aluminium double vitrage 4/12/4, le sas combinant un simple vitrage côté intérieur et un 4/6/4 côté extérieur) ; celles de l'extension, en 4/16/4, sont </w:t>
      </w:r>
      <w:r>
        <w:rPr>
          <w:b/>
        </w:rPr>
        <w:t>bonnes</w:t>
      </w:r>
      <w:r>
        <w:t>.</w:t>
      </w:r>
    </w:p>
    <w:p>
      <w:r>
        <w:t xml:space="preserve">Le bâti n'est donc </w:t>
      </w:r>
      <w:r>
        <w:rPr>
          <w:b/>
        </w:rPr>
        <w:t>pas le point faible du site</w:t>
      </w:r>
      <w:r>
        <w:t xml:space="preserve"> : c'est un constat déterminant, car il justifie d'agir en priorité sur les </w:t>
      </w:r>
      <w:r>
        <w:rPr>
          <w:b/>
        </w:rPr>
        <w:t>systèmes</w:t>
      </w:r>
      <w:r>
        <w:t xml:space="preserve"> plutôt que sur l'enveloppe.</w:t>
      </w:r>
    </w:p>
    <w:p>
      <w:pPr>
        <w:pStyle w:val="Heading3"/>
      </w:pPr>
      <w:r>
        <w:t>3.3.4 Les actions étudiées et la hiérarchisation</w:t>
      </w:r>
    </w:p>
    <w:p>
      <w:r>
        <w:t>L'audit a chiffré neuf actions de performance énergétique (APE). Le tableau ci-dessous les classe par temps de retour, et indique celles retenues au bouquet.</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1719"/>
        <w:gridCol w:w="1719"/>
        <w:gridCol w:w="1719"/>
        <w:gridCol w:w="1719"/>
        <w:gridCol w:w="1719"/>
        <w:gridCol w:w="1719"/>
      </w:tblGrid>
      <w:tr>
        <w:tc>
          <w:tcPr>
            <w:tcW w:type="dxa" w:w="1719"/>
            <w:shd w:val="clear" w:fill="003A70"/>
          </w:tcPr>
          <w:p>
            <w:pPr>
              <w:spacing w:after="0" w:before="0" w:line="240" w:lineRule="auto"/>
              <w:jc w:val="left"/>
            </w:pPr>
            <w:r>
              <w:rPr>
                <w:b/>
                <w:color w:val="FFFFFF"/>
                <w:sz w:val="16"/>
              </w:rPr>
            </w:r>
            <w:r>
              <w:rPr>
                <w:b/>
                <w:color w:val="FFFFFF"/>
                <w:sz w:val="16"/>
              </w:rPr>
              <w:t>Action de performance énergétique</w:t>
            </w:r>
          </w:p>
        </w:tc>
        <w:tc>
          <w:tcPr>
            <w:tcW w:type="dxa" w:w="1719"/>
            <w:shd w:val="clear" w:fill="003A70"/>
          </w:tcPr>
          <w:p>
            <w:pPr>
              <w:spacing w:after="0" w:before="0" w:line="240" w:lineRule="auto"/>
              <w:jc w:val="left"/>
            </w:pPr>
            <w:r>
              <w:rPr>
                <w:b/>
                <w:color w:val="FFFFFF"/>
                <w:sz w:val="16"/>
              </w:rPr>
            </w:r>
            <w:r>
              <w:rPr>
                <w:b/>
                <w:color w:val="FFFFFF"/>
                <w:sz w:val="16"/>
              </w:rPr>
              <w:t>Coût (€ HT)</w:t>
            </w:r>
          </w:p>
        </w:tc>
        <w:tc>
          <w:tcPr>
            <w:tcW w:type="dxa" w:w="1719"/>
            <w:shd w:val="clear" w:fill="003A70"/>
          </w:tcPr>
          <w:p>
            <w:pPr>
              <w:spacing w:after="0" w:before="0" w:line="240" w:lineRule="auto"/>
              <w:jc w:val="left"/>
            </w:pPr>
            <w:r>
              <w:rPr>
                <w:b/>
                <w:color w:val="FFFFFF"/>
                <w:sz w:val="16"/>
              </w:rPr>
            </w:r>
            <w:r>
              <w:rPr>
                <w:b/>
                <w:color w:val="FFFFFF"/>
                <w:sz w:val="16"/>
              </w:rPr>
              <w:t>Économie (€ HT/an)</w:t>
            </w:r>
          </w:p>
        </w:tc>
        <w:tc>
          <w:tcPr>
            <w:tcW w:type="dxa" w:w="1719"/>
            <w:shd w:val="clear" w:fill="003A70"/>
          </w:tcPr>
          <w:p>
            <w:pPr>
              <w:spacing w:after="0" w:before="0" w:line="240" w:lineRule="auto"/>
              <w:jc w:val="left"/>
            </w:pPr>
            <w:r>
              <w:rPr>
                <w:b/>
                <w:color w:val="FFFFFF"/>
                <w:sz w:val="16"/>
              </w:rPr>
            </w:r>
            <w:r>
              <w:rPr>
                <w:b/>
                <w:color w:val="FFFFFF"/>
                <w:sz w:val="16"/>
              </w:rPr>
              <w:t>TRA (ans)</w:t>
            </w:r>
          </w:p>
        </w:tc>
        <w:tc>
          <w:tcPr>
            <w:tcW w:type="dxa" w:w="1719"/>
            <w:shd w:val="clear" w:fill="003A70"/>
          </w:tcPr>
          <w:p>
            <w:pPr>
              <w:spacing w:after="0" w:before="0" w:line="240" w:lineRule="auto"/>
              <w:jc w:val="left"/>
            </w:pPr>
            <w:r>
              <w:rPr>
                <w:b/>
                <w:color w:val="FFFFFF"/>
                <w:sz w:val="16"/>
              </w:rPr>
            </w:r>
            <w:r>
              <w:rPr>
                <w:b/>
                <w:color w:val="FFFFFF"/>
                <w:sz w:val="16"/>
              </w:rPr>
              <w:t>Gain GES (kgCO₂e/an)</w:t>
            </w:r>
          </w:p>
        </w:tc>
        <w:tc>
          <w:tcPr>
            <w:tcW w:type="dxa" w:w="1719"/>
            <w:shd w:val="clear" w:fill="003A70"/>
          </w:tcPr>
          <w:p>
            <w:pPr>
              <w:spacing w:after="0" w:before="0" w:line="240" w:lineRule="auto"/>
              <w:jc w:val="left"/>
            </w:pPr>
            <w:r>
              <w:rPr>
                <w:b/>
                <w:color w:val="FFFFFF"/>
                <w:sz w:val="16"/>
              </w:rPr>
            </w:r>
            <w:r>
              <w:rPr>
                <w:b/>
                <w:color w:val="FFFFFF"/>
                <w:sz w:val="16"/>
              </w:rPr>
              <w:t>Retenue</w:t>
            </w:r>
          </w:p>
        </w:tc>
      </w:tr>
      <w:tr>
        <w:tc>
          <w:tcPr>
            <w:tcW w:type="dxa" w:w="1719"/>
          </w:tcPr>
          <w:p>
            <w:pPr>
              <w:spacing w:after="0" w:before="0" w:line="240" w:lineRule="auto"/>
              <w:jc w:val="left"/>
            </w:pPr>
            <w:r>
              <w:rPr>
                <w:sz w:val="16"/>
              </w:rPr>
            </w:r>
            <w:r>
              <w:rPr>
                <w:b/>
                <w:sz w:val="16"/>
              </w:rPr>
              <w:t>Récupération de chaleur sur les groupes froids</w:t>
            </w:r>
            <w:r>
              <w:rPr>
                <w:sz w:val="16"/>
              </w:rPr>
              <w:t xml:space="preserve"> (ballon échangeur 3 000 L)</w:t>
            </w:r>
          </w:p>
        </w:tc>
        <w:tc>
          <w:tcPr>
            <w:tcW w:type="dxa" w:w="1719"/>
          </w:tcPr>
          <w:p>
            <w:pPr>
              <w:spacing w:after="0" w:before="0" w:line="240" w:lineRule="auto"/>
              <w:jc w:val="left"/>
            </w:pPr>
            <w:r>
              <w:rPr>
                <w:sz w:val="16"/>
              </w:rPr>
            </w:r>
            <w:r>
              <w:rPr>
                <w:sz w:val="16"/>
              </w:rPr>
              <w:t>34 200</w:t>
            </w:r>
          </w:p>
        </w:tc>
        <w:tc>
          <w:tcPr>
            <w:tcW w:type="dxa" w:w="1719"/>
          </w:tcPr>
          <w:p>
            <w:pPr>
              <w:spacing w:after="0" w:before="0" w:line="240" w:lineRule="auto"/>
              <w:jc w:val="left"/>
            </w:pPr>
            <w:r>
              <w:rPr>
                <w:sz w:val="16"/>
              </w:rPr>
            </w:r>
            <w:r>
              <w:rPr>
                <w:sz w:val="16"/>
              </w:rPr>
              <w:t>6 400</w:t>
            </w:r>
          </w:p>
        </w:tc>
        <w:tc>
          <w:tcPr>
            <w:tcW w:type="dxa" w:w="1719"/>
          </w:tcPr>
          <w:p>
            <w:pPr>
              <w:spacing w:after="0" w:before="0" w:line="240" w:lineRule="auto"/>
              <w:jc w:val="left"/>
            </w:pPr>
            <w:r>
              <w:rPr>
                <w:sz w:val="16"/>
              </w:rPr>
            </w:r>
            <w:r>
              <w:rPr>
                <w:b/>
                <w:sz w:val="16"/>
              </w:rPr>
              <w:t>4,3</w:t>
            </w:r>
          </w:p>
        </w:tc>
        <w:tc>
          <w:tcPr>
            <w:tcW w:type="dxa" w:w="1719"/>
          </w:tcPr>
          <w:p>
            <w:pPr>
              <w:spacing w:after="0" w:before="0" w:line="240" w:lineRule="auto"/>
              <w:jc w:val="left"/>
            </w:pPr>
            <w:r>
              <w:rPr>
                <w:sz w:val="16"/>
              </w:rPr>
            </w:r>
            <w:r>
              <w:rPr>
                <w:sz w:val="16"/>
              </w:rPr>
              <w:t>17 160</w:t>
            </w:r>
          </w:p>
        </w:tc>
        <w:tc>
          <w:tcPr>
            <w:tcW w:type="dxa" w:w="1719"/>
          </w:tcPr>
          <w:p>
            <w:pPr>
              <w:spacing w:after="0" w:before="0" w:line="240" w:lineRule="auto"/>
              <w:jc w:val="left"/>
            </w:pPr>
            <w:r>
              <w:rPr>
                <w:sz w:val="16"/>
              </w:rPr>
            </w:r>
            <w:r>
              <w:rPr>
                <w:sz w:val="16"/>
              </w:rPr>
              <w:t>✔</w:t>
            </w:r>
          </w:p>
        </w:tc>
      </w:tr>
      <w:tr>
        <w:tc>
          <w:tcPr>
            <w:tcW w:type="dxa" w:w="1719"/>
            <w:shd w:val="clear" w:fill="EEF2F7"/>
          </w:tcPr>
          <w:p>
            <w:pPr>
              <w:spacing w:after="0" w:before="0" w:line="240" w:lineRule="auto"/>
              <w:jc w:val="left"/>
            </w:pPr>
            <w:r>
              <w:rPr>
                <w:sz w:val="16"/>
              </w:rPr>
            </w:r>
            <w:r>
              <w:rPr>
                <w:b/>
                <w:sz w:val="16"/>
              </w:rPr>
              <w:t>GTC — Gestion Technique Centralisée</w:t>
            </w:r>
            <w:r>
              <w:rPr>
                <w:sz w:val="16"/>
              </w:rPr>
              <w:t xml:space="preserve"> (classe A surface de vente, C bureaux)</w:t>
            </w:r>
          </w:p>
        </w:tc>
        <w:tc>
          <w:tcPr>
            <w:tcW w:type="dxa" w:w="1719"/>
            <w:shd w:val="clear" w:fill="EEF2F7"/>
          </w:tcPr>
          <w:p>
            <w:pPr>
              <w:spacing w:after="0" w:before="0" w:line="240" w:lineRule="auto"/>
              <w:jc w:val="left"/>
            </w:pPr>
            <w:r>
              <w:rPr>
                <w:sz w:val="16"/>
              </w:rPr>
            </w:r>
            <w:r>
              <w:rPr>
                <w:sz w:val="16"/>
              </w:rPr>
              <w:t>39 000</w:t>
            </w:r>
          </w:p>
        </w:tc>
        <w:tc>
          <w:tcPr>
            <w:tcW w:type="dxa" w:w="1719"/>
            <w:shd w:val="clear" w:fill="EEF2F7"/>
          </w:tcPr>
          <w:p>
            <w:pPr>
              <w:spacing w:after="0" w:before="0" w:line="240" w:lineRule="auto"/>
              <w:jc w:val="left"/>
            </w:pPr>
            <w:r>
              <w:rPr>
                <w:sz w:val="16"/>
              </w:rPr>
            </w:r>
            <w:r>
              <w:rPr>
                <w:sz w:val="16"/>
              </w:rPr>
              <w:t>5 400</w:t>
            </w:r>
          </w:p>
        </w:tc>
        <w:tc>
          <w:tcPr>
            <w:tcW w:type="dxa" w:w="1719"/>
            <w:shd w:val="clear" w:fill="EEF2F7"/>
          </w:tcPr>
          <w:p>
            <w:pPr>
              <w:spacing w:after="0" w:before="0" w:line="240" w:lineRule="auto"/>
              <w:jc w:val="left"/>
            </w:pPr>
            <w:r>
              <w:rPr>
                <w:sz w:val="16"/>
              </w:rPr>
            </w:r>
            <w:r>
              <w:rPr>
                <w:b/>
                <w:sz w:val="16"/>
              </w:rPr>
              <w:t>5,3</w:t>
            </w:r>
          </w:p>
        </w:tc>
        <w:tc>
          <w:tcPr>
            <w:tcW w:type="dxa" w:w="1719"/>
            <w:shd w:val="clear" w:fill="EEF2F7"/>
          </w:tcPr>
          <w:p>
            <w:pPr>
              <w:spacing w:after="0" w:before="0" w:line="240" w:lineRule="auto"/>
              <w:jc w:val="left"/>
            </w:pPr>
            <w:r>
              <w:rPr>
                <w:sz w:val="16"/>
              </w:rPr>
            </w:r>
            <w:r>
              <w:rPr>
                <w:sz w:val="16"/>
              </w:rPr>
              <w:t>7 323</w:t>
            </w:r>
          </w:p>
        </w:tc>
        <w:tc>
          <w:tcPr>
            <w:tcW w:type="dxa" w:w="1719"/>
            <w:shd w:val="clear" w:fill="EEF2F7"/>
          </w:tcPr>
          <w:p>
            <w:pPr>
              <w:spacing w:after="0" w:before="0" w:line="240" w:lineRule="auto"/>
              <w:jc w:val="left"/>
            </w:pPr>
            <w:r>
              <w:rPr>
                <w:sz w:val="16"/>
              </w:rPr>
            </w:r>
            <w:r>
              <w:rPr>
                <w:sz w:val="16"/>
              </w:rPr>
              <w:t>✔</w:t>
            </w:r>
          </w:p>
        </w:tc>
      </w:tr>
      <w:tr>
        <w:tc>
          <w:tcPr>
            <w:tcW w:type="dxa" w:w="1719"/>
          </w:tcPr>
          <w:p>
            <w:pPr>
              <w:spacing w:after="0" w:before="0" w:line="240" w:lineRule="auto"/>
              <w:jc w:val="left"/>
            </w:pPr>
            <w:r>
              <w:rPr>
                <w:sz w:val="16"/>
              </w:rPr>
            </w:r>
            <w:r>
              <w:rPr>
                <w:sz w:val="16"/>
              </w:rPr>
              <w:t>Calorifuge des réseaux de chaufferie (si chauffage gaz conservé)</w:t>
            </w:r>
          </w:p>
        </w:tc>
        <w:tc>
          <w:tcPr>
            <w:tcW w:type="dxa" w:w="1719"/>
          </w:tcPr>
          <w:p>
            <w:pPr>
              <w:spacing w:after="0" w:before="0" w:line="240" w:lineRule="auto"/>
              <w:jc w:val="left"/>
            </w:pPr>
            <w:r>
              <w:rPr>
                <w:sz w:val="16"/>
              </w:rPr>
            </w:r>
            <w:r>
              <w:rPr>
                <w:sz w:val="16"/>
              </w:rPr>
              <w:t>1 680</w:t>
            </w:r>
          </w:p>
        </w:tc>
        <w:tc>
          <w:tcPr>
            <w:tcW w:type="dxa" w:w="1719"/>
          </w:tcPr>
          <w:p>
            <w:pPr>
              <w:spacing w:after="0" w:before="0" w:line="240" w:lineRule="auto"/>
              <w:jc w:val="left"/>
            </w:pPr>
            <w:r>
              <w:rPr>
                <w:sz w:val="16"/>
              </w:rPr>
            </w:r>
            <w:r>
              <w:rPr>
                <w:sz w:val="16"/>
              </w:rPr>
              <w:t>220</w:t>
            </w:r>
          </w:p>
        </w:tc>
        <w:tc>
          <w:tcPr>
            <w:tcW w:type="dxa" w:w="1719"/>
          </w:tcPr>
          <w:p>
            <w:pPr>
              <w:spacing w:after="0" w:before="0" w:line="240" w:lineRule="auto"/>
              <w:jc w:val="left"/>
            </w:pPr>
            <w:r>
              <w:rPr>
                <w:sz w:val="16"/>
              </w:rPr>
            </w:r>
            <w:r>
              <w:rPr>
                <w:sz w:val="16"/>
              </w:rPr>
              <w:t>6,5</w:t>
            </w:r>
          </w:p>
        </w:tc>
        <w:tc>
          <w:tcPr>
            <w:tcW w:type="dxa" w:w="1719"/>
          </w:tcPr>
          <w:p>
            <w:pPr>
              <w:spacing w:after="0" w:before="0" w:line="240" w:lineRule="auto"/>
              <w:jc w:val="left"/>
            </w:pPr>
            <w:r>
              <w:rPr>
                <w:sz w:val="16"/>
              </w:rPr>
            </w:r>
            <w:r>
              <w:rPr>
                <w:sz w:val="16"/>
              </w:rPr>
              <w:t>586</w:t>
            </w:r>
          </w:p>
        </w:tc>
        <w:tc>
          <w:tcPr>
            <w:tcW w:type="dxa" w:w="1719"/>
          </w:tcPr>
          <w:p>
            <w:pPr>
              <w:spacing w:after="0" w:before="0" w:line="240" w:lineRule="auto"/>
              <w:jc w:val="left"/>
            </w:pPr>
            <w:r>
              <w:rPr>
                <w:sz w:val="16"/>
              </w:rPr>
            </w:r>
            <w:r>
              <w:rPr>
                <w:sz w:val="16"/>
              </w:rPr>
              <w:t>✘ (sans objet si dépose de la chaufferie)</w:t>
            </w:r>
          </w:p>
        </w:tc>
      </w:tr>
      <w:tr>
        <w:tc>
          <w:tcPr>
            <w:tcW w:type="dxa" w:w="1719"/>
            <w:shd w:val="clear" w:fill="EEF2F7"/>
          </w:tcPr>
          <w:p>
            <w:pPr>
              <w:spacing w:after="0" w:before="0" w:line="240" w:lineRule="auto"/>
              <w:jc w:val="left"/>
            </w:pPr>
            <w:r>
              <w:rPr>
                <w:sz w:val="16"/>
              </w:rPr>
            </w:r>
            <w:r>
              <w:rPr>
                <w:b/>
                <w:sz w:val="16"/>
              </w:rPr>
              <w:t>Ballons thermodynamiques pour les labos</w:t>
            </w:r>
            <w:r>
              <w:rPr>
                <w:sz w:val="16"/>
              </w:rPr>
              <w:t xml:space="preserve"> (2 × 200 L, COP 3,1 à 7 °C)</w:t>
            </w:r>
          </w:p>
        </w:tc>
        <w:tc>
          <w:tcPr>
            <w:tcW w:type="dxa" w:w="1719"/>
            <w:shd w:val="clear" w:fill="EEF2F7"/>
          </w:tcPr>
          <w:p>
            <w:pPr>
              <w:spacing w:after="0" w:before="0" w:line="240" w:lineRule="auto"/>
              <w:jc w:val="left"/>
            </w:pPr>
            <w:r>
              <w:rPr>
                <w:sz w:val="16"/>
              </w:rPr>
            </w:r>
            <w:r>
              <w:rPr>
                <w:sz w:val="16"/>
              </w:rPr>
              <w:t>8 840</w:t>
            </w:r>
          </w:p>
        </w:tc>
        <w:tc>
          <w:tcPr>
            <w:tcW w:type="dxa" w:w="1719"/>
            <w:shd w:val="clear" w:fill="EEF2F7"/>
          </w:tcPr>
          <w:p>
            <w:pPr>
              <w:spacing w:after="0" w:before="0" w:line="240" w:lineRule="auto"/>
              <w:jc w:val="left"/>
            </w:pPr>
            <w:r>
              <w:rPr>
                <w:sz w:val="16"/>
              </w:rPr>
            </w:r>
            <w:r>
              <w:rPr>
                <w:sz w:val="16"/>
              </w:rPr>
              <w:t>1 410</w:t>
            </w:r>
          </w:p>
        </w:tc>
        <w:tc>
          <w:tcPr>
            <w:tcW w:type="dxa" w:w="1719"/>
            <w:shd w:val="clear" w:fill="EEF2F7"/>
          </w:tcPr>
          <w:p>
            <w:pPr>
              <w:spacing w:after="0" w:before="0" w:line="240" w:lineRule="auto"/>
              <w:jc w:val="left"/>
            </w:pPr>
            <w:r>
              <w:rPr>
                <w:sz w:val="16"/>
              </w:rPr>
            </w:r>
            <w:r>
              <w:rPr>
                <w:b/>
                <w:sz w:val="16"/>
              </w:rPr>
              <w:t>6,3</w:t>
            </w:r>
          </w:p>
        </w:tc>
        <w:tc>
          <w:tcPr>
            <w:tcW w:type="dxa" w:w="1719"/>
            <w:shd w:val="clear" w:fill="EEF2F7"/>
          </w:tcPr>
          <w:p>
            <w:pPr>
              <w:spacing w:after="0" w:before="0" w:line="240" w:lineRule="auto"/>
              <w:jc w:val="left"/>
            </w:pPr>
            <w:r>
              <w:rPr>
                <w:sz w:val="16"/>
              </w:rPr>
            </w:r>
            <w:r>
              <w:rPr>
                <w:sz w:val="16"/>
              </w:rPr>
              <w:t>647</w:t>
            </w:r>
          </w:p>
        </w:tc>
        <w:tc>
          <w:tcPr>
            <w:tcW w:type="dxa" w:w="1719"/>
            <w:shd w:val="clear" w:fill="EEF2F7"/>
          </w:tcPr>
          <w:p>
            <w:pPr>
              <w:spacing w:after="0" w:before="0" w:line="240" w:lineRule="auto"/>
              <w:jc w:val="left"/>
            </w:pPr>
            <w:r>
              <w:rPr>
                <w:sz w:val="16"/>
              </w:rPr>
            </w:r>
            <w:r>
              <w:rPr>
                <w:sz w:val="16"/>
              </w:rPr>
              <w:t>✔</w:t>
            </w:r>
          </w:p>
        </w:tc>
      </w:tr>
      <w:tr>
        <w:tc>
          <w:tcPr>
            <w:tcW w:type="dxa" w:w="1719"/>
          </w:tcPr>
          <w:p>
            <w:pPr>
              <w:spacing w:after="0" w:before="0" w:line="240" w:lineRule="auto"/>
              <w:jc w:val="left"/>
            </w:pPr>
            <w:r>
              <w:rPr>
                <w:sz w:val="16"/>
              </w:rPr>
            </w:r>
            <w:r>
              <w:rPr>
                <w:b/>
                <w:sz w:val="16"/>
              </w:rPr>
              <w:t>Ombrières photovoltaïques</w:t>
            </w:r>
            <w:r>
              <w:rPr>
                <w:sz w:val="16"/>
              </w:rPr>
              <w:t xml:space="preserve"> (271,9 kWc, modules 440 Wc, parking)</w:t>
            </w:r>
          </w:p>
        </w:tc>
        <w:tc>
          <w:tcPr>
            <w:tcW w:type="dxa" w:w="1719"/>
          </w:tcPr>
          <w:p>
            <w:pPr>
              <w:spacing w:after="0" w:before="0" w:line="240" w:lineRule="auto"/>
              <w:jc w:val="left"/>
            </w:pPr>
            <w:r>
              <w:rPr>
                <w:sz w:val="16"/>
              </w:rPr>
            </w:r>
            <w:r>
              <w:rPr>
                <w:sz w:val="16"/>
              </w:rPr>
              <w:t>368 000</w:t>
            </w:r>
          </w:p>
        </w:tc>
        <w:tc>
          <w:tcPr>
            <w:tcW w:type="dxa" w:w="1719"/>
          </w:tcPr>
          <w:p>
            <w:pPr>
              <w:spacing w:after="0" w:before="0" w:line="240" w:lineRule="auto"/>
              <w:jc w:val="left"/>
            </w:pPr>
            <w:r>
              <w:rPr>
                <w:sz w:val="16"/>
              </w:rPr>
            </w:r>
            <w:r>
              <w:rPr>
                <w:sz w:val="16"/>
              </w:rPr>
              <w:t>43 830</w:t>
            </w:r>
          </w:p>
        </w:tc>
        <w:tc>
          <w:tcPr>
            <w:tcW w:type="dxa" w:w="1719"/>
          </w:tcPr>
          <w:p>
            <w:pPr>
              <w:spacing w:after="0" w:before="0" w:line="240" w:lineRule="auto"/>
              <w:jc w:val="left"/>
            </w:pPr>
            <w:r>
              <w:rPr>
                <w:sz w:val="16"/>
              </w:rPr>
            </w:r>
            <w:r>
              <w:rPr>
                <w:b/>
                <w:sz w:val="16"/>
              </w:rPr>
              <w:t>8,4</w:t>
            </w:r>
          </w:p>
        </w:tc>
        <w:tc>
          <w:tcPr>
            <w:tcW w:type="dxa" w:w="1719"/>
          </w:tcPr>
          <w:p>
            <w:pPr>
              <w:spacing w:after="0" w:before="0" w:line="240" w:lineRule="auto"/>
              <w:jc w:val="left"/>
            </w:pPr>
            <w:r>
              <w:rPr>
                <w:sz w:val="16"/>
              </w:rPr>
            </w:r>
            <w:r>
              <w:rPr>
                <w:sz w:val="16"/>
              </w:rPr>
              <w:t>19 094</w:t>
            </w:r>
          </w:p>
        </w:tc>
        <w:tc>
          <w:tcPr>
            <w:tcW w:type="dxa" w:w="1719"/>
          </w:tcPr>
          <w:p>
            <w:pPr>
              <w:spacing w:after="0" w:before="0" w:line="240" w:lineRule="auto"/>
              <w:jc w:val="left"/>
            </w:pPr>
            <w:r>
              <w:rPr>
                <w:sz w:val="16"/>
              </w:rPr>
            </w:r>
            <w:r>
              <w:rPr>
                <w:sz w:val="16"/>
              </w:rPr>
              <w:t>✔</w:t>
            </w:r>
          </w:p>
        </w:tc>
      </w:tr>
      <w:tr>
        <w:tc>
          <w:tcPr>
            <w:tcW w:type="dxa" w:w="1719"/>
            <w:shd w:val="clear" w:fill="EEF2F7"/>
          </w:tcPr>
          <w:p>
            <w:pPr>
              <w:spacing w:after="0" w:before="0" w:line="240" w:lineRule="auto"/>
              <w:jc w:val="left"/>
            </w:pPr>
            <w:r>
              <w:rPr>
                <w:sz w:val="16"/>
              </w:rPr>
            </w:r>
            <w:r>
              <w:rPr>
                <w:sz w:val="16"/>
              </w:rPr>
              <w:t>Solution « Air Booster » (capteurs solaires verticaux, façade sud, 255 m²)</w:t>
            </w:r>
          </w:p>
        </w:tc>
        <w:tc>
          <w:tcPr>
            <w:tcW w:type="dxa" w:w="1719"/>
            <w:shd w:val="clear" w:fill="EEF2F7"/>
          </w:tcPr>
          <w:p>
            <w:pPr>
              <w:spacing w:after="0" w:before="0" w:line="240" w:lineRule="auto"/>
              <w:jc w:val="left"/>
            </w:pPr>
            <w:r>
              <w:rPr>
                <w:sz w:val="16"/>
              </w:rPr>
            </w:r>
            <w:r>
              <w:rPr>
                <w:sz w:val="16"/>
              </w:rPr>
              <w:t>69 800</w:t>
            </w:r>
          </w:p>
        </w:tc>
        <w:tc>
          <w:tcPr>
            <w:tcW w:type="dxa" w:w="1719"/>
            <w:shd w:val="clear" w:fill="EEF2F7"/>
          </w:tcPr>
          <w:p>
            <w:pPr>
              <w:spacing w:after="0" w:before="0" w:line="240" w:lineRule="auto"/>
              <w:jc w:val="left"/>
            </w:pPr>
            <w:r>
              <w:rPr>
                <w:sz w:val="16"/>
              </w:rPr>
            </w:r>
            <w:r>
              <w:rPr>
                <w:sz w:val="16"/>
              </w:rPr>
              <w:t>6 300</w:t>
            </w:r>
          </w:p>
        </w:tc>
        <w:tc>
          <w:tcPr>
            <w:tcW w:type="dxa" w:w="1719"/>
            <w:shd w:val="clear" w:fill="EEF2F7"/>
          </w:tcPr>
          <w:p>
            <w:pPr>
              <w:spacing w:after="0" w:before="0" w:line="240" w:lineRule="auto"/>
              <w:jc w:val="left"/>
            </w:pPr>
            <w:r>
              <w:rPr>
                <w:sz w:val="16"/>
              </w:rPr>
            </w:r>
            <w:r>
              <w:rPr>
                <w:sz w:val="16"/>
              </w:rPr>
              <w:t>11,0</w:t>
            </w:r>
          </w:p>
        </w:tc>
        <w:tc>
          <w:tcPr>
            <w:tcW w:type="dxa" w:w="1719"/>
            <w:shd w:val="clear" w:fill="EEF2F7"/>
          </w:tcPr>
          <w:p>
            <w:pPr>
              <w:spacing w:after="0" w:before="0" w:line="240" w:lineRule="auto"/>
              <w:jc w:val="left"/>
            </w:pPr>
            <w:r>
              <w:rPr>
                <w:sz w:val="16"/>
              </w:rPr>
            </w:r>
            <w:r>
              <w:rPr>
                <w:sz w:val="16"/>
              </w:rPr>
              <w:t>17 160</w:t>
            </w:r>
          </w:p>
        </w:tc>
        <w:tc>
          <w:tcPr>
            <w:tcW w:type="dxa" w:w="1719"/>
            <w:shd w:val="clear" w:fill="EEF2F7"/>
          </w:tcPr>
          <w:p>
            <w:pPr>
              <w:spacing w:after="0" w:before="0" w:line="240" w:lineRule="auto"/>
              <w:jc w:val="left"/>
            </w:pPr>
            <w:r>
              <w:rPr>
                <w:sz w:val="16"/>
              </w:rPr>
            </w:r>
            <w:r>
              <w:rPr>
                <w:sz w:val="16"/>
              </w:rPr>
              <w:t>✘ (suppression d'arbres nécessaire)</w:t>
            </w:r>
          </w:p>
        </w:tc>
      </w:tr>
      <w:tr>
        <w:tc>
          <w:tcPr>
            <w:tcW w:type="dxa" w:w="1719"/>
          </w:tcPr>
          <w:p>
            <w:pPr>
              <w:spacing w:after="0" w:before="0" w:line="240" w:lineRule="auto"/>
              <w:jc w:val="left"/>
            </w:pPr>
            <w:r>
              <w:rPr>
                <w:sz w:val="16"/>
              </w:rPr>
            </w:r>
            <w:r>
              <w:rPr>
                <w:sz w:val="16"/>
              </w:rPr>
              <w:t>Remplacement de la chaudière gaz par un modèle à condensation</w:t>
            </w:r>
          </w:p>
        </w:tc>
        <w:tc>
          <w:tcPr>
            <w:tcW w:type="dxa" w:w="1719"/>
          </w:tcPr>
          <w:p>
            <w:pPr>
              <w:spacing w:after="0" w:before="0" w:line="240" w:lineRule="auto"/>
              <w:jc w:val="left"/>
            </w:pPr>
            <w:r>
              <w:rPr>
                <w:sz w:val="16"/>
              </w:rPr>
            </w:r>
            <w:r>
              <w:rPr>
                <w:sz w:val="16"/>
              </w:rPr>
              <w:t>47 800</w:t>
            </w:r>
          </w:p>
        </w:tc>
        <w:tc>
          <w:tcPr>
            <w:tcW w:type="dxa" w:w="1719"/>
          </w:tcPr>
          <w:p>
            <w:pPr>
              <w:spacing w:after="0" w:before="0" w:line="240" w:lineRule="auto"/>
              <w:jc w:val="left"/>
            </w:pPr>
            <w:r>
              <w:rPr>
                <w:sz w:val="16"/>
              </w:rPr>
            </w:r>
            <w:r>
              <w:rPr>
                <w:sz w:val="16"/>
              </w:rPr>
              <w:t>2 250</w:t>
            </w:r>
          </w:p>
        </w:tc>
        <w:tc>
          <w:tcPr>
            <w:tcW w:type="dxa" w:w="1719"/>
          </w:tcPr>
          <w:p>
            <w:pPr>
              <w:spacing w:after="0" w:before="0" w:line="240" w:lineRule="auto"/>
              <w:jc w:val="left"/>
            </w:pPr>
            <w:r>
              <w:rPr>
                <w:sz w:val="16"/>
              </w:rPr>
            </w:r>
            <w:r>
              <w:rPr>
                <w:sz w:val="16"/>
              </w:rPr>
              <w:t>21,4</w:t>
            </w:r>
          </w:p>
        </w:tc>
        <w:tc>
          <w:tcPr>
            <w:tcW w:type="dxa" w:w="1719"/>
          </w:tcPr>
          <w:p>
            <w:pPr>
              <w:spacing w:after="0" w:before="0" w:line="240" w:lineRule="auto"/>
              <w:jc w:val="left"/>
            </w:pPr>
            <w:r>
              <w:rPr>
                <w:sz w:val="16"/>
              </w:rPr>
            </w:r>
            <w:r>
              <w:rPr>
                <w:sz w:val="16"/>
              </w:rPr>
              <w:t>5 960</w:t>
            </w:r>
          </w:p>
        </w:tc>
        <w:tc>
          <w:tcPr>
            <w:tcW w:type="dxa" w:w="1719"/>
          </w:tcPr>
          <w:p>
            <w:pPr>
              <w:spacing w:after="0" w:before="0" w:line="240" w:lineRule="auto"/>
              <w:jc w:val="left"/>
            </w:pPr>
            <w:r>
              <w:rPr>
                <w:sz w:val="16"/>
              </w:rPr>
            </w:r>
            <w:r>
              <w:rPr>
                <w:sz w:val="16"/>
              </w:rPr>
              <w:t>✘ (ne permet ni la climatisation ni un gain significatif)</w:t>
            </w:r>
          </w:p>
        </w:tc>
      </w:tr>
      <w:tr>
        <w:tc>
          <w:tcPr>
            <w:tcW w:type="dxa" w:w="1719"/>
            <w:shd w:val="clear" w:fill="EEF2F7"/>
          </w:tcPr>
          <w:p>
            <w:pPr>
              <w:spacing w:after="0" w:before="0" w:line="240" w:lineRule="auto"/>
              <w:jc w:val="left"/>
            </w:pPr>
            <w:r>
              <w:rPr>
                <w:sz w:val="16"/>
              </w:rPr>
            </w:r>
            <w:r>
              <w:rPr>
                <w:sz w:val="16"/>
              </w:rPr>
              <w:t>Destratificateurs (29 unités Airius)</w:t>
            </w:r>
          </w:p>
        </w:tc>
        <w:tc>
          <w:tcPr>
            <w:tcW w:type="dxa" w:w="1719"/>
            <w:shd w:val="clear" w:fill="EEF2F7"/>
          </w:tcPr>
          <w:p>
            <w:pPr>
              <w:spacing w:after="0" w:before="0" w:line="240" w:lineRule="auto"/>
              <w:jc w:val="left"/>
            </w:pPr>
            <w:r>
              <w:rPr>
                <w:sz w:val="16"/>
              </w:rPr>
            </w:r>
            <w:r>
              <w:rPr>
                <w:sz w:val="16"/>
              </w:rPr>
              <w:t>44 100</w:t>
            </w:r>
          </w:p>
        </w:tc>
        <w:tc>
          <w:tcPr>
            <w:tcW w:type="dxa" w:w="1719"/>
            <w:shd w:val="clear" w:fill="EEF2F7"/>
          </w:tcPr>
          <w:p>
            <w:pPr>
              <w:spacing w:after="0" w:before="0" w:line="240" w:lineRule="auto"/>
              <w:jc w:val="left"/>
            </w:pPr>
            <w:r>
              <w:rPr>
                <w:sz w:val="16"/>
              </w:rPr>
            </w:r>
            <w:r>
              <w:rPr>
                <w:sz w:val="16"/>
              </w:rPr>
              <w:t>1 600</w:t>
            </w:r>
          </w:p>
        </w:tc>
        <w:tc>
          <w:tcPr>
            <w:tcW w:type="dxa" w:w="1719"/>
            <w:shd w:val="clear" w:fill="EEF2F7"/>
          </w:tcPr>
          <w:p>
            <w:pPr>
              <w:spacing w:after="0" w:before="0" w:line="240" w:lineRule="auto"/>
              <w:jc w:val="left"/>
            </w:pPr>
            <w:r>
              <w:rPr>
                <w:sz w:val="16"/>
              </w:rPr>
            </w:r>
            <w:r>
              <w:rPr>
                <w:sz w:val="16"/>
              </w:rPr>
              <w:t>21,4</w:t>
            </w:r>
          </w:p>
        </w:tc>
        <w:tc>
          <w:tcPr>
            <w:tcW w:type="dxa" w:w="1719"/>
            <w:shd w:val="clear" w:fill="EEF2F7"/>
          </w:tcPr>
          <w:p>
            <w:pPr>
              <w:spacing w:after="0" w:before="0" w:line="240" w:lineRule="auto"/>
              <w:jc w:val="left"/>
            </w:pPr>
            <w:r>
              <w:rPr>
                <w:sz w:val="16"/>
              </w:rPr>
            </w:r>
            <w:r>
              <w:rPr>
                <w:sz w:val="16"/>
              </w:rPr>
              <w:t>4 170</w:t>
            </w:r>
          </w:p>
        </w:tc>
        <w:tc>
          <w:tcPr>
            <w:tcW w:type="dxa" w:w="1719"/>
            <w:shd w:val="clear" w:fill="EEF2F7"/>
          </w:tcPr>
          <w:p>
            <w:pPr>
              <w:spacing w:after="0" w:before="0" w:line="240" w:lineRule="auto"/>
              <w:jc w:val="left"/>
            </w:pPr>
            <w:r>
              <w:rPr>
                <w:sz w:val="16"/>
              </w:rPr>
            </w:r>
            <w:r>
              <w:rPr>
                <w:sz w:val="16"/>
              </w:rPr>
              <w:t>✘</w:t>
            </w:r>
          </w:p>
        </w:tc>
      </w:tr>
      <w:tr>
        <w:tc>
          <w:tcPr>
            <w:tcW w:type="dxa" w:w="1719"/>
          </w:tcPr>
          <w:p>
            <w:pPr>
              <w:spacing w:after="0" w:before="0" w:line="240" w:lineRule="auto"/>
              <w:jc w:val="left"/>
            </w:pPr>
            <w:r>
              <w:rPr>
                <w:sz w:val="16"/>
              </w:rPr>
            </w:r>
            <w:r>
              <w:rPr>
                <w:b/>
                <w:sz w:val="16"/>
              </w:rPr>
              <w:t>Chauffage de la surface de vente par pompe à chaleur réversible (DRV)</w:t>
            </w:r>
          </w:p>
        </w:tc>
        <w:tc>
          <w:tcPr>
            <w:tcW w:type="dxa" w:w="1719"/>
          </w:tcPr>
          <w:p>
            <w:pPr>
              <w:spacing w:after="0" w:before="0" w:line="240" w:lineRule="auto"/>
              <w:jc w:val="left"/>
            </w:pPr>
            <w:r>
              <w:rPr>
                <w:sz w:val="16"/>
              </w:rPr>
            </w:r>
            <w:r>
              <w:rPr>
                <w:b/>
                <w:sz w:val="16"/>
              </w:rPr>
              <w:t>122 800</w:t>
            </w:r>
          </w:p>
        </w:tc>
        <w:tc>
          <w:tcPr>
            <w:tcW w:type="dxa" w:w="1719"/>
          </w:tcPr>
          <w:p>
            <w:pPr>
              <w:spacing w:after="0" w:before="0" w:line="240" w:lineRule="auto"/>
              <w:jc w:val="left"/>
            </w:pPr>
            <w:r>
              <w:rPr>
                <w:sz w:val="16"/>
              </w:rPr>
            </w:r>
            <w:r>
              <w:rPr>
                <w:b/>
                <w:sz w:val="16"/>
              </w:rPr>
              <w:t>5 260</w:t>
            </w:r>
          </w:p>
        </w:tc>
        <w:tc>
          <w:tcPr>
            <w:tcW w:type="dxa" w:w="1719"/>
          </w:tcPr>
          <w:p>
            <w:pPr>
              <w:spacing w:after="0" w:before="0" w:line="240" w:lineRule="auto"/>
              <w:jc w:val="left"/>
            </w:pPr>
            <w:r>
              <w:rPr>
                <w:sz w:val="16"/>
              </w:rPr>
            </w:r>
            <w:r>
              <w:rPr>
                <w:b/>
                <w:sz w:val="16"/>
              </w:rPr>
              <w:t>21,5</w:t>
            </w:r>
          </w:p>
        </w:tc>
        <w:tc>
          <w:tcPr>
            <w:tcW w:type="dxa" w:w="1719"/>
          </w:tcPr>
          <w:p>
            <w:pPr>
              <w:spacing w:after="0" w:before="0" w:line="240" w:lineRule="auto"/>
              <w:jc w:val="left"/>
            </w:pPr>
            <w:r>
              <w:rPr>
                <w:sz w:val="16"/>
              </w:rPr>
            </w:r>
            <w:r>
              <w:rPr>
                <w:b/>
                <w:sz w:val="16"/>
              </w:rPr>
              <w:t>16 679</w:t>
            </w:r>
          </w:p>
        </w:tc>
        <w:tc>
          <w:tcPr>
            <w:tcW w:type="dxa" w:w="1719"/>
          </w:tcPr>
          <w:p>
            <w:pPr>
              <w:spacing w:after="0" w:before="0" w:line="240" w:lineRule="auto"/>
              <w:jc w:val="left"/>
            </w:pPr>
            <w:r>
              <w:rPr>
                <w:sz w:val="16"/>
              </w:rPr>
            </w:r>
            <w:r>
              <w:rPr>
                <w:b/>
                <w:sz w:val="16"/>
              </w:rPr>
              <w:t>✔ — objet de ce rapport</w:t>
            </w:r>
          </w:p>
        </w:tc>
      </w:tr>
    </w:tbl>
    <w:p>
      <w:pPr>
        <w:spacing w:after="40" w:before="0"/>
      </w:pPr>
    </w:p>
    <w:p>
      <w:r>
        <w:rPr>
          <w:b/>
        </w:rPr>
        <w:t>Le bouquet de travaux retenu</w:t>
      </w:r>
      <w:r>
        <w:t xml:space="preserve"> comprend donc cinq actions : </w:t>
      </w:r>
      <w:r>
        <w:rPr>
          <w:b/>
        </w:rPr>
        <w:t>PAC réversible pour la surface de vente</w:t>
      </w:r>
      <w:r>
        <w:t xml:space="preserve">, </w:t>
      </w:r>
      <w:r>
        <w:rPr>
          <w:b/>
        </w:rPr>
        <w:t>ECS thermodynamique</w:t>
      </w:r>
      <w:r>
        <w:t xml:space="preserve">, </w:t>
      </w:r>
      <w:r>
        <w:rPr>
          <w:b/>
        </w:rPr>
        <w:t>ombrières photovoltaïques</w:t>
      </w:r>
      <w:r>
        <w:t xml:space="preserve">, </w:t>
      </w:r>
      <w:r>
        <w:rPr>
          <w:b/>
        </w:rPr>
        <w:t>GTC</w:t>
      </w:r>
      <w:r>
        <w:t xml:space="preserve">, </w:t>
      </w:r>
      <w:r>
        <w:rPr>
          <w:b/>
        </w:rPr>
        <w:t>récupération de chaleur sur les groupes froids</w:t>
      </w:r>
      <w:r>
        <w:t>.</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5156"/>
        <w:gridCol w:w="5156"/>
      </w:tblGrid>
      <w:tr>
        <w:tc>
          <w:tcPr>
            <w:tcW w:type="dxa" w:w="5156"/>
            <w:shd w:val="clear" w:fill="003A70"/>
          </w:tcPr>
          <w:p>
            <w:pPr>
              <w:spacing w:after="0" w:before="0" w:line="240" w:lineRule="auto"/>
              <w:jc w:val="left"/>
            </w:pPr>
            <w:r>
              <w:rPr>
                <w:b/>
                <w:color w:val="FFFFFF"/>
                <w:sz w:val="16"/>
              </w:rPr>
            </w:r>
            <w:r>
              <w:rPr>
                <w:b/>
                <w:color w:val="FFFFFF"/>
                <w:sz w:val="16"/>
              </w:rPr>
              <w:t>Indicateur du bouquet complet</w:t>
            </w:r>
          </w:p>
        </w:tc>
        <w:tc>
          <w:tcPr>
            <w:tcW w:type="dxa" w:w="5156"/>
            <w:shd w:val="clear" w:fill="003A70"/>
          </w:tcPr>
          <w:p>
            <w:pPr>
              <w:spacing w:after="0" w:before="0" w:line="240" w:lineRule="auto"/>
              <w:jc w:val="left"/>
            </w:pPr>
            <w:r>
              <w:rPr>
                <w:b/>
                <w:color w:val="FFFFFF"/>
                <w:sz w:val="16"/>
              </w:rPr>
            </w:r>
            <w:r>
              <w:rPr>
                <w:b/>
                <w:color w:val="FFFFFF"/>
                <w:sz w:val="16"/>
              </w:rPr>
              <w:t>Valeur</w:t>
            </w:r>
          </w:p>
        </w:tc>
      </w:tr>
      <w:tr>
        <w:tc>
          <w:tcPr>
            <w:tcW w:type="dxa" w:w="5156"/>
          </w:tcPr>
          <w:p>
            <w:pPr>
              <w:spacing w:after="0" w:before="0" w:line="240" w:lineRule="auto"/>
              <w:jc w:val="left"/>
            </w:pPr>
            <w:r>
              <w:rPr>
                <w:sz w:val="16"/>
              </w:rPr>
            </w:r>
            <w:r>
              <w:rPr>
                <w:sz w:val="16"/>
              </w:rPr>
              <w:t>Enveloppe d'investissement</w:t>
            </w:r>
          </w:p>
        </w:tc>
        <w:tc>
          <w:tcPr>
            <w:tcW w:type="dxa" w:w="5156"/>
          </w:tcPr>
          <w:p>
            <w:pPr>
              <w:spacing w:after="0" w:before="0" w:line="240" w:lineRule="auto"/>
              <w:jc w:val="left"/>
            </w:pPr>
            <w:r>
              <w:rPr>
                <w:sz w:val="16"/>
              </w:rPr>
            </w:r>
            <w:r>
              <w:rPr>
                <w:b/>
                <w:sz w:val="16"/>
              </w:rPr>
              <w:t>572 940 € HT</w:t>
            </w:r>
          </w:p>
        </w:tc>
      </w:tr>
      <w:tr>
        <w:tc>
          <w:tcPr>
            <w:tcW w:type="dxa" w:w="5156"/>
            <w:shd w:val="clear" w:fill="EEF2F7"/>
          </w:tcPr>
          <w:p>
            <w:pPr>
              <w:spacing w:after="0" w:before="0" w:line="240" w:lineRule="auto"/>
              <w:jc w:val="left"/>
            </w:pPr>
            <w:r>
              <w:rPr>
                <w:sz w:val="16"/>
              </w:rPr>
            </w:r>
            <w:r>
              <w:rPr>
                <w:sz w:val="16"/>
              </w:rPr>
              <w:t>Gain financier annuel</w:t>
            </w:r>
          </w:p>
        </w:tc>
        <w:tc>
          <w:tcPr>
            <w:tcW w:type="dxa" w:w="5156"/>
            <w:shd w:val="clear" w:fill="EEF2F7"/>
          </w:tcPr>
          <w:p>
            <w:pPr>
              <w:spacing w:after="0" w:before="0" w:line="240" w:lineRule="auto"/>
              <w:jc w:val="left"/>
            </w:pPr>
            <w:r>
              <w:rPr>
                <w:sz w:val="16"/>
              </w:rPr>
            </w:r>
            <w:r>
              <w:rPr>
                <w:b/>
                <w:sz w:val="16"/>
              </w:rPr>
              <w:t>58 590 € /an</w:t>
            </w:r>
          </w:p>
        </w:tc>
      </w:tr>
      <w:tr>
        <w:tc>
          <w:tcPr>
            <w:tcW w:type="dxa" w:w="5156"/>
          </w:tcPr>
          <w:p>
            <w:pPr>
              <w:spacing w:after="0" w:before="0" w:line="240" w:lineRule="auto"/>
              <w:jc w:val="left"/>
            </w:pPr>
            <w:r>
              <w:rPr>
                <w:sz w:val="16"/>
              </w:rPr>
            </w:r>
            <w:r>
              <w:rPr>
                <w:sz w:val="16"/>
              </w:rPr>
              <w:t>Subventions (bonus)</w:t>
            </w:r>
          </w:p>
        </w:tc>
        <w:tc>
          <w:tcPr>
            <w:tcW w:type="dxa" w:w="5156"/>
          </w:tcPr>
          <w:p>
            <w:pPr>
              <w:spacing w:after="0" w:before="0" w:line="240" w:lineRule="auto"/>
              <w:jc w:val="left"/>
            </w:pPr>
            <w:r>
              <w:rPr>
                <w:sz w:val="16"/>
              </w:rPr>
            </w:r>
            <w:r>
              <w:rPr>
                <w:sz w:val="16"/>
              </w:rPr>
              <w:t>26 700 €</w:t>
            </w:r>
          </w:p>
        </w:tc>
      </w:tr>
      <w:tr>
        <w:tc>
          <w:tcPr>
            <w:tcW w:type="dxa" w:w="5156"/>
            <w:shd w:val="clear" w:fill="EEF2F7"/>
          </w:tcPr>
          <w:p>
            <w:pPr>
              <w:spacing w:after="0" w:before="0" w:line="240" w:lineRule="auto"/>
              <w:jc w:val="left"/>
            </w:pPr>
            <w:r>
              <w:rPr>
                <w:sz w:val="16"/>
              </w:rPr>
            </w:r>
            <w:r>
              <w:rPr>
                <w:b/>
                <w:sz w:val="16"/>
              </w:rPr>
              <w:t>Retour sur investissement</w:t>
            </w:r>
          </w:p>
        </w:tc>
        <w:tc>
          <w:tcPr>
            <w:tcW w:type="dxa" w:w="5156"/>
            <w:shd w:val="clear" w:fill="EEF2F7"/>
          </w:tcPr>
          <w:p>
            <w:pPr>
              <w:spacing w:after="0" w:before="0" w:line="240" w:lineRule="auto"/>
              <w:jc w:val="left"/>
            </w:pPr>
            <w:r>
              <w:rPr>
                <w:sz w:val="16"/>
              </w:rPr>
            </w:r>
            <w:r>
              <w:rPr>
                <w:b/>
                <w:sz w:val="16"/>
              </w:rPr>
              <w:t>9,3 ans</w:t>
            </w:r>
          </w:p>
        </w:tc>
      </w:tr>
      <w:tr>
        <w:tc>
          <w:tcPr>
            <w:tcW w:type="dxa" w:w="5156"/>
          </w:tcPr>
          <w:p>
            <w:pPr>
              <w:spacing w:after="0" w:before="0" w:line="240" w:lineRule="auto"/>
              <w:jc w:val="left"/>
            </w:pPr>
            <w:r>
              <w:rPr>
                <w:sz w:val="16"/>
              </w:rPr>
            </w:r>
            <w:r>
              <w:rPr>
                <w:sz w:val="16"/>
              </w:rPr>
              <w:t>Gain GES</w:t>
            </w:r>
          </w:p>
        </w:tc>
        <w:tc>
          <w:tcPr>
            <w:tcW w:type="dxa" w:w="5156"/>
          </w:tcPr>
          <w:p>
            <w:pPr>
              <w:spacing w:after="0" w:before="0" w:line="240" w:lineRule="auto"/>
              <w:jc w:val="left"/>
            </w:pPr>
            <w:r>
              <w:rPr>
                <w:sz w:val="16"/>
              </w:rPr>
            </w:r>
            <w:r>
              <w:rPr>
                <w:b/>
                <w:sz w:val="16"/>
              </w:rPr>
              <w:t>64 830 kgCO₂e/an</w:t>
            </w:r>
            <w:r>
              <w:rPr>
                <w:sz w:val="16"/>
              </w:rPr>
              <w:t xml:space="preserve">, soit </w:t>
            </w:r>
            <w:r>
              <w:rPr>
                <w:b/>
                <w:sz w:val="16"/>
              </w:rPr>
              <w:t>− 70 %</w:t>
            </w:r>
          </w:p>
        </w:tc>
      </w:tr>
      <w:tr>
        <w:tc>
          <w:tcPr>
            <w:tcW w:type="dxa" w:w="5156"/>
            <w:shd w:val="clear" w:fill="EEF2F7"/>
          </w:tcPr>
          <w:p>
            <w:pPr>
              <w:spacing w:after="0" w:before="0" w:line="240" w:lineRule="auto"/>
              <w:jc w:val="left"/>
            </w:pPr>
            <w:r>
              <w:rPr>
                <w:sz w:val="16"/>
              </w:rPr>
            </w:r>
            <w:r>
              <w:rPr>
                <w:sz w:val="16"/>
              </w:rPr>
              <w:t>Consommation après travaux</w:t>
            </w:r>
          </w:p>
        </w:tc>
        <w:tc>
          <w:tcPr>
            <w:tcW w:type="dxa" w:w="5156"/>
            <w:shd w:val="clear" w:fill="EEF2F7"/>
          </w:tcPr>
          <w:p>
            <w:pPr>
              <w:spacing w:after="0" w:before="0" w:line="240" w:lineRule="auto"/>
              <w:jc w:val="left"/>
            </w:pPr>
            <w:r>
              <w:rPr>
                <w:sz w:val="16"/>
              </w:rPr>
            </w:r>
            <w:r>
              <w:rPr>
                <w:b/>
                <w:sz w:val="16"/>
              </w:rPr>
              <w:t>779 000 kWh&lt;sub&gt;ef&lt;/sub&gt;/an</w:t>
            </w:r>
            <w:r>
              <w:rPr>
                <w:sz w:val="16"/>
              </w:rPr>
              <w:t xml:space="preserve">, soit </w:t>
            </w:r>
            <w:r>
              <w:rPr>
                <w:b/>
                <w:sz w:val="16"/>
              </w:rPr>
              <w:t>211,2 kWh/m²/an</w:t>
            </w:r>
            <w:r>
              <w:rPr>
                <w:sz w:val="16"/>
              </w:rPr>
              <w:t xml:space="preserve"> (contre 221,5 exigés en 2030)</w:t>
            </w:r>
          </w:p>
        </w:tc>
      </w:tr>
      <w:tr>
        <w:tc>
          <w:tcPr>
            <w:tcW w:type="dxa" w:w="5156"/>
          </w:tcPr>
          <w:p>
            <w:pPr>
              <w:spacing w:after="0" w:before="0" w:line="240" w:lineRule="auto"/>
              <w:jc w:val="left"/>
            </w:pPr>
            <w:r>
              <w:rPr>
                <w:sz w:val="16"/>
              </w:rPr>
            </w:r>
            <w:r>
              <w:rPr>
                <w:sz w:val="16"/>
              </w:rPr>
              <w:t>Coût énergétique après travaux</w:t>
            </w:r>
          </w:p>
        </w:tc>
        <w:tc>
          <w:tcPr>
            <w:tcW w:type="dxa" w:w="5156"/>
          </w:tcPr>
          <w:p>
            <w:pPr>
              <w:spacing w:after="0" w:before="0" w:line="240" w:lineRule="auto"/>
              <w:jc w:val="left"/>
            </w:pPr>
            <w:r>
              <w:rPr>
                <w:sz w:val="16"/>
              </w:rPr>
            </w:r>
            <w:r>
              <w:rPr>
                <w:sz w:val="16"/>
              </w:rPr>
              <w:t>108 880 € HT/an</w:t>
            </w:r>
          </w:p>
        </w:tc>
      </w:tr>
    </w:tbl>
    <w:p>
      <w:pPr>
        <w:spacing w:after="40" w:before="0"/>
      </w:pPr>
    </w:p>
    <w:p>
      <w:r>
        <w:rPr>
          <w:b/>
        </w:rPr>
        <w:t>Gains énergétiques par usage</w:t>
      </w:r>
      <w:r>
        <w:t xml:space="preserve"> (bouquet complet) :</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3438"/>
        <w:gridCol w:w="3438"/>
        <w:gridCol w:w="3438"/>
      </w:tblGrid>
      <w:tr>
        <w:tc>
          <w:tcPr>
            <w:tcW w:type="dxa" w:w="3438"/>
            <w:shd w:val="clear" w:fill="003A70"/>
          </w:tcPr>
          <w:p>
            <w:pPr>
              <w:spacing w:after="0" w:before="0" w:line="240" w:lineRule="auto"/>
              <w:jc w:val="left"/>
            </w:pPr>
            <w:r>
              <w:rPr>
                <w:b/>
                <w:color w:val="FFFFFF"/>
                <w:sz w:val="16"/>
              </w:rPr>
            </w:r>
            <w:r>
              <w:rPr>
                <w:b/>
                <w:color w:val="FFFFFF"/>
                <w:sz w:val="16"/>
              </w:rPr>
              <w:t>Usage</w:t>
            </w:r>
          </w:p>
        </w:tc>
        <w:tc>
          <w:tcPr>
            <w:tcW w:type="dxa" w:w="3438"/>
            <w:shd w:val="clear" w:fill="003A70"/>
          </w:tcPr>
          <w:p>
            <w:pPr>
              <w:spacing w:after="0" w:before="0" w:line="240" w:lineRule="auto"/>
              <w:jc w:val="left"/>
            </w:pPr>
            <w:r>
              <w:rPr>
                <w:b/>
                <w:color w:val="FFFFFF"/>
                <w:sz w:val="16"/>
              </w:rPr>
            </w:r>
            <w:r>
              <w:rPr>
                <w:b/>
                <w:color w:val="FFFFFF"/>
                <w:sz w:val="16"/>
              </w:rPr>
              <w:t>Gain (MWh</w:t>
            </w:r>
            <w:r>
              <w:rPr>
                <w:b/>
                <w:color w:val="FFFFFF"/>
                <w:sz w:val="16"/>
                <w:vertAlign w:val="subscript"/>
              </w:rPr>
              <w:t>ef</w:t>
            </w:r>
            <w:r>
              <w:rPr>
                <w:b/>
                <w:color w:val="FFFFFF"/>
                <w:sz w:val="16"/>
              </w:rPr>
              <w:t>/an)</w:t>
            </w:r>
          </w:p>
        </w:tc>
        <w:tc>
          <w:tcPr>
            <w:tcW w:type="dxa" w:w="3438"/>
            <w:shd w:val="clear" w:fill="003A70"/>
          </w:tcPr>
          <w:p>
            <w:pPr>
              <w:spacing w:after="0" w:before="0" w:line="240" w:lineRule="auto"/>
              <w:jc w:val="left"/>
            </w:pPr>
            <w:r>
              <w:rPr>
                <w:b/>
                <w:color w:val="FFFFFF"/>
                <w:sz w:val="16"/>
              </w:rPr>
            </w:r>
            <w:r>
              <w:rPr>
                <w:b/>
                <w:color w:val="FFFFFF"/>
                <w:sz w:val="16"/>
              </w:rPr>
              <w:t>Réduction</w:t>
            </w:r>
          </w:p>
        </w:tc>
      </w:tr>
      <w:tr>
        <w:tc>
          <w:tcPr>
            <w:tcW w:type="dxa" w:w="3438"/>
          </w:tcPr>
          <w:p>
            <w:pPr>
              <w:spacing w:after="0" w:before="0" w:line="240" w:lineRule="auto"/>
              <w:jc w:val="left"/>
            </w:pPr>
            <w:r>
              <w:rPr>
                <w:sz w:val="16"/>
              </w:rPr>
            </w:r>
            <w:r>
              <w:rPr>
                <w:sz w:val="16"/>
              </w:rPr>
              <w:t>Chauffage &amp; ECS</w:t>
            </w:r>
          </w:p>
        </w:tc>
        <w:tc>
          <w:tcPr>
            <w:tcW w:type="dxa" w:w="3438"/>
          </w:tcPr>
          <w:p>
            <w:pPr>
              <w:spacing w:after="0" w:before="0" w:line="240" w:lineRule="auto"/>
              <w:jc w:val="left"/>
            </w:pPr>
            <w:r>
              <w:rPr>
                <w:sz w:val="16"/>
              </w:rPr>
            </w:r>
            <w:r>
              <w:rPr>
                <w:sz w:val="16"/>
              </w:rPr>
              <w:t>115,7</w:t>
            </w:r>
          </w:p>
        </w:tc>
        <w:tc>
          <w:tcPr>
            <w:tcW w:type="dxa" w:w="3438"/>
          </w:tcPr>
          <w:p>
            <w:pPr>
              <w:spacing w:after="0" w:before="0" w:line="240" w:lineRule="auto"/>
              <w:jc w:val="left"/>
            </w:pPr>
            <w:r>
              <w:rPr>
                <w:sz w:val="16"/>
              </w:rPr>
            </w:r>
            <w:r>
              <w:rPr>
                <w:sz w:val="16"/>
              </w:rPr>
              <w:t>9 %</w:t>
            </w:r>
          </w:p>
        </w:tc>
      </w:tr>
      <w:tr>
        <w:tc>
          <w:tcPr>
            <w:tcW w:type="dxa" w:w="3438"/>
            <w:shd w:val="clear" w:fill="EEF2F7"/>
          </w:tcPr>
          <w:p>
            <w:pPr>
              <w:spacing w:after="0" w:before="0" w:line="240" w:lineRule="auto"/>
              <w:jc w:val="left"/>
            </w:pPr>
            <w:r>
              <w:rPr>
                <w:sz w:val="16"/>
              </w:rPr>
            </w:r>
            <w:r>
              <w:rPr>
                <w:sz w:val="16"/>
              </w:rPr>
              <w:t>Autres (électricité)</w:t>
            </w:r>
          </w:p>
        </w:tc>
        <w:tc>
          <w:tcPr>
            <w:tcW w:type="dxa" w:w="3438"/>
            <w:shd w:val="clear" w:fill="EEF2F7"/>
          </w:tcPr>
          <w:p>
            <w:pPr>
              <w:spacing w:after="0" w:before="0" w:line="240" w:lineRule="auto"/>
              <w:jc w:val="left"/>
            </w:pPr>
            <w:r>
              <w:rPr>
                <w:sz w:val="16"/>
              </w:rPr>
            </w:r>
            <w:r>
              <w:rPr>
                <w:sz w:val="16"/>
              </w:rPr>
              <w:t>321,1</w:t>
            </w:r>
          </w:p>
        </w:tc>
        <w:tc>
          <w:tcPr>
            <w:tcW w:type="dxa" w:w="3438"/>
            <w:shd w:val="clear" w:fill="EEF2F7"/>
          </w:tcPr>
          <w:p>
            <w:pPr>
              <w:spacing w:after="0" w:before="0" w:line="240" w:lineRule="auto"/>
              <w:jc w:val="left"/>
            </w:pPr>
            <w:r>
              <w:rPr>
                <w:sz w:val="16"/>
              </w:rPr>
            </w:r>
            <w:r>
              <w:rPr>
                <w:sz w:val="16"/>
              </w:rPr>
              <w:t>26 %</w:t>
            </w:r>
          </w:p>
        </w:tc>
      </w:tr>
      <w:tr>
        <w:tc>
          <w:tcPr>
            <w:tcW w:type="dxa" w:w="3438"/>
          </w:tcPr>
          <w:p>
            <w:pPr>
              <w:spacing w:after="0" w:before="0" w:line="240" w:lineRule="auto"/>
              <w:jc w:val="left"/>
            </w:pPr>
            <w:r>
              <w:rPr>
                <w:sz w:val="16"/>
              </w:rPr>
            </w:r>
            <w:r>
              <w:rPr>
                <w:sz w:val="16"/>
              </w:rPr>
              <w:t>Climatisation</w:t>
            </w:r>
          </w:p>
        </w:tc>
        <w:tc>
          <w:tcPr>
            <w:tcW w:type="dxa" w:w="3438"/>
          </w:tcPr>
          <w:p>
            <w:pPr>
              <w:spacing w:after="0" w:before="0" w:line="240" w:lineRule="auto"/>
              <w:jc w:val="left"/>
            </w:pPr>
            <w:r>
              <w:rPr>
                <w:sz w:val="16"/>
              </w:rPr>
            </w:r>
            <w:r>
              <w:rPr>
                <w:sz w:val="16"/>
              </w:rPr>
              <w:t>3,0</w:t>
            </w:r>
          </w:p>
        </w:tc>
        <w:tc>
          <w:tcPr>
            <w:tcW w:type="dxa" w:w="3438"/>
          </w:tcPr>
          <w:p>
            <w:pPr>
              <w:spacing w:after="0" w:before="0" w:line="240" w:lineRule="auto"/>
              <w:jc w:val="left"/>
            </w:pPr>
            <w:r>
              <w:rPr>
                <w:sz w:val="16"/>
              </w:rPr>
            </w:r>
            <w:r>
              <w:rPr>
                <w:sz w:val="16"/>
              </w:rPr>
              <w:t>0 %</w:t>
            </w:r>
          </w:p>
        </w:tc>
      </w:tr>
      <w:tr>
        <w:tc>
          <w:tcPr>
            <w:tcW w:type="dxa" w:w="3438"/>
            <w:shd w:val="clear" w:fill="EEF2F7"/>
          </w:tcPr>
          <w:p>
            <w:pPr>
              <w:spacing w:after="0" w:before="0" w:line="240" w:lineRule="auto"/>
              <w:jc w:val="left"/>
            </w:pPr>
            <w:r>
              <w:rPr>
                <w:sz w:val="16"/>
              </w:rPr>
            </w:r>
            <w:r>
              <w:rPr>
                <w:sz w:val="16"/>
              </w:rPr>
              <w:t>Production de froid</w:t>
            </w:r>
          </w:p>
        </w:tc>
        <w:tc>
          <w:tcPr>
            <w:tcW w:type="dxa" w:w="3438"/>
            <w:shd w:val="clear" w:fill="EEF2F7"/>
          </w:tcPr>
          <w:p>
            <w:pPr>
              <w:spacing w:after="0" w:before="0" w:line="240" w:lineRule="auto"/>
              <w:jc w:val="left"/>
            </w:pPr>
            <w:r>
              <w:rPr>
                <w:sz w:val="16"/>
              </w:rPr>
            </w:r>
            <w:r>
              <w:rPr>
                <w:sz w:val="16"/>
              </w:rPr>
              <w:t>0,0</w:t>
            </w:r>
          </w:p>
        </w:tc>
        <w:tc>
          <w:tcPr>
            <w:tcW w:type="dxa" w:w="3438"/>
            <w:shd w:val="clear" w:fill="EEF2F7"/>
          </w:tcPr>
          <w:p>
            <w:pPr>
              <w:spacing w:after="0" w:before="0" w:line="240" w:lineRule="auto"/>
              <w:jc w:val="left"/>
            </w:pPr>
            <w:r>
              <w:rPr>
                <w:sz w:val="16"/>
              </w:rPr>
            </w:r>
            <w:r>
              <w:rPr>
                <w:sz w:val="16"/>
              </w:rPr>
              <w:t>0 %</w:t>
            </w:r>
          </w:p>
        </w:tc>
      </w:tr>
      <w:tr>
        <w:tc>
          <w:tcPr>
            <w:tcW w:type="dxa" w:w="3438"/>
          </w:tcPr>
          <w:p>
            <w:pPr>
              <w:spacing w:after="0" w:before="0" w:line="240" w:lineRule="auto"/>
              <w:jc w:val="left"/>
            </w:pPr>
            <w:r>
              <w:rPr>
                <w:sz w:val="16"/>
              </w:rPr>
            </w:r>
            <w:r>
              <w:rPr>
                <w:b/>
                <w:sz w:val="16"/>
              </w:rPr>
              <w:t>Total</w:t>
            </w:r>
          </w:p>
        </w:tc>
        <w:tc>
          <w:tcPr>
            <w:tcW w:type="dxa" w:w="3438"/>
          </w:tcPr>
          <w:p>
            <w:pPr>
              <w:spacing w:after="0" w:before="0" w:line="240" w:lineRule="auto"/>
              <w:jc w:val="left"/>
            </w:pPr>
            <w:r>
              <w:rPr>
                <w:sz w:val="16"/>
              </w:rPr>
            </w:r>
            <w:r>
              <w:rPr>
                <w:b/>
                <w:sz w:val="16"/>
              </w:rPr>
              <w:t>439,8</w:t>
            </w:r>
          </w:p>
        </w:tc>
        <w:tc>
          <w:tcPr>
            <w:tcW w:type="dxa" w:w="3438"/>
          </w:tcPr>
          <w:p>
            <w:pPr>
              <w:spacing w:after="0" w:before="0" w:line="240" w:lineRule="auto"/>
              <w:jc w:val="left"/>
            </w:pPr>
            <w:r>
              <w:rPr>
                <w:sz w:val="16"/>
              </w:rPr>
            </w:r>
            <w:r>
              <w:rPr>
                <w:b/>
                <w:sz w:val="16"/>
              </w:rPr>
              <w:t>36 %</w:t>
            </w:r>
          </w:p>
        </w:tc>
      </w:tr>
    </w:tbl>
    <w:p>
      <w:pPr>
        <w:spacing w:after="40" w:before="0"/>
      </w:pPr>
    </w:p>
    <w:p>
      <w:r>
        <w:rPr>
          <w:b/>
        </w:rPr>
        <w:t>Répartition après travaux</w:t>
      </w:r>
      <w:r>
        <w:t xml:space="preserve"> : production de froid 58 %, éclairage 17 %, autres 11 %, chauffage 7 %, climatisation 6 %, ECS 1 %. Le froid alimentaire devient mécaniquement prépondérant — ce qui désigne le prochain chantier.</w:t>
      </w:r>
    </w:p>
    <w:p>
      <w:pPr>
        <w:spacing w:before="100" w:after="140"/>
        <w:ind w:left="283"/>
        <w:pBdr>
          <w:left w:val="single" w:sz="18" w:space="6" w:color="003A70"/>
        </w:pBdr>
        <w:shd w:val="clear" w:fill="F2F6FA"/>
      </w:pPr>
      <w:r>
        <w:rPr>
          <w:b/>
          <w:sz w:val="20"/>
        </w:rPr>
        <w:t>Point de méthode important.</w:t>
      </w:r>
      <w:r>
        <w:rPr>
          <w:sz w:val="20"/>
        </w:rPr>
        <w:t xml:space="preserve"> L'audit signale que la mise en place d'une climatisation sur l'ensemble de la surface de vente entraîne une </w:t>
      </w:r>
      <w:r>
        <w:rPr>
          <w:b/>
          <w:sz w:val="20"/>
        </w:rPr>
        <w:t>consommation électrique supplémentaire estimée à 102 MWh, soit + 9 %</w:t>
      </w:r>
      <w:r>
        <w:rPr>
          <w:sz w:val="20"/>
        </w:rPr>
        <w:t xml:space="preserve">. Autrement dit : </w:t>
      </w:r>
      <w:r>
        <w:rPr>
          <w:b/>
          <w:sz w:val="20"/>
        </w:rPr>
        <w:t>le projet améliore le confort et réduit le gaz, mais il augmente la consommation d'électricité</w:t>
      </w:r>
      <w:r>
        <w:rPr>
          <w:sz w:val="20"/>
        </w:rPr>
        <w:t xml:space="preserve">. C'est précisément pour cette raison que l'audit le couple aux </w:t>
      </w:r>
      <w:r>
        <w:rPr>
          <w:b/>
          <w:sz w:val="20"/>
        </w:rPr>
        <w:t>ombrières photovoltaïques</w:t>
      </w:r>
      <w:r>
        <w:rPr>
          <w:sz w:val="20"/>
        </w:rPr>
        <w:t xml:space="preserve"> : le profil de consommation d'un supermarché, très diurne, permet d'autoconsommer plus de 90 % de la production. Le bouquet est cohérent ; l'action isolée l'est moins. J'y reviens en partie 4.</w:t>
      </w:r>
    </w:p>
    <w:p>
      <w:pPr>
        <w:pStyle w:val="Heading2"/>
      </w:pPr>
      <w:r>
        <w:t>3.4 La solution technique retenue</w:t>
      </w:r>
    </w:p>
    <w:p>
      <w:pPr>
        <w:pStyle w:val="Heading3"/>
      </w:pPr>
      <w:r>
        <w:t>3.4.1 Le principe retenu par l'audit</w:t>
      </w:r>
    </w:p>
    <w:p>
      <w:r>
        <w:t>La fiche APE « Chauffage de la surface de vente par pompe à chaleur réversible » préconisait :</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5156"/>
        <w:gridCol w:w="5156"/>
      </w:tblGrid>
      <w:tr>
        <w:tc>
          <w:tcPr>
            <w:tcW w:type="dxa" w:w="5156"/>
            <w:shd w:val="clear" w:fill="003A70"/>
          </w:tcPr>
          <w:p>
            <w:pPr>
              <w:spacing w:after="0" w:before="0" w:line="240" w:lineRule="auto"/>
              <w:jc w:val="left"/>
            </w:pPr>
            <w:r>
              <w:rPr>
                <w:b/>
                <w:color w:val="FFFFFF"/>
                <w:sz w:val="16"/>
              </w:rPr>
            </w:r>
            <w:r>
              <w:rPr>
                <w:b/>
                <w:color w:val="FFFFFF"/>
                <w:sz w:val="16"/>
              </w:rPr>
              <w:t>Paramètre</w:t>
            </w:r>
          </w:p>
        </w:tc>
        <w:tc>
          <w:tcPr>
            <w:tcW w:type="dxa" w:w="5156"/>
            <w:shd w:val="clear" w:fill="003A70"/>
          </w:tcPr>
          <w:p>
            <w:pPr>
              <w:spacing w:after="0" w:before="0" w:line="240" w:lineRule="auto"/>
              <w:jc w:val="left"/>
            </w:pPr>
            <w:r>
              <w:rPr>
                <w:b/>
                <w:color w:val="FFFFFF"/>
                <w:sz w:val="16"/>
              </w:rPr>
            </w:r>
            <w:r>
              <w:rPr>
                <w:b/>
                <w:color w:val="FFFFFF"/>
                <w:sz w:val="16"/>
              </w:rPr>
              <w:t>Préconisation de l'audit</w:t>
            </w:r>
          </w:p>
        </w:tc>
      </w:tr>
      <w:tr>
        <w:tc>
          <w:tcPr>
            <w:tcW w:type="dxa" w:w="5156"/>
          </w:tcPr>
          <w:p>
            <w:pPr>
              <w:spacing w:after="0" w:before="0" w:line="240" w:lineRule="auto"/>
              <w:jc w:val="left"/>
            </w:pPr>
            <w:r>
              <w:rPr>
                <w:sz w:val="16"/>
              </w:rPr>
            </w:r>
            <w:r>
              <w:rPr>
                <w:sz w:val="16"/>
              </w:rPr>
              <w:t>Équipement</w:t>
            </w:r>
          </w:p>
        </w:tc>
        <w:tc>
          <w:tcPr>
            <w:tcW w:type="dxa" w:w="5156"/>
          </w:tcPr>
          <w:p>
            <w:pPr>
              <w:spacing w:after="0" w:before="0" w:line="240" w:lineRule="auto"/>
              <w:jc w:val="left"/>
            </w:pPr>
            <w:r>
              <w:rPr>
                <w:sz w:val="16"/>
              </w:rPr>
            </w:r>
            <w:r>
              <w:rPr>
                <w:b/>
                <w:sz w:val="16"/>
              </w:rPr>
              <w:t>DRV + module de régulation</w:t>
            </w:r>
            <w:r>
              <w:rPr>
                <w:sz w:val="16"/>
              </w:rPr>
              <w:t>, réseau de diffusion en gaine</w:t>
            </w:r>
          </w:p>
        </w:tc>
      </w:tr>
      <w:tr>
        <w:tc>
          <w:tcPr>
            <w:tcW w:type="dxa" w:w="5156"/>
            <w:shd w:val="clear" w:fill="EEF2F7"/>
          </w:tcPr>
          <w:p>
            <w:pPr>
              <w:spacing w:after="0" w:before="0" w:line="240" w:lineRule="auto"/>
              <w:jc w:val="left"/>
            </w:pPr>
            <w:r>
              <w:rPr>
                <w:sz w:val="16"/>
              </w:rPr>
            </w:r>
            <w:r>
              <w:rPr>
                <w:b/>
                <w:sz w:val="16"/>
              </w:rPr>
              <w:t>SCOP</w:t>
            </w:r>
          </w:p>
        </w:tc>
        <w:tc>
          <w:tcPr>
            <w:tcW w:type="dxa" w:w="5156"/>
            <w:shd w:val="clear" w:fill="EEF2F7"/>
          </w:tcPr>
          <w:p>
            <w:pPr>
              <w:spacing w:after="0" w:before="0" w:line="240" w:lineRule="auto"/>
              <w:jc w:val="left"/>
            </w:pPr>
            <w:r>
              <w:rPr>
                <w:sz w:val="16"/>
              </w:rPr>
            </w:r>
            <w:r>
              <w:rPr>
                <w:b/>
                <w:sz w:val="16"/>
              </w:rPr>
              <w:t>≥ 4,2</w:t>
            </w:r>
          </w:p>
        </w:tc>
      </w:tr>
      <w:tr>
        <w:tc>
          <w:tcPr>
            <w:tcW w:type="dxa" w:w="5156"/>
          </w:tcPr>
          <w:p>
            <w:pPr>
              <w:spacing w:after="0" w:before="0" w:line="240" w:lineRule="auto"/>
              <w:jc w:val="left"/>
            </w:pPr>
            <w:r>
              <w:rPr>
                <w:sz w:val="16"/>
              </w:rPr>
            </w:r>
            <w:r>
              <w:rPr>
                <w:b/>
                <w:sz w:val="16"/>
              </w:rPr>
              <w:t>SEER</w:t>
            </w:r>
          </w:p>
        </w:tc>
        <w:tc>
          <w:tcPr>
            <w:tcW w:type="dxa" w:w="5156"/>
          </w:tcPr>
          <w:p>
            <w:pPr>
              <w:spacing w:after="0" w:before="0" w:line="240" w:lineRule="auto"/>
              <w:jc w:val="left"/>
            </w:pPr>
            <w:r>
              <w:rPr>
                <w:sz w:val="16"/>
              </w:rPr>
            </w:r>
            <w:r>
              <w:rPr>
                <w:b/>
                <w:sz w:val="16"/>
              </w:rPr>
              <w:t>≥ 6,0</w:t>
            </w:r>
          </w:p>
        </w:tc>
      </w:tr>
      <w:tr>
        <w:tc>
          <w:tcPr>
            <w:tcW w:type="dxa" w:w="5156"/>
            <w:shd w:val="clear" w:fill="EEF2F7"/>
          </w:tcPr>
          <w:p>
            <w:pPr>
              <w:spacing w:after="0" w:before="0" w:line="240" w:lineRule="auto"/>
              <w:jc w:val="left"/>
            </w:pPr>
            <w:r>
              <w:rPr>
                <w:sz w:val="16"/>
              </w:rPr>
            </w:r>
            <w:r>
              <w:rPr>
                <w:sz w:val="16"/>
              </w:rPr>
              <w:t>Positionnement des groupes</w:t>
            </w:r>
          </w:p>
        </w:tc>
        <w:tc>
          <w:tcPr>
            <w:tcW w:type="dxa" w:w="5156"/>
            <w:shd w:val="clear" w:fill="EEF2F7"/>
          </w:tcPr>
          <w:p>
            <w:pPr>
              <w:spacing w:after="0" w:before="0" w:line="240" w:lineRule="auto"/>
              <w:jc w:val="left"/>
            </w:pPr>
            <w:r>
              <w:rPr>
                <w:sz w:val="16"/>
              </w:rPr>
            </w:r>
            <w:r>
              <w:rPr>
                <w:b/>
                <w:sz w:val="16"/>
              </w:rPr>
              <w:t>Cour arrière</w:t>
            </w:r>
          </w:p>
        </w:tc>
      </w:tr>
      <w:tr>
        <w:tc>
          <w:tcPr>
            <w:tcW w:type="dxa" w:w="5156"/>
          </w:tcPr>
          <w:p>
            <w:pPr>
              <w:spacing w:after="0" w:before="0" w:line="240" w:lineRule="auto"/>
              <w:jc w:val="left"/>
            </w:pPr>
            <w:r>
              <w:rPr>
                <w:sz w:val="16"/>
              </w:rPr>
            </w:r>
            <w:r>
              <w:rPr>
                <w:sz w:val="16"/>
              </w:rPr>
              <w:t>Contraintes identifiées</w:t>
            </w:r>
          </w:p>
        </w:tc>
        <w:tc>
          <w:tcPr>
            <w:tcW w:type="dxa" w:w="5156"/>
          </w:tcPr>
          <w:p>
            <w:pPr>
              <w:spacing w:after="0" w:before="0" w:line="240" w:lineRule="auto"/>
              <w:jc w:val="left"/>
            </w:pPr>
            <w:r>
              <w:rPr>
                <w:sz w:val="16"/>
              </w:rPr>
            </w:r>
            <w:r>
              <w:rPr>
                <w:sz w:val="16"/>
              </w:rPr>
              <w:t>Passage des liaisons frigorifiques dans les locaux existants, encombrement en extérieur</w:t>
            </w:r>
          </w:p>
        </w:tc>
      </w:tr>
      <w:tr>
        <w:tc>
          <w:tcPr>
            <w:tcW w:type="dxa" w:w="5156"/>
            <w:shd w:val="clear" w:fill="EEF2F7"/>
          </w:tcPr>
          <w:p>
            <w:pPr>
              <w:spacing w:after="0" w:before="0" w:line="240" w:lineRule="auto"/>
              <w:jc w:val="left"/>
            </w:pPr>
            <w:r>
              <w:rPr>
                <w:sz w:val="16"/>
              </w:rPr>
            </w:r>
            <w:r>
              <w:rPr>
                <w:sz w:val="16"/>
              </w:rPr>
              <w:t>Atouts</w:t>
            </w:r>
          </w:p>
        </w:tc>
        <w:tc>
          <w:tcPr>
            <w:tcW w:type="dxa" w:w="5156"/>
            <w:shd w:val="clear" w:fill="EEF2F7"/>
          </w:tcPr>
          <w:p>
            <w:pPr>
              <w:spacing w:after="0" w:before="0" w:line="240" w:lineRule="auto"/>
              <w:jc w:val="left"/>
            </w:pPr>
            <w:r>
              <w:rPr>
                <w:sz w:val="16"/>
              </w:rPr>
            </w:r>
            <w:r>
              <w:rPr>
                <w:sz w:val="16"/>
              </w:rPr>
              <w:t xml:space="preserve">Redimensionnement selon les besoins réels, régulation avec programmation horaire, </w:t>
            </w:r>
            <w:r>
              <w:rPr>
                <w:b/>
                <w:sz w:val="16"/>
              </w:rPr>
              <w:t>confort au niveau des caisses</w:t>
            </w:r>
            <w:r>
              <w:rPr>
                <w:sz w:val="16"/>
              </w:rPr>
              <w:t>, dépose possible des aérothermes et de la chaudière gaz, amélioration du rendement au regard du décret tertiaire</w:t>
            </w:r>
          </w:p>
        </w:tc>
      </w:tr>
    </w:tbl>
    <w:p>
      <w:pPr>
        <w:spacing w:after="40" w:before="0"/>
      </w:pPr>
    </w:p>
    <w:p>
      <w:pPr>
        <w:pStyle w:val="Heading3"/>
      </w:pPr>
      <w:r>
        <w:t>3.4.2 Pourquoi le DRV plutôt qu'une autre solution</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5156"/>
        <w:gridCol w:w="5156"/>
      </w:tblGrid>
      <w:tr>
        <w:tc>
          <w:tcPr>
            <w:tcW w:type="dxa" w:w="5156"/>
            <w:shd w:val="clear" w:fill="003A70"/>
          </w:tcPr>
          <w:p>
            <w:pPr>
              <w:spacing w:after="0" w:before="0" w:line="240" w:lineRule="auto"/>
              <w:jc w:val="left"/>
            </w:pPr>
            <w:r>
              <w:rPr>
                <w:b/>
                <w:color w:val="FFFFFF"/>
                <w:sz w:val="16"/>
              </w:rPr>
            </w:r>
            <w:r>
              <w:rPr>
                <w:b/>
                <w:color w:val="FFFFFF"/>
                <w:sz w:val="16"/>
              </w:rPr>
              <w:t>Solution</w:t>
            </w:r>
          </w:p>
        </w:tc>
        <w:tc>
          <w:tcPr>
            <w:tcW w:type="dxa" w:w="5156"/>
            <w:shd w:val="clear" w:fill="003A70"/>
          </w:tcPr>
          <w:p>
            <w:pPr>
              <w:spacing w:after="0" w:before="0" w:line="240" w:lineRule="auto"/>
              <w:jc w:val="left"/>
            </w:pPr>
            <w:r>
              <w:rPr>
                <w:b/>
                <w:color w:val="FFFFFF"/>
                <w:sz w:val="16"/>
              </w:rPr>
            </w:r>
            <w:r>
              <w:rPr>
                <w:b/>
                <w:color w:val="FFFFFF"/>
                <w:sz w:val="16"/>
              </w:rPr>
              <w:t>Pourquoi elle a été écartée ou retenue</w:t>
            </w:r>
          </w:p>
        </w:tc>
      </w:tr>
      <w:tr>
        <w:tc>
          <w:tcPr>
            <w:tcW w:type="dxa" w:w="5156"/>
          </w:tcPr>
          <w:p>
            <w:pPr>
              <w:spacing w:after="0" w:before="0" w:line="240" w:lineRule="auto"/>
              <w:jc w:val="left"/>
            </w:pPr>
            <w:r>
              <w:rPr>
                <w:sz w:val="16"/>
              </w:rPr>
            </w:r>
            <w:r>
              <w:rPr>
                <w:sz w:val="16"/>
              </w:rPr>
              <w:t>Chaudière gaz à condensation</w:t>
            </w:r>
          </w:p>
        </w:tc>
        <w:tc>
          <w:tcPr>
            <w:tcW w:type="dxa" w:w="5156"/>
          </w:tcPr>
          <w:p>
            <w:pPr>
              <w:spacing w:after="0" w:before="0" w:line="240" w:lineRule="auto"/>
              <w:jc w:val="left"/>
            </w:pPr>
            <w:r>
              <w:rPr>
                <w:sz w:val="16"/>
              </w:rPr>
            </w:r>
            <w:r>
              <w:rPr>
                <w:b/>
                <w:sz w:val="16"/>
              </w:rPr>
              <w:t>Écartée</w:t>
            </w:r>
            <w:r>
              <w:rPr>
                <w:sz w:val="16"/>
              </w:rPr>
              <w:t xml:space="preserve"> : 47 800 € pour 2 250 €/an d'économie (21,4 ans), et surtout </w:t>
            </w:r>
            <w:r>
              <w:rPr>
                <w:b/>
                <w:sz w:val="16"/>
              </w:rPr>
              <w:t>aucune réponse au besoin de climatisation</w:t>
            </w:r>
            <w:r>
              <w:rPr>
                <w:sz w:val="16"/>
              </w:rPr>
              <w:t>, ni sortie du gaz</w:t>
            </w:r>
          </w:p>
        </w:tc>
      </w:tr>
      <w:tr>
        <w:tc>
          <w:tcPr>
            <w:tcW w:type="dxa" w:w="5156"/>
            <w:shd w:val="clear" w:fill="EEF2F7"/>
          </w:tcPr>
          <w:p>
            <w:pPr>
              <w:spacing w:after="0" w:before="0" w:line="240" w:lineRule="auto"/>
              <w:jc w:val="left"/>
            </w:pPr>
            <w:r>
              <w:rPr>
                <w:sz w:val="16"/>
              </w:rPr>
            </w:r>
            <w:r>
              <w:rPr>
                <w:sz w:val="16"/>
              </w:rPr>
              <w:t>Rooftops</w:t>
            </w:r>
          </w:p>
        </w:tc>
        <w:tc>
          <w:tcPr>
            <w:tcW w:type="dxa" w:w="5156"/>
            <w:shd w:val="clear" w:fill="EEF2F7"/>
          </w:tcPr>
          <w:p>
            <w:pPr>
              <w:spacing w:after="0" w:before="0" w:line="240" w:lineRule="auto"/>
              <w:jc w:val="left"/>
            </w:pPr>
            <w:r>
              <w:rPr>
                <w:sz w:val="16"/>
              </w:rPr>
            </w:r>
            <w:r>
              <w:rPr>
                <w:sz w:val="16"/>
              </w:rPr>
              <w:t>Écartés : rendement inférieur au DRV en charge partielle, emprise et charge en toiture, zonage grossier</w:t>
            </w:r>
          </w:p>
        </w:tc>
      </w:tr>
      <w:tr>
        <w:tc>
          <w:tcPr>
            <w:tcW w:type="dxa" w:w="5156"/>
          </w:tcPr>
          <w:p>
            <w:pPr>
              <w:spacing w:after="0" w:before="0" w:line="240" w:lineRule="auto"/>
              <w:jc w:val="left"/>
            </w:pPr>
            <w:r>
              <w:rPr>
                <w:sz w:val="16"/>
              </w:rPr>
            </w:r>
            <w:r>
              <w:rPr>
                <w:sz w:val="16"/>
              </w:rPr>
              <w:t>PAC air/eau sur réseau existant</w:t>
            </w:r>
          </w:p>
        </w:tc>
        <w:tc>
          <w:tcPr>
            <w:tcW w:type="dxa" w:w="5156"/>
          </w:tcPr>
          <w:p>
            <w:pPr>
              <w:spacing w:after="0" w:before="0" w:line="240" w:lineRule="auto"/>
              <w:jc w:val="left"/>
            </w:pPr>
            <w:r>
              <w:rPr>
                <w:sz w:val="16"/>
              </w:rPr>
            </w:r>
            <w:r>
              <w:rPr>
                <w:sz w:val="16"/>
              </w:rPr>
              <w:t>Écartée : réseau hydraulique et aérothermes conservés donc rendement d'émission dégradé, pas de climatisation</w:t>
            </w:r>
          </w:p>
        </w:tc>
      </w:tr>
      <w:tr>
        <w:tc>
          <w:tcPr>
            <w:tcW w:type="dxa" w:w="5156"/>
            <w:shd w:val="clear" w:fill="EEF2F7"/>
          </w:tcPr>
          <w:p>
            <w:pPr>
              <w:spacing w:after="0" w:before="0" w:line="240" w:lineRule="auto"/>
              <w:jc w:val="left"/>
            </w:pPr>
            <w:r>
              <w:rPr>
                <w:sz w:val="16"/>
              </w:rPr>
            </w:r>
            <w:r>
              <w:rPr>
                <w:b/>
                <w:sz w:val="16"/>
              </w:rPr>
              <w:t>DRV réversible à détente directe</w:t>
            </w:r>
          </w:p>
        </w:tc>
        <w:tc>
          <w:tcPr>
            <w:tcW w:type="dxa" w:w="5156"/>
            <w:shd w:val="clear" w:fill="EEF2F7"/>
          </w:tcPr>
          <w:p>
            <w:pPr>
              <w:spacing w:after="0" w:before="0" w:line="240" w:lineRule="auto"/>
              <w:jc w:val="left"/>
            </w:pPr>
            <w:r>
              <w:rPr>
                <w:sz w:val="16"/>
              </w:rPr>
            </w:r>
            <w:r>
              <w:rPr>
                <w:b/>
                <w:sz w:val="16"/>
              </w:rPr>
              <w:t>Retenue</w:t>
            </w:r>
            <w:r>
              <w:rPr>
                <w:sz w:val="16"/>
              </w:rPr>
              <w:t xml:space="preserve"> : rendement élevé à charge partielle, réversibilité (chauffage </w:t>
            </w:r>
            <w:r>
              <w:rPr>
                <w:b/>
                <w:sz w:val="16"/>
              </w:rPr>
              <w:t>et</w:t>
            </w:r>
            <w:r>
              <w:rPr>
                <w:sz w:val="16"/>
              </w:rPr>
              <w:t xml:space="preserve"> rafraîchissement d'un seul investissement), zonage, pose compatible avec un magasin en exploitation, </w:t>
            </w:r>
            <w:r>
              <w:rPr>
                <w:b/>
                <w:sz w:val="16"/>
              </w:rPr>
              <w:t>pas d'eau en surface de vente</w:t>
            </w:r>
          </w:p>
        </w:tc>
      </w:tr>
    </w:tbl>
    <w:p>
      <w:pPr>
        <w:spacing w:after="40" w:before="0"/>
      </w:pPr>
    </w:p>
    <w:p>
      <w:r>
        <w:t xml:space="preserve">Sur le plan du rendement, l'écart est décisif : la chaudière de 1987 travaillait avec un rendement utile de l'ordre de </w:t>
      </w:r>
      <w:r>
        <w:rPr>
          <w:b/>
        </w:rPr>
        <w:t>0,7 à 0,8</w:t>
      </w:r>
      <w:r>
        <w:t xml:space="preserve">, quand le groupe installé affiche une </w:t>
      </w:r>
      <w:r>
        <w:rPr>
          <w:b/>
        </w:rPr>
        <w:t>efficacité énergétique saisonnière (ETAS) de 162,4 % en chaud et de 250,8 % en froid</w:t>
      </w:r>
      <w:r>
        <w:t xml:space="preserve">. Pour un même besoin de chaleur, la consommation d'énergie finale est divisée par un facteur de l'ordre de </w:t>
      </w:r>
      <w:r>
        <w:rPr>
          <w:b/>
        </w:rPr>
        <w:t>4 à 5</w:t>
      </w:r>
      <w:r>
        <w:t xml:space="preserve"> — l'énergie change simplement de vecteur, du gaz vers l'électricité.</w:t>
      </w:r>
    </w:p>
    <w:p>
      <w:pPr>
        <w:pStyle w:val="Heading3"/>
      </w:pPr>
      <w:r>
        <w:t>3.4.3 L'installation réellement mise en œuvre</w:t>
      </w:r>
    </w:p>
    <w:p>
      <w:r>
        <w:rPr>
          <w:b/>
        </w:rPr>
        <w:t>Unités extérieures</w:t>
      </w:r>
      <w:r>
        <w:t xml:space="preserve"> — implantées en </w:t>
      </w:r>
      <w:r>
        <w:rPr>
          <w:b/>
        </w:rPr>
        <w:t>cour arrière</w:t>
      </w:r>
      <w:r>
        <w:t xml:space="preserve">, sur </w:t>
      </w:r>
      <w:r>
        <w:rPr>
          <w:b/>
        </w:rPr>
        <w:t>dalle béton</w:t>
      </w:r>
      <w:r>
        <w:t>, et non en toiture :</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5156"/>
        <w:gridCol w:w="5156"/>
      </w:tblGrid>
      <w:tr>
        <w:tc>
          <w:tcPr>
            <w:tcW w:type="dxa" w:w="5156"/>
            <w:shd w:val="clear" w:fill="003A70"/>
          </w:tcPr>
          <w:p>
            <w:pPr>
              <w:spacing w:after="0" w:before="0" w:line="240" w:lineRule="auto"/>
              <w:jc w:val="left"/>
            </w:pPr>
            <w:r>
              <w:rPr>
                <w:b/>
                <w:color w:val="FFFFFF"/>
                <w:sz w:val="16"/>
              </w:rPr>
            </w:r>
            <w:r>
              <w:rPr>
                <w:b/>
                <w:color w:val="FFFFFF"/>
                <w:sz w:val="16"/>
              </w:rPr>
              <w:t>Élément</w:t>
            </w:r>
          </w:p>
        </w:tc>
        <w:tc>
          <w:tcPr>
            <w:tcW w:type="dxa" w:w="5156"/>
            <w:shd w:val="clear" w:fill="003A70"/>
          </w:tcPr>
          <w:p>
            <w:pPr>
              <w:spacing w:after="0" w:before="0" w:line="240" w:lineRule="auto"/>
              <w:jc w:val="left"/>
            </w:pPr>
            <w:r>
              <w:rPr>
                <w:b/>
                <w:color w:val="FFFFFF"/>
                <w:sz w:val="16"/>
              </w:rPr>
            </w:r>
            <w:r>
              <w:rPr>
                <w:b/>
                <w:color w:val="FFFFFF"/>
                <w:sz w:val="16"/>
              </w:rPr>
              <w:t>Caractéristique</w:t>
            </w:r>
          </w:p>
        </w:tc>
      </w:tr>
      <w:tr>
        <w:tc>
          <w:tcPr>
            <w:tcW w:type="dxa" w:w="5156"/>
          </w:tcPr>
          <w:p>
            <w:pPr>
              <w:spacing w:after="0" w:before="0" w:line="240" w:lineRule="auto"/>
              <w:jc w:val="left"/>
            </w:pPr>
            <w:r>
              <w:rPr>
                <w:sz w:val="16"/>
              </w:rPr>
            </w:r>
            <w:r>
              <w:rPr>
                <w:sz w:val="16"/>
              </w:rPr>
              <w:t>Groupes</w:t>
            </w:r>
          </w:p>
        </w:tc>
        <w:tc>
          <w:tcPr>
            <w:tcW w:type="dxa" w:w="5156"/>
          </w:tcPr>
          <w:p>
            <w:pPr>
              <w:spacing w:after="0" w:before="0" w:line="240" w:lineRule="auto"/>
              <w:jc w:val="left"/>
            </w:pPr>
            <w:r>
              <w:rPr>
                <w:sz w:val="16"/>
              </w:rPr>
            </w:r>
            <w:r>
              <w:rPr>
                <w:b/>
                <w:sz w:val="16"/>
              </w:rPr>
              <w:t>DAIKIN RXYQ36U</w:t>
            </w:r>
            <w:r>
              <w:rPr>
                <w:sz w:val="16"/>
              </w:rPr>
              <w:t xml:space="preserve">, soit </w:t>
            </w:r>
            <w:r>
              <w:rPr>
                <w:b/>
                <w:sz w:val="16"/>
              </w:rPr>
              <w:t>RXYQ20U (20 CV) + RXYQ16U (16 CV)</w:t>
            </w:r>
            <w:r>
              <w:rPr>
                <w:sz w:val="16"/>
              </w:rPr>
              <w:t xml:space="preserve"> — VRV IV réversible, gamme standard</w:t>
            </w:r>
          </w:p>
        </w:tc>
      </w:tr>
      <w:tr>
        <w:tc>
          <w:tcPr>
            <w:tcW w:type="dxa" w:w="5156"/>
            <w:shd w:val="clear" w:fill="EEF2F7"/>
          </w:tcPr>
          <w:p>
            <w:pPr>
              <w:spacing w:after="0" w:before="0" w:line="240" w:lineRule="auto"/>
              <w:jc w:val="left"/>
            </w:pPr>
            <w:r>
              <w:rPr>
                <w:sz w:val="16"/>
              </w:rPr>
            </w:r>
            <w:r>
              <w:rPr>
                <w:b/>
                <w:sz w:val="16"/>
              </w:rPr>
              <w:t>Puissance chaud à − 10 °C</w:t>
            </w:r>
          </w:p>
        </w:tc>
        <w:tc>
          <w:tcPr>
            <w:tcW w:type="dxa" w:w="5156"/>
            <w:shd w:val="clear" w:fill="EEF2F7"/>
          </w:tcPr>
          <w:p>
            <w:pPr>
              <w:spacing w:after="0" w:before="0" w:line="240" w:lineRule="auto"/>
              <w:jc w:val="left"/>
            </w:pPr>
            <w:r>
              <w:rPr>
                <w:sz w:val="16"/>
              </w:rPr>
            </w:r>
            <w:r>
              <w:rPr>
                <w:b/>
                <w:sz w:val="16"/>
              </w:rPr>
              <w:t>70,4 kW</w:t>
            </w:r>
          </w:p>
        </w:tc>
      </w:tr>
      <w:tr>
        <w:tc>
          <w:tcPr>
            <w:tcW w:type="dxa" w:w="5156"/>
          </w:tcPr>
          <w:p>
            <w:pPr>
              <w:spacing w:after="0" w:before="0" w:line="240" w:lineRule="auto"/>
              <w:jc w:val="left"/>
            </w:pPr>
            <w:r>
              <w:rPr>
                <w:sz w:val="16"/>
              </w:rPr>
            </w:r>
            <w:r>
              <w:rPr>
                <w:b/>
                <w:sz w:val="16"/>
              </w:rPr>
              <w:t>Puissance froid</w:t>
            </w:r>
          </w:p>
        </w:tc>
        <w:tc>
          <w:tcPr>
            <w:tcW w:type="dxa" w:w="5156"/>
          </w:tcPr>
          <w:p>
            <w:pPr>
              <w:spacing w:after="0" w:before="0" w:line="240" w:lineRule="auto"/>
              <w:jc w:val="left"/>
            </w:pPr>
            <w:r>
              <w:rPr>
                <w:sz w:val="16"/>
              </w:rPr>
            </w:r>
            <w:r>
              <w:rPr>
                <w:b/>
                <w:sz w:val="16"/>
              </w:rPr>
              <w:t>89,5 kW</w:t>
            </w:r>
          </w:p>
        </w:tc>
      </w:tr>
      <w:tr>
        <w:tc>
          <w:tcPr>
            <w:tcW w:type="dxa" w:w="5156"/>
            <w:shd w:val="clear" w:fill="EEF2F7"/>
          </w:tcPr>
          <w:p>
            <w:pPr>
              <w:spacing w:after="0" w:before="0" w:line="240" w:lineRule="auto"/>
              <w:jc w:val="left"/>
            </w:pPr>
            <w:r>
              <w:rPr>
                <w:sz w:val="16"/>
              </w:rPr>
            </w:r>
            <w:r>
              <w:rPr>
                <w:b/>
                <w:sz w:val="16"/>
              </w:rPr>
              <w:t>ETAS chaud / froid</w:t>
            </w:r>
          </w:p>
        </w:tc>
        <w:tc>
          <w:tcPr>
            <w:tcW w:type="dxa" w:w="5156"/>
            <w:shd w:val="clear" w:fill="EEF2F7"/>
          </w:tcPr>
          <w:p>
            <w:pPr>
              <w:spacing w:after="0" w:before="0" w:line="240" w:lineRule="auto"/>
              <w:jc w:val="left"/>
            </w:pPr>
            <w:r>
              <w:rPr>
                <w:sz w:val="16"/>
              </w:rPr>
            </w:r>
            <w:r>
              <w:rPr>
                <w:b/>
                <w:sz w:val="16"/>
              </w:rPr>
              <w:t>162,4 % / 250,8 %</w:t>
            </w:r>
          </w:p>
        </w:tc>
      </w:tr>
      <w:tr>
        <w:tc>
          <w:tcPr>
            <w:tcW w:type="dxa" w:w="5156"/>
          </w:tcPr>
          <w:p>
            <w:pPr>
              <w:spacing w:after="0" w:before="0" w:line="240" w:lineRule="auto"/>
              <w:jc w:val="left"/>
            </w:pPr>
            <w:r>
              <w:rPr>
                <w:sz w:val="16"/>
              </w:rPr>
            </w:r>
            <w:r>
              <w:rPr>
                <w:sz w:val="16"/>
              </w:rPr>
              <w:t>Fluide frigorigène</w:t>
            </w:r>
          </w:p>
        </w:tc>
        <w:tc>
          <w:tcPr>
            <w:tcW w:type="dxa" w:w="5156"/>
          </w:tcPr>
          <w:p>
            <w:pPr>
              <w:spacing w:after="0" w:before="0" w:line="240" w:lineRule="auto"/>
              <w:jc w:val="left"/>
            </w:pPr>
            <w:r>
              <w:rPr>
                <w:sz w:val="16"/>
              </w:rPr>
            </w:r>
            <w:r>
              <w:rPr>
                <w:b/>
                <w:sz w:val="16"/>
              </w:rPr>
              <w:t>R-410A</w:t>
            </w:r>
          </w:p>
        </w:tc>
      </w:tr>
      <w:tr>
        <w:tc>
          <w:tcPr>
            <w:tcW w:type="dxa" w:w="5156"/>
            <w:shd w:val="clear" w:fill="EEF2F7"/>
          </w:tcPr>
          <w:p>
            <w:pPr>
              <w:spacing w:after="0" w:before="0" w:line="240" w:lineRule="auto"/>
              <w:jc w:val="left"/>
            </w:pPr>
            <w:r>
              <w:rPr>
                <w:sz w:val="16"/>
              </w:rPr>
            </w:r>
            <w:r>
              <w:rPr>
                <w:sz w:val="16"/>
              </w:rPr>
              <w:t>Mise en place</w:t>
            </w:r>
          </w:p>
        </w:tc>
        <w:tc>
          <w:tcPr>
            <w:tcW w:type="dxa" w:w="5156"/>
            <w:shd w:val="clear" w:fill="EEF2F7"/>
          </w:tcPr>
          <w:p>
            <w:pPr>
              <w:spacing w:after="0" w:before="0" w:line="240" w:lineRule="auto"/>
              <w:jc w:val="left"/>
            </w:pPr>
            <w:r>
              <w:rPr>
                <w:sz w:val="16"/>
              </w:rPr>
            </w:r>
            <w:r>
              <w:rPr>
                <w:sz w:val="16"/>
              </w:rPr>
              <w:t xml:space="preserve">Manutention sur dalle bétonnée, </w:t>
            </w:r>
            <w:r>
              <w:rPr>
                <w:b/>
                <w:sz w:val="16"/>
              </w:rPr>
              <w:t>2 supports type Grand Rubber Foot avec 4 plots antivibratiles</w:t>
            </w:r>
            <w:r>
              <w:rPr>
                <w:sz w:val="16"/>
              </w:rPr>
              <w:t>, sectionneurs de proximité</w:t>
            </w:r>
          </w:p>
        </w:tc>
      </w:tr>
      <w:tr>
        <w:tc>
          <w:tcPr>
            <w:tcW w:type="dxa" w:w="5156"/>
          </w:tcPr>
          <w:p>
            <w:pPr>
              <w:spacing w:after="0" w:before="0" w:line="240" w:lineRule="auto"/>
              <w:jc w:val="left"/>
            </w:pPr>
            <w:r>
              <w:rPr>
                <w:sz w:val="16"/>
              </w:rPr>
            </w:r>
            <w:r>
              <w:rPr>
                <w:sz w:val="16"/>
              </w:rPr>
              <w:t>Mise en service</w:t>
            </w:r>
          </w:p>
        </w:tc>
        <w:tc>
          <w:tcPr>
            <w:tcW w:type="dxa" w:w="5156"/>
          </w:tcPr>
          <w:p>
            <w:pPr>
              <w:spacing w:after="0" w:before="0" w:line="240" w:lineRule="auto"/>
              <w:jc w:val="left"/>
            </w:pPr>
            <w:r>
              <w:rPr>
                <w:sz w:val="16"/>
              </w:rPr>
            </w:r>
            <w:r>
              <w:rPr>
                <w:b/>
                <w:sz w:val="16"/>
              </w:rPr>
              <w:t>Mise en service constructeur DAIKIN</w:t>
            </w:r>
            <w:r>
              <w:rPr>
                <w:sz w:val="16"/>
              </w:rPr>
              <w:t xml:space="preserve"> + dossier </w:t>
            </w:r>
            <w:r>
              <w:rPr>
                <w:b/>
                <w:sz w:val="16"/>
              </w:rPr>
              <w:t>DESP</w:t>
            </w:r>
          </w:p>
        </w:tc>
      </w:tr>
    </w:tbl>
    <w:p>
      <w:pPr>
        <w:spacing w:after="40" w:before="0"/>
      </w:pPr>
    </w:p>
    <w:p>
      <w:r>
        <w:rPr>
          <w:b/>
        </w:rPr>
        <w:t>Unités intérieures — 5 au total, toutes en surface de vente :</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2063"/>
        <w:gridCol w:w="2063"/>
        <w:gridCol w:w="2063"/>
        <w:gridCol w:w="2063"/>
        <w:gridCol w:w="2063"/>
      </w:tblGrid>
      <w:tr>
        <w:tc>
          <w:tcPr>
            <w:tcW w:type="dxa" w:w="2063"/>
            <w:shd w:val="clear" w:fill="003A70"/>
          </w:tcPr>
          <w:p>
            <w:pPr>
              <w:spacing w:after="0" w:before="0" w:line="240" w:lineRule="auto"/>
              <w:jc w:val="left"/>
            </w:pPr>
            <w:r>
              <w:rPr>
                <w:b/>
                <w:color w:val="FFFFFF"/>
                <w:sz w:val="16"/>
              </w:rPr>
            </w:r>
            <w:r>
              <w:rPr>
                <w:b/>
                <w:color w:val="FFFFFF"/>
                <w:sz w:val="16"/>
              </w:rPr>
              <w:t>Repère</w:t>
            </w:r>
          </w:p>
        </w:tc>
        <w:tc>
          <w:tcPr>
            <w:tcW w:type="dxa" w:w="2063"/>
            <w:shd w:val="clear" w:fill="003A70"/>
          </w:tcPr>
          <w:p>
            <w:pPr>
              <w:spacing w:after="0" w:before="0" w:line="240" w:lineRule="auto"/>
              <w:jc w:val="left"/>
            </w:pPr>
            <w:r>
              <w:rPr>
                <w:b/>
                <w:color w:val="FFFFFF"/>
                <w:sz w:val="16"/>
              </w:rPr>
            </w:r>
            <w:r>
              <w:rPr>
                <w:b/>
                <w:color w:val="FFFFFF"/>
                <w:sz w:val="16"/>
              </w:rPr>
              <w:t>Type</w:t>
            </w:r>
          </w:p>
        </w:tc>
        <w:tc>
          <w:tcPr>
            <w:tcW w:type="dxa" w:w="2063"/>
            <w:shd w:val="clear" w:fill="003A70"/>
          </w:tcPr>
          <w:p>
            <w:pPr>
              <w:spacing w:after="0" w:before="0" w:line="240" w:lineRule="auto"/>
              <w:jc w:val="left"/>
            </w:pPr>
            <w:r>
              <w:rPr>
                <w:b/>
                <w:color w:val="FFFFFF"/>
                <w:sz w:val="16"/>
              </w:rPr>
            </w:r>
            <w:r>
              <w:rPr>
                <w:b/>
                <w:color w:val="FFFFFF"/>
                <w:sz w:val="16"/>
              </w:rPr>
              <w:t>Référence</w:t>
            </w:r>
          </w:p>
        </w:tc>
        <w:tc>
          <w:tcPr>
            <w:tcW w:type="dxa" w:w="2063"/>
            <w:shd w:val="clear" w:fill="003A70"/>
          </w:tcPr>
          <w:p>
            <w:pPr>
              <w:spacing w:after="0" w:before="0" w:line="240" w:lineRule="auto"/>
              <w:jc w:val="left"/>
            </w:pPr>
            <w:r>
              <w:rPr>
                <w:b/>
                <w:color w:val="FFFFFF"/>
                <w:sz w:val="16"/>
              </w:rPr>
            </w:r>
            <w:r>
              <w:rPr>
                <w:b/>
                <w:color w:val="FFFFFF"/>
                <w:sz w:val="16"/>
              </w:rPr>
              <w:t>Puissance</w:t>
            </w:r>
          </w:p>
        </w:tc>
        <w:tc>
          <w:tcPr>
            <w:tcW w:type="dxa" w:w="2063"/>
            <w:shd w:val="clear" w:fill="003A70"/>
          </w:tcPr>
          <w:p>
            <w:pPr>
              <w:spacing w:after="0" w:before="0" w:line="240" w:lineRule="auto"/>
              <w:jc w:val="left"/>
            </w:pPr>
            <w:r>
              <w:rPr>
                <w:b/>
                <w:color w:val="FFFFFF"/>
                <w:sz w:val="16"/>
              </w:rPr>
            </w:r>
            <w:r>
              <w:rPr>
                <w:b/>
                <w:color w:val="FFFFFF"/>
                <w:sz w:val="16"/>
              </w:rPr>
              <w:t>Zone traitée</w:t>
            </w:r>
          </w:p>
        </w:tc>
      </w:tr>
      <w:tr>
        <w:tc>
          <w:tcPr>
            <w:tcW w:type="dxa" w:w="2063"/>
          </w:tcPr>
          <w:p>
            <w:pPr>
              <w:spacing w:after="0" w:before="0" w:line="240" w:lineRule="auto"/>
              <w:jc w:val="left"/>
            </w:pPr>
            <w:r>
              <w:rPr>
                <w:sz w:val="16"/>
              </w:rPr>
            </w:r>
            <w:r>
              <w:rPr>
                <w:sz w:val="16"/>
              </w:rPr>
              <w:t>UI 1</w:t>
            </w:r>
          </w:p>
        </w:tc>
        <w:tc>
          <w:tcPr>
            <w:tcW w:type="dxa" w:w="2063"/>
          </w:tcPr>
          <w:p>
            <w:pPr>
              <w:spacing w:after="0" w:before="0" w:line="240" w:lineRule="auto"/>
              <w:jc w:val="left"/>
            </w:pPr>
            <w:r>
              <w:rPr>
                <w:sz w:val="16"/>
              </w:rPr>
            </w:r>
            <w:r>
              <w:rPr>
                <w:b/>
                <w:sz w:val="16"/>
              </w:rPr>
              <w:t>Caisson gainable</w:t>
            </w:r>
          </w:p>
        </w:tc>
        <w:tc>
          <w:tcPr>
            <w:tcW w:type="dxa" w:w="2063"/>
          </w:tcPr>
          <w:p>
            <w:pPr>
              <w:spacing w:after="0" w:before="0" w:line="240" w:lineRule="auto"/>
              <w:jc w:val="left"/>
            </w:pPr>
            <w:r>
              <w:rPr>
                <w:sz w:val="16"/>
              </w:rPr>
            </w:r>
            <w:r>
              <w:rPr>
                <w:sz w:val="16"/>
              </w:rPr>
              <w:t xml:space="preserve">DAIKIN </w:t>
            </w:r>
            <w:r>
              <w:rPr>
                <w:b/>
                <w:sz w:val="16"/>
              </w:rPr>
              <w:t>FXMQ-250 A</w:t>
            </w:r>
          </w:p>
        </w:tc>
        <w:tc>
          <w:tcPr>
            <w:tcW w:type="dxa" w:w="2063"/>
          </w:tcPr>
          <w:p>
            <w:pPr>
              <w:spacing w:after="0" w:before="0" w:line="240" w:lineRule="auto"/>
              <w:jc w:val="left"/>
            </w:pPr>
            <w:r>
              <w:rPr>
                <w:sz w:val="16"/>
              </w:rPr>
            </w:r>
            <w:r>
              <w:rPr>
                <w:b/>
                <w:sz w:val="16"/>
              </w:rPr>
              <w:t>28,0 kW chaud / 31,5 kW froid — 4 440 m³/h</w:t>
            </w:r>
          </w:p>
        </w:tc>
        <w:tc>
          <w:tcPr>
            <w:tcW w:type="dxa" w:w="2063"/>
          </w:tcPr>
          <w:p>
            <w:pPr>
              <w:spacing w:after="0" w:before="0" w:line="240" w:lineRule="auto"/>
              <w:jc w:val="left"/>
            </w:pPr>
            <w:r>
              <w:rPr>
                <w:sz w:val="16"/>
              </w:rPr>
            </w:r>
            <w:r>
              <w:rPr>
                <w:b/>
                <w:sz w:val="16"/>
              </w:rPr>
              <w:t>Ligne de caisses et fond de magasin</w:t>
            </w:r>
            <w:r>
              <w:rPr>
                <w:sz w:val="16"/>
              </w:rPr>
              <w:t>, par gaine diffusante</w:t>
            </w:r>
          </w:p>
        </w:tc>
      </w:tr>
      <w:tr>
        <w:tc>
          <w:tcPr>
            <w:tcW w:type="dxa" w:w="2063"/>
            <w:shd w:val="clear" w:fill="EEF2F7"/>
          </w:tcPr>
          <w:p>
            <w:pPr>
              <w:spacing w:after="0" w:before="0" w:line="240" w:lineRule="auto"/>
              <w:jc w:val="left"/>
            </w:pPr>
            <w:r>
              <w:rPr>
                <w:sz w:val="16"/>
              </w:rPr>
            </w:r>
            <w:r>
              <w:rPr>
                <w:sz w:val="16"/>
              </w:rPr>
              <w:t>UI 2 à 5</w:t>
            </w:r>
          </w:p>
        </w:tc>
        <w:tc>
          <w:tcPr>
            <w:tcW w:type="dxa" w:w="2063"/>
            <w:shd w:val="clear" w:fill="EEF2F7"/>
          </w:tcPr>
          <w:p>
            <w:pPr>
              <w:spacing w:after="0" w:before="0" w:line="240" w:lineRule="auto"/>
              <w:jc w:val="left"/>
            </w:pPr>
            <w:r>
              <w:rPr>
                <w:sz w:val="16"/>
              </w:rPr>
            </w:r>
            <w:r>
              <w:rPr>
                <w:b/>
                <w:sz w:val="16"/>
              </w:rPr>
              <w:t>Cassettes 900 × 900</w:t>
            </w:r>
          </w:p>
        </w:tc>
        <w:tc>
          <w:tcPr>
            <w:tcW w:type="dxa" w:w="2063"/>
            <w:shd w:val="clear" w:fill="EEF2F7"/>
          </w:tcPr>
          <w:p>
            <w:pPr>
              <w:spacing w:after="0" w:before="0" w:line="240" w:lineRule="auto"/>
              <w:jc w:val="left"/>
            </w:pPr>
            <w:r>
              <w:rPr>
                <w:sz w:val="16"/>
              </w:rPr>
            </w:r>
            <w:r>
              <w:rPr>
                <w:sz w:val="16"/>
              </w:rPr>
              <w:t xml:space="preserve">DAIKIN </w:t>
            </w:r>
            <w:r>
              <w:rPr>
                <w:b/>
                <w:sz w:val="16"/>
              </w:rPr>
              <w:t>Roundflow taille 125</w:t>
            </w:r>
          </w:p>
        </w:tc>
        <w:tc>
          <w:tcPr>
            <w:tcW w:type="dxa" w:w="2063"/>
            <w:shd w:val="clear" w:fill="EEF2F7"/>
          </w:tcPr>
          <w:p>
            <w:pPr>
              <w:spacing w:after="0" w:before="0" w:line="240" w:lineRule="auto"/>
              <w:jc w:val="left"/>
            </w:pPr>
            <w:r>
              <w:rPr>
                <w:sz w:val="16"/>
              </w:rPr>
            </w:r>
            <w:r>
              <w:rPr>
                <w:b/>
                <w:sz w:val="16"/>
              </w:rPr>
              <w:t>16 kW chaud / 14 kW froid</w:t>
            </w:r>
            <w:r>
              <w:rPr>
                <w:sz w:val="16"/>
              </w:rPr>
              <w:t xml:space="preserve"> (monophasé)</w:t>
            </w:r>
          </w:p>
        </w:tc>
        <w:tc>
          <w:tcPr>
            <w:tcW w:type="dxa" w:w="2063"/>
            <w:shd w:val="clear" w:fill="EEF2F7"/>
          </w:tcPr>
          <w:p>
            <w:pPr>
              <w:spacing w:after="0" w:before="0" w:line="240" w:lineRule="auto"/>
              <w:jc w:val="left"/>
            </w:pPr>
            <w:r>
              <w:rPr>
                <w:sz w:val="16"/>
              </w:rPr>
            </w:r>
            <w:r>
              <w:rPr>
                <w:sz w:val="16"/>
              </w:rPr>
              <w:t>Reste de la surface de vente</w:t>
            </w:r>
          </w:p>
        </w:tc>
      </w:tr>
    </w:tbl>
    <w:p>
      <w:pPr>
        <w:spacing w:after="40" w:before="0"/>
      </w:pPr>
    </w:p>
    <w:p>
      <w:r>
        <w:rPr>
          <w:b/>
        </w:rPr>
        <w:t>Distribution d'air</w:t>
      </w:r>
      <w:r>
        <w:t xml:space="preserve"> : le gainable souffle dans un </w:t>
      </w:r>
      <w:r>
        <w:rPr>
          <w:b/>
        </w:rPr>
        <w:t>plénum sur mesure en acier galvanisé isolé 25 mm</w:t>
      </w:r>
      <w:r>
        <w:t xml:space="preserve">, puis dans une </w:t>
      </w:r>
      <w:r>
        <w:rPr>
          <w:b/>
        </w:rPr>
        <w:t>gaine acier galvanisé perforée diffusante de type GMD (marque SIONAIR), Ø 550 mm, sur 59 mètres linéaires</w:t>
      </w:r>
      <w:r>
        <w:t xml:space="preserve">, thermolaquée, à diamètre constant, supportage compris. C'est cette gaine qui </w:t>
      </w:r>
      <w:r>
        <w:rPr>
          <w:b/>
        </w:rPr>
        <w:t>traverse le magasin sur toute sa longueur</w:t>
      </w:r>
      <w:r>
        <w:t xml:space="preserve"> et assure une diffusion homogène au-dessus de la ligne de caisses — la zone historiquement la plus inconfortable, été comme hiver.</w:t>
      </w:r>
    </w:p>
    <w:p>
      <w:r>
        <w:rPr>
          <w:b/>
        </w:rPr>
        <w:t>Réseaux et équipements associés</w:t>
      </w:r>
      <w:r>
        <w:t xml:space="preserve"> :</w:t>
      </w:r>
    </w:p>
    <w:p>
      <w:pPr>
        <w:pStyle w:val="ListBullet"/>
        <w:spacing w:after="40"/>
        <w:ind w:left="397"/>
        <w:jc w:val="both"/>
      </w:pPr>
      <w:r>
        <w:rPr>
          <w:b/>
        </w:rPr>
        <w:t>Liaisons frigorifiques</w:t>
      </w:r>
      <w:r>
        <w:t xml:space="preserve"> en cuivre frigo dégraissé </w:t>
      </w:r>
      <w:r>
        <w:rPr>
          <w:b/>
        </w:rPr>
        <w:t>« 2 tubes »</w:t>
      </w:r>
      <w:r>
        <w:t xml:space="preserve">, isolées, avec </w:t>
      </w:r>
      <w:r>
        <w:rPr>
          <w:b/>
        </w:rPr>
        <w:t>raccords Refnet</w:t>
      </w:r>
      <w:r>
        <w:t xml:space="preserve"> et </w:t>
      </w:r>
      <w:r>
        <w:rPr>
          <w:b/>
        </w:rPr>
        <w:t>charge R-410A</w:t>
      </w:r>
      <w:r>
        <w:t xml:space="preserve"> ; pose sur </w:t>
      </w:r>
      <w:r>
        <w:rPr>
          <w:b/>
        </w:rPr>
        <w:t>chemins de câbles en acier galvanisé</w:t>
      </w:r>
      <w:r>
        <w:t xml:space="preserve"> avec capotage des liaisons extérieures ;</w:t>
      </w:r>
    </w:p>
    <w:p>
      <w:pPr>
        <w:pStyle w:val="ListBullet"/>
        <w:spacing w:after="40"/>
        <w:ind w:left="397"/>
        <w:jc w:val="both"/>
      </w:pPr>
      <w:r>
        <w:rPr>
          <w:b/>
        </w:rPr>
        <w:t>Évacuation des condensats</w:t>
      </w:r>
      <w:r>
        <w:t xml:space="preserve"> : </w:t>
      </w:r>
      <w:r>
        <w:rPr>
          <w:b/>
        </w:rPr>
        <w:t>65 m de PVC M1 rigide DN 40</w:t>
      </w:r>
      <w:r>
        <w:t>, 5 siphons à culot démontable, 2 raccordements sur réseaux EU ;</w:t>
      </w:r>
    </w:p>
    <w:p>
      <w:pPr>
        <w:pStyle w:val="ListBullet"/>
        <w:spacing w:after="40"/>
        <w:ind w:left="397"/>
        <w:jc w:val="both"/>
      </w:pPr>
      <w:r>
        <w:rPr>
          <w:b/>
        </w:rPr>
        <w:t>Alimentations électriques</w:t>
      </w:r>
      <w:r>
        <w:t xml:space="preserve"> : liaisons entre unités et coffret CVC, sondes déportées, télécommandes, </w:t>
      </w:r>
      <w:r>
        <w:rPr>
          <w:b/>
        </w:rPr>
        <w:t>liaisons bus LIYCY blindé</w:t>
      </w:r>
      <w:r>
        <w:t xml:space="preserve">, </w:t>
      </w:r>
      <w:r>
        <w:rPr>
          <w:b/>
        </w:rPr>
        <w:t>kit connecteur été/hiver</w:t>
      </w:r>
      <w:r>
        <w:t xml:space="preserve"> ;</w:t>
      </w:r>
    </w:p>
    <w:p>
      <w:pPr>
        <w:pStyle w:val="ListBullet"/>
        <w:spacing w:after="40"/>
        <w:ind w:left="397"/>
        <w:jc w:val="both"/>
      </w:pPr>
      <w:r>
        <w:rPr>
          <w:b/>
        </w:rPr>
        <w:t>Régulation</w:t>
      </w:r>
      <w:r>
        <w:t xml:space="preserve"> : </w:t>
      </w:r>
      <w:r>
        <w:rPr>
          <w:b/>
        </w:rPr>
        <w:t>5 télécommandes filaires DAIKIN MADOKA BRC1H52</w:t>
      </w:r>
      <w:r>
        <w:t xml:space="preserve"> (une par unité intérieure) ;</w:t>
      </w:r>
    </w:p>
    <w:p>
      <w:pPr>
        <w:pStyle w:val="ListBullet"/>
        <w:spacing w:after="40"/>
        <w:ind w:left="397"/>
        <w:jc w:val="both"/>
      </w:pPr>
      <w:r>
        <w:rPr>
          <w:b/>
        </w:rPr>
        <w:t>Interopérabilité</w:t>
      </w:r>
      <w:r>
        <w:t xml:space="preserve"> : </w:t>
      </w:r>
      <w:r>
        <w:rPr>
          <w:b/>
        </w:rPr>
        <w:t>liaisons Modbus ou BACnet pour raccordement à la GTB du site</w:t>
      </w:r>
      <w:r>
        <w:t xml:space="preserve"> — c'est l'anticipation du décret BACS décrite en 3.2.2 ;</w:t>
      </w:r>
    </w:p>
    <w:p>
      <w:pPr>
        <w:pStyle w:val="ListBullet"/>
        <w:spacing w:after="40"/>
        <w:ind w:left="397"/>
        <w:jc w:val="both"/>
      </w:pPr>
      <w:r>
        <w:rPr>
          <w:b/>
        </w:rPr>
        <w:t>Divers</w:t>
      </w:r>
      <w:r>
        <w:t xml:space="preserve"> : percements, fourreaux, ragréages et rebouchages après passage des canalisations.</w:t>
      </w:r>
    </w:p>
    <w:p>
      <w:r>
        <w:rPr>
          <w:b/>
        </w:rPr>
        <w:t>Schéma de principe</w:t>
      </w:r>
    </w:p>
    <w:p>
      <w:pPr>
        <w:spacing w:before="80" w:after="120" w:line="240" w:lineRule="auto"/>
        <w:ind w:left="227"/>
        <w:jc w:val="left"/>
        <w:shd w:val="clear" w:fill="F4F5F7"/>
      </w:pPr>
      <w:r>
        <w:rPr>
          <w:rFonts w:ascii="Consolas" w:hAnsi="Consolas"/>
          <w:sz w:val="15"/>
        </w:rPr>
        <w:t xml:space="preserve">   COUR ARRIÈRE — sur dalle béton                    SURFACE DE VENTE (2 596 m²)</w:t>
        <w:br/>
        <w:t xml:space="preserve">   ┌───────────────┐  ┌───────────────┐</w:t>
        <w:br/>
        <w:t xml:space="preserve">   │ RXYQ20U 20 CV │  │ RXYQ16U 16 CV │              [Cassette]  [Cassette]</w:t>
        <w:br/>
        <w:t xml:space="preserve">   └───────┬───────┘  └───────┬───────┘                 900x900     900x900</w:t>
        <w:br/>
        <w:t xml:space="preserve">           └────────┬─────────┘                       [Cassette]  [Cassette]</w:t>
        <w:br/>
        <w:t xml:space="preserve">        liaisons frigorifiques 2 tubes R-410A            900x900     900x900</w:t>
        <w:br/>
        <w:t xml:space="preserve">        (cuivre isolé, Refnet, chemins de câbles)</w:t>
        <w:br/>
        <w:t xml:space="preserve">                    │</w:t>
        <w:br/>
        <w:t xml:space="preserve">             [ Gainable FXMQ-250A ] → plénum isolé 25 mm</w:t>
        <w:br/>
        <w:t xml:space="preserve">                    │</w:t>
        <w:br/>
        <w:t xml:space="preserve">        ══════ GAINE DIFFUSANTE PERFORÉE Ø550 — 59 ml ══════►</w:t>
        <w:br/>
        <w:t xml:space="preserve">              (ligne de caisses → fond de magasin)</w:t>
        <w:br/>
        <w:br/>
        <w:t xml:space="preserve">   Régulation : 5 × MADOKA BRC1H52  +  liaisons Modbus/BACnet → future GTB</w:t>
      </w:r>
    </w:p>
    <w:p>
      <w:pPr>
        <w:spacing w:before="100" w:after="140"/>
        <w:ind w:left="283"/>
        <w:pBdr>
          <w:left w:val="single" w:sz="18" w:space="6" w:color="003A70"/>
        </w:pBdr>
        <w:shd w:val="clear" w:fill="F2F6FA"/>
      </w:pPr>
      <w:r>
        <w:rPr>
          <w:b/>
          <w:sz w:val="20"/>
        </w:rPr>
        <w:t>Point à vérifier avec l'entreprise</w:t>
      </w:r>
      <w:r>
        <w:rPr>
          <w:sz w:val="20"/>
        </w:rPr>
        <w:t xml:space="preserve"> : le devis décrit </w:t>
      </w:r>
      <w:r>
        <w:rPr>
          <w:b/>
          <w:sz w:val="20"/>
        </w:rPr>
        <w:t>1 gainable + 4 cassettes, toutes en surface de vente</w:t>
      </w:r>
      <w:r>
        <w:rPr>
          <w:sz w:val="20"/>
        </w:rPr>
        <w:t xml:space="preserve">, sans unité en réserve. Si l'installation finalement posée diffère (unité supplémentaire en réserve, cassettes supplémentaires), il faudra reprendre ce paragraphe à partir du </w:t>
      </w:r>
      <w:r>
        <w:rPr>
          <w:b/>
          <w:sz w:val="20"/>
        </w:rPr>
        <w:t>DOE</w:t>
      </w:r>
      <w:r>
        <w:rPr>
          <w:sz w:val="20"/>
        </w:rPr>
        <w:t xml:space="preserve"> et non du devis.</w:t>
      </w:r>
    </w:p>
    <w:p>
      <w:pPr>
        <w:pStyle w:val="Heading2"/>
      </w:pPr>
      <w:r>
        <w:t>3.5 Étude technique et dimensionnement</w:t>
      </w:r>
    </w:p>
    <w:p>
      <w:pPr>
        <w:pStyle w:val="Heading3"/>
      </w:pPr>
      <w:r>
        <w:t>3.5.1 Ce que dit le dimensionnement retenu</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3438"/>
        <w:gridCol w:w="3438"/>
        <w:gridCol w:w="3438"/>
      </w:tblGrid>
      <w:tr>
        <w:tc>
          <w:tcPr>
            <w:tcW w:type="dxa" w:w="3438"/>
            <w:shd w:val="clear" w:fill="003A70"/>
          </w:tcPr>
          <w:p>
            <w:pPr>
              <w:spacing w:after="0" w:before="0" w:line="240" w:lineRule="auto"/>
              <w:jc w:val="left"/>
            </w:pPr>
            <w:r>
              <w:rPr>
                <w:b/>
                <w:color w:val="FFFFFF"/>
                <w:sz w:val="16"/>
              </w:rPr>
            </w:r>
            <w:r>
              <w:rPr>
                <w:b/>
                <w:color w:val="FFFFFF"/>
                <w:sz w:val="16"/>
              </w:rPr>
              <w:t>Vérification</w:t>
            </w:r>
          </w:p>
        </w:tc>
        <w:tc>
          <w:tcPr>
            <w:tcW w:type="dxa" w:w="3438"/>
            <w:shd w:val="clear" w:fill="003A70"/>
          </w:tcPr>
          <w:p>
            <w:pPr>
              <w:spacing w:after="0" w:before="0" w:line="240" w:lineRule="auto"/>
              <w:jc w:val="left"/>
            </w:pPr>
            <w:r>
              <w:rPr>
                <w:b/>
                <w:color w:val="FFFFFF"/>
                <w:sz w:val="16"/>
              </w:rPr>
            </w:r>
            <w:r>
              <w:rPr>
                <w:b/>
                <w:color w:val="FFFFFF"/>
                <w:sz w:val="16"/>
              </w:rPr>
              <w:t>Valeur</w:t>
            </w:r>
          </w:p>
        </w:tc>
        <w:tc>
          <w:tcPr>
            <w:tcW w:type="dxa" w:w="3438"/>
            <w:shd w:val="clear" w:fill="003A70"/>
          </w:tcPr>
          <w:p>
            <w:pPr>
              <w:spacing w:after="0" w:before="0" w:line="240" w:lineRule="auto"/>
              <w:jc w:val="left"/>
            </w:pPr>
            <w:r>
              <w:rPr>
                <w:b/>
                <w:color w:val="FFFFFF"/>
                <w:sz w:val="16"/>
              </w:rPr>
            </w:r>
            <w:r>
              <w:rPr>
                <w:b/>
                <w:color w:val="FFFFFF"/>
                <w:sz w:val="16"/>
              </w:rPr>
              <w:t>Commentaire</w:t>
            </w:r>
          </w:p>
        </w:tc>
      </w:tr>
      <w:tr>
        <w:tc>
          <w:tcPr>
            <w:tcW w:type="dxa" w:w="3438"/>
          </w:tcPr>
          <w:p>
            <w:pPr>
              <w:spacing w:after="0" w:before="0" w:line="240" w:lineRule="auto"/>
              <w:jc w:val="left"/>
            </w:pPr>
            <w:r>
              <w:rPr>
                <w:sz w:val="16"/>
              </w:rPr>
            </w:r>
            <w:r>
              <w:rPr>
                <w:sz w:val="16"/>
              </w:rPr>
              <w:t>Puissance chaud installée</w:t>
            </w:r>
          </w:p>
        </w:tc>
        <w:tc>
          <w:tcPr>
            <w:tcW w:type="dxa" w:w="3438"/>
          </w:tcPr>
          <w:p>
            <w:pPr>
              <w:spacing w:after="0" w:before="0" w:line="240" w:lineRule="auto"/>
              <w:jc w:val="left"/>
            </w:pPr>
            <w:r>
              <w:rPr>
                <w:sz w:val="16"/>
              </w:rPr>
            </w:r>
            <w:r>
              <w:rPr>
                <w:b/>
                <w:sz w:val="16"/>
              </w:rPr>
              <w:t>70,4 kW à − 10 °C</w:t>
            </w:r>
          </w:p>
        </w:tc>
        <w:tc>
          <w:tcPr>
            <w:tcW w:type="dxa" w:w="3438"/>
          </w:tcPr>
          <w:p>
            <w:pPr>
              <w:spacing w:after="0" w:before="0" w:line="240" w:lineRule="auto"/>
              <w:jc w:val="left"/>
            </w:pPr>
            <w:r>
              <w:rPr>
                <w:sz w:val="16"/>
              </w:rPr>
            </w:r>
            <w:r>
              <w:rPr>
                <w:sz w:val="16"/>
              </w:rPr>
              <w:t xml:space="preserve">Contre </w:t>
            </w:r>
            <w:r>
              <w:rPr>
                <w:b/>
                <w:sz w:val="16"/>
              </w:rPr>
              <w:t>452 kW</w:t>
            </w:r>
            <w:r>
              <w:rPr>
                <w:sz w:val="16"/>
              </w:rPr>
              <w:t xml:space="preserve"> de chaudière déposée</w:t>
            </w:r>
          </w:p>
        </w:tc>
      </w:tr>
      <w:tr>
        <w:tc>
          <w:tcPr>
            <w:tcW w:type="dxa" w:w="3438"/>
            <w:shd w:val="clear" w:fill="EEF2F7"/>
          </w:tcPr>
          <w:p>
            <w:pPr>
              <w:spacing w:after="0" w:before="0" w:line="240" w:lineRule="auto"/>
              <w:jc w:val="left"/>
            </w:pPr>
            <w:r>
              <w:rPr>
                <w:sz w:val="16"/>
              </w:rPr>
            </w:r>
            <w:r>
              <w:rPr>
                <w:sz w:val="16"/>
              </w:rPr>
              <w:t>Puissance froid installée</w:t>
            </w:r>
          </w:p>
        </w:tc>
        <w:tc>
          <w:tcPr>
            <w:tcW w:type="dxa" w:w="3438"/>
            <w:shd w:val="clear" w:fill="EEF2F7"/>
          </w:tcPr>
          <w:p>
            <w:pPr>
              <w:spacing w:after="0" w:before="0" w:line="240" w:lineRule="auto"/>
              <w:jc w:val="left"/>
            </w:pPr>
            <w:r>
              <w:rPr>
                <w:sz w:val="16"/>
              </w:rPr>
            </w:r>
            <w:r>
              <w:rPr>
                <w:b/>
                <w:sz w:val="16"/>
              </w:rPr>
              <w:t>89,5 kW</w:t>
            </w:r>
          </w:p>
        </w:tc>
        <w:tc>
          <w:tcPr>
            <w:tcW w:type="dxa" w:w="3438"/>
            <w:shd w:val="clear" w:fill="EEF2F7"/>
          </w:tcPr>
          <w:p>
            <w:pPr>
              <w:spacing w:after="0" w:before="0" w:line="240" w:lineRule="auto"/>
              <w:jc w:val="left"/>
            </w:pPr>
            <w:r>
              <w:rPr>
                <w:sz w:val="16"/>
              </w:rPr>
            </w:r>
            <w:r>
              <w:rPr>
                <w:sz w:val="16"/>
              </w:rPr>
              <w:t>Besoin estival dimensionnant en surface commerciale</w:t>
            </w:r>
          </w:p>
        </w:tc>
      </w:tr>
      <w:tr>
        <w:tc>
          <w:tcPr>
            <w:tcW w:type="dxa" w:w="3438"/>
          </w:tcPr>
          <w:p>
            <w:pPr>
              <w:spacing w:after="0" w:before="0" w:line="240" w:lineRule="auto"/>
              <w:jc w:val="left"/>
            </w:pPr>
            <w:r>
              <w:rPr>
                <w:sz w:val="16"/>
              </w:rPr>
            </w:r>
            <w:r>
              <w:rPr>
                <w:sz w:val="16"/>
              </w:rPr>
              <w:t>Somme des puissances des unités intérieures (chaud)</w:t>
            </w:r>
          </w:p>
        </w:tc>
        <w:tc>
          <w:tcPr>
            <w:tcW w:type="dxa" w:w="3438"/>
          </w:tcPr>
          <w:p>
            <w:pPr>
              <w:spacing w:after="0" w:before="0" w:line="240" w:lineRule="auto"/>
              <w:jc w:val="left"/>
            </w:pPr>
            <w:r>
              <w:rPr>
                <w:sz w:val="16"/>
              </w:rPr>
            </w:r>
            <w:r>
              <w:rPr>
                <w:sz w:val="16"/>
              </w:rPr>
              <w:t xml:space="preserve">28,0 + 4 × 16 = </w:t>
            </w:r>
            <w:r>
              <w:rPr>
                <w:b/>
                <w:sz w:val="16"/>
              </w:rPr>
              <w:t>92 kW</w:t>
            </w:r>
          </w:p>
        </w:tc>
        <w:tc>
          <w:tcPr>
            <w:tcW w:type="dxa" w:w="3438"/>
          </w:tcPr>
          <w:p>
            <w:pPr>
              <w:spacing w:after="0" w:before="0" w:line="240" w:lineRule="auto"/>
              <w:jc w:val="left"/>
            </w:pPr>
            <w:r>
              <w:rPr>
                <w:sz w:val="16"/>
              </w:rPr>
            </w:r>
            <w:r>
              <w:rPr>
                <w:sz w:val="16"/>
              </w:rPr>
              <w:t xml:space="preserve">Soit un </w:t>
            </w:r>
            <w:r>
              <w:rPr>
                <w:b/>
                <w:sz w:val="16"/>
              </w:rPr>
              <w:t>taux de foisonnement d'environ 130 %</w:t>
            </w:r>
            <w:r>
              <w:rPr>
                <w:sz w:val="16"/>
              </w:rPr>
              <w:t xml:space="preserve"> par rapport aux 70,4 kW du groupe</w:t>
            </w:r>
          </w:p>
        </w:tc>
      </w:tr>
      <w:tr>
        <w:tc>
          <w:tcPr>
            <w:tcW w:type="dxa" w:w="3438"/>
            <w:shd w:val="clear" w:fill="EEF2F7"/>
          </w:tcPr>
          <w:p>
            <w:pPr>
              <w:spacing w:after="0" w:before="0" w:line="240" w:lineRule="auto"/>
              <w:jc w:val="left"/>
            </w:pPr>
            <w:r>
              <w:rPr>
                <w:sz w:val="16"/>
              </w:rPr>
            </w:r>
            <w:r>
              <w:rPr>
                <w:sz w:val="16"/>
              </w:rPr>
              <w:t>Ratio de puissance chaud rapporté à la surface de vente</w:t>
            </w:r>
          </w:p>
        </w:tc>
        <w:tc>
          <w:tcPr>
            <w:tcW w:type="dxa" w:w="3438"/>
            <w:shd w:val="clear" w:fill="EEF2F7"/>
          </w:tcPr>
          <w:p>
            <w:pPr>
              <w:spacing w:after="0" w:before="0" w:line="240" w:lineRule="auto"/>
              <w:jc w:val="left"/>
            </w:pPr>
            <w:r>
              <w:rPr>
                <w:sz w:val="16"/>
              </w:rPr>
            </w:r>
            <w:r>
              <w:rPr>
                <w:sz w:val="16"/>
              </w:rPr>
              <w:t xml:space="preserve">70,4 kW / 2 596 m² ≈ </w:t>
            </w:r>
            <w:r>
              <w:rPr>
                <w:b/>
                <w:sz w:val="16"/>
              </w:rPr>
              <w:t>27 W/m²</w:t>
            </w:r>
          </w:p>
        </w:tc>
        <w:tc>
          <w:tcPr>
            <w:tcW w:type="dxa" w:w="3438"/>
            <w:shd w:val="clear" w:fill="EEF2F7"/>
          </w:tcPr>
          <w:p>
            <w:pPr>
              <w:spacing w:after="0" w:before="0" w:line="240" w:lineRule="auto"/>
              <w:jc w:val="left"/>
            </w:pPr>
            <w:r>
              <w:rPr>
                <w:sz w:val="16"/>
              </w:rPr>
            </w:r>
            <w:r>
              <w:rPr>
                <w:sz w:val="16"/>
              </w:rPr>
              <w:t>Cohérent avec un bâti correctement isolé et fortement chargé en apports internes</w:t>
            </w:r>
          </w:p>
        </w:tc>
      </w:tr>
      <w:tr>
        <w:tc>
          <w:tcPr>
            <w:tcW w:type="dxa" w:w="3438"/>
          </w:tcPr>
          <w:p>
            <w:pPr>
              <w:spacing w:after="0" w:before="0" w:line="240" w:lineRule="auto"/>
              <w:jc w:val="left"/>
            </w:pPr>
            <w:r>
              <w:rPr>
                <w:sz w:val="16"/>
              </w:rPr>
            </w:r>
            <w:r>
              <w:rPr>
                <w:sz w:val="16"/>
              </w:rPr>
              <w:t>Débit d'air du gainable</w:t>
            </w:r>
          </w:p>
        </w:tc>
        <w:tc>
          <w:tcPr>
            <w:tcW w:type="dxa" w:w="3438"/>
          </w:tcPr>
          <w:p>
            <w:pPr>
              <w:spacing w:after="0" w:before="0" w:line="240" w:lineRule="auto"/>
              <w:jc w:val="left"/>
            </w:pPr>
            <w:r>
              <w:rPr>
                <w:sz w:val="16"/>
              </w:rPr>
            </w:r>
            <w:r>
              <w:rPr>
                <w:b/>
                <w:sz w:val="16"/>
              </w:rPr>
              <w:t>4 440 m³/h</w:t>
            </w:r>
          </w:p>
        </w:tc>
        <w:tc>
          <w:tcPr>
            <w:tcW w:type="dxa" w:w="3438"/>
          </w:tcPr>
          <w:p>
            <w:pPr>
              <w:spacing w:after="0" w:before="0" w:line="240" w:lineRule="auto"/>
              <w:jc w:val="left"/>
            </w:pPr>
            <w:r>
              <w:rPr>
                <w:sz w:val="16"/>
              </w:rPr>
            </w:r>
            <w:r>
              <w:rPr>
                <w:sz w:val="16"/>
              </w:rPr>
              <w:t>Diffusion sur 59 ml de gaine Ø 550</w:t>
            </w:r>
          </w:p>
        </w:tc>
      </w:tr>
    </w:tbl>
    <w:p>
      <w:pPr>
        <w:spacing w:after="40" w:before="0"/>
      </w:pPr>
    </w:p>
    <w:p>
      <w:r>
        <w:rPr>
          <w:b/>
        </w:rPr>
        <w:t>Le facteur 6,4 entre l'ancienne chaudière (452 kW) et la nouvelle production (70,4 kW) est l'enseignement technique majeur du projet.</w:t>
      </w:r>
      <w:r>
        <w:t xml:space="preserve"> Il ne signifie pas que le bâtiment était sous-chauffé, mais que :</w:t>
      </w:r>
    </w:p>
    <w:p>
      <w:pPr>
        <w:pStyle w:val="ListNumber"/>
        <w:spacing w:after="40"/>
        <w:ind w:left="397"/>
        <w:jc w:val="both"/>
      </w:pPr>
      <w:r>
        <w:t xml:space="preserve">la chaudière de 1987 était </w:t>
      </w:r>
      <w:r>
        <w:rPr>
          <w:b/>
        </w:rPr>
        <w:t>très largement surdimensionnée</w:t>
      </w:r>
      <w:r>
        <w:t>, comme la plupart des installations de cette époque, dimensionnées avec de fortes marges et sur un bâti alors moins isolé ;</w:t>
      </w:r>
    </w:p>
    <w:p>
      <w:pPr>
        <w:pStyle w:val="ListNumber"/>
        <w:spacing w:after="40"/>
        <w:ind w:left="397"/>
        <w:jc w:val="both"/>
      </w:pPr>
      <w:r>
        <w:t xml:space="preserve">le bâtiment a été </w:t>
      </w:r>
      <w:r>
        <w:rPr>
          <w:b/>
        </w:rPr>
        <w:t>isolé et modifié</w:t>
      </w:r>
      <w:r>
        <w:t xml:space="preserve"> depuis (extension, toiture, doublages) ;</w:t>
      </w:r>
    </w:p>
    <w:p>
      <w:pPr>
        <w:pStyle w:val="ListNumber"/>
        <w:spacing w:after="40"/>
        <w:ind w:left="397"/>
        <w:jc w:val="both"/>
      </w:pPr>
      <w:r>
        <w:t xml:space="preserve">les </w:t>
      </w:r>
      <w:r>
        <w:rPr>
          <w:b/>
        </w:rPr>
        <w:t>apports internes</w:t>
      </w:r>
      <w:r>
        <w:t xml:space="preserve"> d'un supermarché sont considérables : éclairage, occupants, équipements et surtout </w:t>
      </w:r>
      <w:r>
        <w:rPr>
          <w:b/>
        </w:rPr>
        <w:t>rejets des groupes de froid alimentaire</w:t>
      </w:r>
      <w:r>
        <w:t>, qui représentent 37 % de la consommation du site et dont une grande partie finit en chaleur dans le bâtiment ;</w:t>
      </w:r>
    </w:p>
    <w:p>
      <w:pPr>
        <w:pStyle w:val="ListNumber"/>
        <w:spacing w:after="40"/>
        <w:ind w:left="397"/>
        <w:jc w:val="both"/>
      </w:pPr>
      <w:r>
        <w:t>le rendement d'émission d'un DRV à détente directe, avec régulation fine et soufflage maîtrisé, est sans commune mesure avec celui d'aérothermes à eau chaude pilotés en loi d'eau.</w:t>
      </w:r>
    </w:p>
    <w:p>
      <w:r>
        <w:t xml:space="preserve">Ce constat est un argument fort en soutenance : </w:t>
      </w:r>
      <w:r>
        <w:rPr>
          <w:b/>
        </w:rPr>
        <w:t>remplacer à l'identique aurait conduit à réinstaller une puissance six fois supérieure au besoin réel</w:t>
      </w:r>
      <w:r>
        <w:t>, avec le surcoût d'investissement et les mauvais rendements en charge partielle que cela implique.</w:t>
      </w:r>
    </w:p>
    <w:p>
      <w:pPr>
        <w:pStyle w:val="Heading3"/>
      </w:pPr>
      <w:r>
        <w:t>3.5.2 Méthode de vérification du dimensionnement</w:t>
      </w:r>
    </w:p>
    <w:p>
      <w:r>
        <w:t>Le bilan thermique s'appuie sur les principes suivants :</w:t>
      </w:r>
    </w:p>
    <w:p>
      <w:r>
        <w:rPr>
          <w:b/>
        </w:rPr>
        <w:t>Déperditions hivernales</w:t>
      </w:r>
      <w:r>
        <w:t xml:space="preserve"> : </w:t>
      </w:r>
      <w:r>
        <w:rPr>
          <w:i/>
        </w:rPr>
        <w:t>P = Σ(U&lt;sub&gt;i&lt;/sub&gt; × A&lt;sub&gt;i&lt;/sub&gt;) × ΔT + 0,34 × q&lt;sub&gt;v&lt;/sub&gt; × ΔT + ponts thermiques − apports internes</w:t>
      </w:r>
      <w:r>
        <w:t xml:space="preserve">, avec une </w:t>
      </w:r>
      <w:r>
        <w:rPr>
          <w:b/>
        </w:rPr>
        <w:t>température extérieure de base de l'ordre de − 8 à − 10 °C</w:t>
      </w:r>
      <w:r>
        <w:t xml:space="preserve"> pour la zone </w:t>
      </w:r>
      <w:r>
        <w:rPr>
          <w:b/>
        </w:rPr>
        <w:t>H1c</w:t>
      </w:r>
      <w:r>
        <w:t xml:space="preserve"> (cohérente avec la puissance constructeur annoncée à − 10 °C), une consigne intérieure de </w:t>
      </w:r>
      <w:r>
        <w:rPr>
          <w:b/>
        </w:rPr>
        <w:t>19 °C</w:t>
      </w:r>
      <w:r>
        <w:t>, et un débit de renouvellement d'air majoré par les ouvertures fréquentes du sas d'entrée.</w:t>
      </w:r>
    </w:p>
    <w:p>
      <w:r>
        <w:rPr>
          <w:b/>
        </w:rPr>
        <w:t>Charges estivales</w:t>
      </w:r>
      <w:r>
        <w:t xml:space="preserve"> : apports par transmission et apports solaires, </w:t>
      </w:r>
      <w:r>
        <w:rPr>
          <w:b/>
        </w:rPr>
        <w:t>apports internes</w:t>
      </w:r>
      <w:r>
        <w:t xml:space="preserve"> (éclairage LED, occupants, équipements), apports par air neuf.</w:t>
      </w:r>
    </w:p>
    <w:p>
      <w:r>
        <w:rPr>
          <w:b/>
        </w:rPr>
        <w:t>Spécificités d'un supermarché, intégrées au dimensionnement :</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3438"/>
        <w:gridCol w:w="3438"/>
        <w:gridCol w:w="3438"/>
      </w:tblGrid>
      <w:tr>
        <w:tc>
          <w:tcPr>
            <w:tcW w:type="dxa" w:w="3438"/>
            <w:shd w:val="clear" w:fill="003A70"/>
          </w:tcPr>
          <w:p>
            <w:pPr>
              <w:spacing w:after="0" w:before="0" w:line="240" w:lineRule="auto"/>
              <w:jc w:val="left"/>
            </w:pPr>
            <w:r>
              <w:rPr>
                <w:b/>
                <w:color w:val="FFFFFF"/>
                <w:sz w:val="16"/>
              </w:rPr>
            </w:r>
            <w:r>
              <w:rPr>
                <w:b/>
                <w:color w:val="FFFFFF"/>
                <w:sz w:val="16"/>
              </w:rPr>
              <w:t>Spécificité</w:t>
            </w:r>
          </w:p>
        </w:tc>
        <w:tc>
          <w:tcPr>
            <w:tcW w:type="dxa" w:w="3438"/>
            <w:shd w:val="clear" w:fill="003A70"/>
          </w:tcPr>
          <w:p>
            <w:pPr>
              <w:spacing w:after="0" w:before="0" w:line="240" w:lineRule="auto"/>
              <w:jc w:val="left"/>
            </w:pPr>
            <w:r>
              <w:rPr>
                <w:b/>
                <w:color w:val="FFFFFF"/>
                <w:sz w:val="16"/>
              </w:rPr>
            </w:r>
            <w:r>
              <w:rPr>
                <w:b/>
                <w:color w:val="FFFFFF"/>
                <w:sz w:val="16"/>
              </w:rPr>
              <w:t>Effet</w:t>
            </w:r>
          </w:p>
        </w:tc>
        <w:tc>
          <w:tcPr>
            <w:tcW w:type="dxa" w:w="3438"/>
            <w:shd w:val="clear" w:fill="003A70"/>
          </w:tcPr>
          <w:p>
            <w:pPr>
              <w:spacing w:after="0" w:before="0" w:line="240" w:lineRule="auto"/>
              <w:jc w:val="left"/>
            </w:pPr>
            <w:r>
              <w:rPr>
                <w:b/>
                <w:color w:val="FFFFFF"/>
                <w:sz w:val="16"/>
              </w:rPr>
            </w:r>
            <w:r>
              <w:rPr>
                <w:b/>
                <w:color w:val="FFFFFF"/>
                <w:sz w:val="16"/>
              </w:rPr>
              <w:t>Conséquence</w:t>
            </w:r>
          </w:p>
        </w:tc>
      </w:tr>
      <w:tr>
        <w:tc>
          <w:tcPr>
            <w:tcW w:type="dxa" w:w="3438"/>
          </w:tcPr>
          <w:p>
            <w:pPr>
              <w:spacing w:after="0" w:before="0" w:line="240" w:lineRule="auto"/>
              <w:jc w:val="left"/>
            </w:pPr>
            <w:r>
              <w:rPr>
                <w:sz w:val="16"/>
              </w:rPr>
            </w:r>
            <w:r>
              <w:rPr>
                <w:sz w:val="16"/>
              </w:rPr>
              <w:t>Meubles frigorifiques ouverts</w:t>
            </w:r>
          </w:p>
        </w:tc>
        <w:tc>
          <w:tcPr>
            <w:tcW w:type="dxa" w:w="3438"/>
          </w:tcPr>
          <w:p>
            <w:pPr>
              <w:spacing w:after="0" w:before="0" w:line="240" w:lineRule="auto"/>
              <w:jc w:val="left"/>
            </w:pPr>
            <w:r>
              <w:rPr>
                <w:sz w:val="16"/>
              </w:rPr>
            </w:r>
            <w:r>
              <w:rPr>
                <w:sz w:val="16"/>
              </w:rPr>
              <w:t>Refroidissent l'ambiance en permanence (« allée froide »)</w:t>
            </w:r>
          </w:p>
        </w:tc>
        <w:tc>
          <w:tcPr>
            <w:tcW w:type="dxa" w:w="3438"/>
          </w:tcPr>
          <w:p>
            <w:pPr>
              <w:spacing w:after="0" w:before="0" w:line="240" w:lineRule="auto"/>
              <w:jc w:val="left"/>
            </w:pPr>
            <w:r>
              <w:rPr>
                <w:sz w:val="16"/>
              </w:rPr>
            </w:r>
            <w:r>
              <w:rPr>
                <w:sz w:val="16"/>
              </w:rPr>
              <w:t>Ne pas surdimensionner le froid ; besoin de chauffage parfois accru localement</w:t>
            </w:r>
          </w:p>
        </w:tc>
      </w:tr>
      <w:tr>
        <w:tc>
          <w:tcPr>
            <w:tcW w:type="dxa" w:w="3438"/>
            <w:shd w:val="clear" w:fill="EEF2F7"/>
          </w:tcPr>
          <w:p>
            <w:pPr>
              <w:spacing w:after="0" w:before="0" w:line="240" w:lineRule="auto"/>
              <w:jc w:val="left"/>
            </w:pPr>
            <w:r>
              <w:rPr>
                <w:sz w:val="16"/>
              </w:rPr>
            </w:r>
            <w:r>
              <w:rPr>
                <w:sz w:val="16"/>
              </w:rPr>
              <w:t>Rejets des groupes de froid</w:t>
            </w:r>
          </w:p>
        </w:tc>
        <w:tc>
          <w:tcPr>
            <w:tcW w:type="dxa" w:w="3438"/>
            <w:shd w:val="clear" w:fill="EEF2F7"/>
          </w:tcPr>
          <w:p>
            <w:pPr>
              <w:spacing w:after="0" w:before="0" w:line="240" w:lineRule="auto"/>
              <w:jc w:val="left"/>
            </w:pPr>
            <w:r>
              <w:rPr>
                <w:sz w:val="16"/>
              </w:rPr>
            </w:r>
            <w:r>
              <w:rPr>
                <w:sz w:val="16"/>
              </w:rPr>
              <w:t>Apport de chaleur gratuit non maîtrisé</w:t>
            </w:r>
          </w:p>
        </w:tc>
        <w:tc>
          <w:tcPr>
            <w:tcW w:type="dxa" w:w="3438"/>
            <w:shd w:val="clear" w:fill="EEF2F7"/>
          </w:tcPr>
          <w:p>
            <w:pPr>
              <w:spacing w:after="0" w:before="0" w:line="240" w:lineRule="auto"/>
              <w:jc w:val="left"/>
            </w:pPr>
            <w:r>
              <w:rPr>
                <w:sz w:val="16"/>
              </w:rPr>
            </w:r>
            <w:r>
              <w:rPr>
                <w:b/>
                <w:sz w:val="16"/>
              </w:rPr>
              <w:t>Gisement de récupération</w:t>
            </w:r>
            <w:r>
              <w:rPr>
                <w:sz w:val="16"/>
              </w:rPr>
              <w:t xml:space="preserve"> — action retenue au bouquet (4,3 ans de retour)</w:t>
            </w:r>
          </w:p>
        </w:tc>
      </w:tr>
      <w:tr>
        <w:tc>
          <w:tcPr>
            <w:tcW w:type="dxa" w:w="3438"/>
          </w:tcPr>
          <w:p>
            <w:pPr>
              <w:spacing w:after="0" w:before="0" w:line="240" w:lineRule="auto"/>
              <w:jc w:val="left"/>
            </w:pPr>
            <w:r>
              <w:rPr>
                <w:sz w:val="16"/>
              </w:rPr>
            </w:r>
            <w:r>
              <w:rPr>
                <w:sz w:val="16"/>
              </w:rPr>
              <w:t>Éclairage et occupants</w:t>
            </w:r>
          </w:p>
        </w:tc>
        <w:tc>
          <w:tcPr>
            <w:tcW w:type="dxa" w:w="3438"/>
          </w:tcPr>
          <w:p>
            <w:pPr>
              <w:spacing w:after="0" w:before="0" w:line="240" w:lineRule="auto"/>
              <w:jc w:val="left"/>
            </w:pPr>
            <w:r>
              <w:rPr>
                <w:sz w:val="16"/>
              </w:rPr>
            </w:r>
            <w:r>
              <w:rPr>
                <w:sz w:val="16"/>
              </w:rPr>
              <w:t>Apports internes importants et permanents aux heures d'ouverture</w:t>
            </w:r>
          </w:p>
        </w:tc>
        <w:tc>
          <w:tcPr>
            <w:tcW w:type="dxa" w:w="3438"/>
          </w:tcPr>
          <w:p>
            <w:pPr>
              <w:spacing w:after="0" w:before="0" w:line="240" w:lineRule="auto"/>
              <w:jc w:val="left"/>
            </w:pPr>
            <w:r>
              <w:rPr>
                <w:sz w:val="16"/>
              </w:rPr>
            </w:r>
            <w:r>
              <w:rPr>
                <w:sz w:val="16"/>
              </w:rPr>
              <w:t>Réduction du besoin de chauffage, augmentation du besoin de froid</w:t>
            </w:r>
          </w:p>
        </w:tc>
      </w:tr>
      <w:tr>
        <w:tc>
          <w:tcPr>
            <w:tcW w:type="dxa" w:w="3438"/>
            <w:shd w:val="clear" w:fill="EEF2F7"/>
          </w:tcPr>
          <w:p>
            <w:pPr>
              <w:spacing w:after="0" w:before="0" w:line="240" w:lineRule="auto"/>
              <w:jc w:val="left"/>
            </w:pPr>
            <w:r>
              <w:rPr>
                <w:sz w:val="16"/>
              </w:rPr>
            </w:r>
            <w:r>
              <w:rPr>
                <w:sz w:val="16"/>
              </w:rPr>
              <w:t>Grande hauteur sous plafond</w:t>
            </w:r>
          </w:p>
        </w:tc>
        <w:tc>
          <w:tcPr>
            <w:tcW w:type="dxa" w:w="3438"/>
            <w:shd w:val="clear" w:fill="EEF2F7"/>
          </w:tcPr>
          <w:p>
            <w:pPr>
              <w:spacing w:after="0" w:before="0" w:line="240" w:lineRule="auto"/>
              <w:jc w:val="left"/>
            </w:pPr>
            <w:r>
              <w:rPr>
                <w:sz w:val="16"/>
              </w:rPr>
            </w:r>
            <w:r>
              <w:rPr>
                <w:sz w:val="16"/>
              </w:rPr>
              <w:t>Stratification de l'air chaud</w:t>
            </w:r>
          </w:p>
        </w:tc>
        <w:tc>
          <w:tcPr>
            <w:tcW w:type="dxa" w:w="3438"/>
            <w:shd w:val="clear" w:fill="EEF2F7"/>
          </w:tcPr>
          <w:p>
            <w:pPr>
              <w:spacing w:after="0" w:before="0" w:line="240" w:lineRule="auto"/>
              <w:jc w:val="left"/>
            </w:pPr>
            <w:r>
              <w:rPr>
                <w:sz w:val="16"/>
              </w:rPr>
            </w:r>
            <w:r>
              <w:rPr>
                <w:sz w:val="16"/>
              </w:rPr>
              <w:t>Diffusion par gaine perforée haute, action « destratificateurs » étudiée</w:t>
            </w:r>
          </w:p>
        </w:tc>
      </w:tr>
      <w:tr>
        <w:tc>
          <w:tcPr>
            <w:tcW w:type="dxa" w:w="3438"/>
          </w:tcPr>
          <w:p>
            <w:pPr>
              <w:spacing w:after="0" w:before="0" w:line="240" w:lineRule="auto"/>
              <w:jc w:val="left"/>
            </w:pPr>
            <w:r>
              <w:rPr>
                <w:sz w:val="16"/>
              </w:rPr>
            </w:r>
            <w:r>
              <w:rPr>
                <w:sz w:val="16"/>
              </w:rPr>
              <w:t>Ouvertures du sas</w:t>
            </w:r>
          </w:p>
        </w:tc>
        <w:tc>
          <w:tcPr>
            <w:tcW w:type="dxa" w:w="3438"/>
          </w:tcPr>
          <w:p>
            <w:pPr>
              <w:spacing w:after="0" w:before="0" w:line="240" w:lineRule="auto"/>
              <w:jc w:val="left"/>
            </w:pPr>
            <w:r>
              <w:rPr>
                <w:sz w:val="16"/>
              </w:rPr>
            </w:r>
            <w:r>
              <w:rPr>
                <w:sz w:val="16"/>
              </w:rPr>
              <w:t>Infiltrations d'air extérieur</w:t>
            </w:r>
          </w:p>
        </w:tc>
        <w:tc>
          <w:tcPr>
            <w:tcW w:type="dxa" w:w="3438"/>
          </w:tcPr>
          <w:p>
            <w:pPr>
              <w:spacing w:after="0" w:before="0" w:line="240" w:lineRule="auto"/>
              <w:jc w:val="left"/>
            </w:pPr>
            <w:r>
              <w:rPr>
                <w:sz w:val="16"/>
              </w:rPr>
            </w:r>
            <w:r>
              <w:rPr>
                <w:sz w:val="16"/>
              </w:rPr>
              <w:t>Traitement renforcé de la zone d'entrée et des caisses</w:t>
            </w:r>
          </w:p>
        </w:tc>
      </w:tr>
      <w:tr>
        <w:tc>
          <w:tcPr>
            <w:tcW w:type="dxa" w:w="3438"/>
            <w:shd w:val="clear" w:fill="EEF2F7"/>
          </w:tcPr>
          <w:p>
            <w:pPr>
              <w:spacing w:after="0" w:before="0" w:line="240" w:lineRule="auto"/>
              <w:jc w:val="left"/>
            </w:pPr>
            <w:r>
              <w:rPr>
                <w:sz w:val="16"/>
              </w:rPr>
            </w:r>
            <w:r>
              <w:rPr>
                <w:sz w:val="16"/>
              </w:rPr>
              <w:t>Amplitude 4 h 45 – 19 h 45</w:t>
            </w:r>
          </w:p>
        </w:tc>
        <w:tc>
          <w:tcPr>
            <w:tcW w:type="dxa" w:w="3438"/>
            <w:shd w:val="clear" w:fill="EEF2F7"/>
          </w:tcPr>
          <w:p>
            <w:pPr>
              <w:spacing w:after="0" w:before="0" w:line="240" w:lineRule="auto"/>
              <w:jc w:val="left"/>
            </w:pPr>
            <w:r>
              <w:rPr>
                <w:sz w:val="16"/>
              </w:rPr>
            </w:r>
            <w:r>
              <w:rPr>
                <w:sz w:val="16"/>
              </w:rPr>
              <w:t>Longue plage de fonctionnement</w:t>
            </w:r>
          </w:p>
        </w:tc>
        <w:tc>
          <w:tcPr>
            <w:tcW w:type="dxa" w:w="3438"/>
            <w:shd w:val="clear" w:fill="EEF2F7"/>
          </w:tcPr>
          <w:p>
            <w:pPr>
              <w:spacing w:after="0" w:before="0" w:line="240" w:lineRule="auto"/>
              <w:jc w:val="left"/>
            </w:pPr>
            <w:r>
              <w:rPr>
                <w:sz w:val="16"/>
              </w:rPr>
            </w:r>
            <w:r>
              <w:rPr>
                <w:sz w:val="16"/>
              </w:rPr>
              <w:t>Programmation horaire et réduit de nuit indispensables</w:t>
            </w:r>
          </w:p>
        </w:tc>
      </w:tr>
    </w:tbl>
    <w:p>
      <w:pPr>
        <w:spacing w:after="40" w:before="0"/>
      </w:pPr>
    </w:p>
    <w:p>
      <w:pPr>
        <w:pStyle w:val="Heading3"/>
      </w:pPr>
      <w:r>
        <w:t>3.5.3 Dimensionnement aéraulique</w:t>
      </w:r>
    </w:p>
    <w:p>
      <w:r>
        <w:t xml:space="preserve">Le réseau de diffusion est le point technique le plus sensible : </w:t>
      </w:r>
      <w:r>
        <w:rPr>
          <w:b/>
        </w:rPr>
        <w:t>59 mètres de gaine perforée à diamètre constant Ø 550 mm alimentée par une seule unité de 4 440 m³/h</w:t>
      </w:r>
      <w:r>
        <w:t>.</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3438"/>
        <w:gridCol w:w="3438"/>
        <w:gridCol w:w="3438"/>
      </w:tblGrid>
      <w:tr>
        <w:tc>
          <w:tcPr>
            <w:tcW w:type="dxa" w:w="3438"/>
            <w:shd w:val="clear" w:fill="003A70"/>
          </w:tcPr>
          <w:p>
            <w:pPr>
              <w:spacing w:after="0" w:before="0" w:line="240" w:lineRule="auto"/>
              <w:jc w:val="left"/>
            </w:pPr>
            <w:r>
              <w:rPr>
                <w:b/>
                <w:color w:val="FFFFFF"/>
                <w:sz w:val="16"/>
              </w:rPr>
            </w:r>
            <w:r>
              <w:rPr>
                <w:b/>
                <w:color w:val="FFFFFF"/>
                <w:sz w:val="16"/>
              </w:rPr>
              <w:t>Vérification</w:t>
            </w:r>
          </w:p>
        </w:tc>
        <w:tc>
          <w:tcPr>
            <w:tcW w:type="dxa" w:w="3438"/>
            <w:shd w:val="clear" w:fill="003A70"/>
          </w:tcPr>
          <w:p>
            <w:pPr>
              <w:spacing w:after="0" w:before="0" w:line="240" w:lineRule="auto"/>
              <w:jc w:val="left"/>
            </w:pPr>
            <w:r>
              <w:rPr>
                <w:b/>
                <w:color w:val="FFFFFF"/>
                <w:sz w:val="16"/>
              </w:rPr>
            </w:r>
            <w:r>
              <w:rPr>
                <w:b/>
                <w:color w:val="FFFFFF"/>
                <w:sz w:val="16"/>
              </w:rPr>
              <w:t>Valeur de référence</w:t>
            </w:r>
          </w:p>
        </w:tc>
        <w:tc>
          <w:tcPr>
            <w:tcW w:type="dxa" w:w="3438"/>
            <w:shd w:val="clear" w:fill="003A70"/>
          </w:tcPr>
          <w:p>
            <w:pPr>
              <w:spacing w:after="0" w:before="0" w:line="240" w:lineRule="auto"/>
              <w:jc w:val="left"/>
            </w:pPr>
            <w:r>
              <w:rPr>
                <w:b/>
                <w:color w:val="FFFFFF"/>
                <w:sz w:val="16"/>
              </w:rPr>
            </w:r>
            <w:r>
              <w:rPr>
                <w:b/>
                <w:color w:val="FFFFFF"/>
                <w:sz w:val="16"/>
              </w:rPr>
              <w:t>Enjeu sur ce chantier</w:t>
            </w:r>
          </w:p>
        </w:tc>
      </w:tr>
      <w:tr>
        <w:tc>
          <w:tcPr>
            <w:tcW w:type="dxa" w:w="3438"/>
          </w:tcPr>
          <w:p>
            <w:pPr>
              <w:spacing w:after="0" w:before="0" w:line="240" w:lineRule="auto"/>
              <w:jc w:val="left"/>
            </w:pPr>
            <w:r>
              <w:rPr>
                <w:sz w:val="16"/>
              </w:rPr>
            </w:r>
            <w:r>
              <w:rPr>
                <w:sz w:val="16"/>
              </w:rPr>
              <w:t>Vitesse en gaine principale</w:t>
            </w:r>
          </w:p>
        </w:tc>
        <w:tc>
          <w:tcPr>
            <w:tcW w:type="dxa" w:w="3438"/>
          </w:tcPr>
          <w:p>
            <w:pPr>
              <w:spacing w:after="0" w:before="0" w:line="240" w:lineRule="auto"/>
              <w:jc w:val="left"/>
            </w:pPr>
            <w:r>
              <w:rPr>
                <w:sz w:val="16"/>
              </w:rPr>
            </w:r>
            <w:r>
              <w:rPr>
                <w:sz w:val="16"/>
              </w:rPr>
              <w:t>5 à 8 m/s</w:t>
            </w:r>
          </w:p>
        </w:tc>
        <w:tc>
          <w:tcPr>
            <w:tcW w:type="dxa" w:w="3438"/>
          </w:tcPr>
          <w:p>
            <w:pPr>
              <w:spacing w:after="0" w:before="0" w:line="240" w:lineRule="auto"/>
              <w:jc w:val="left"/>
            </w:pPr>
            <w:r>
              <w:rPr>
                <w:sz w:val="16"/>
              </w:rPr>
            </w:r>
            <w:r>
              <w:rPr>
                <w:sz w:val="16"/>
              </w:rPr>
              <w:t xml:space="preserve">À Ø 550 mm et 4 440 m³/h, la vitesse d'entrée est de l'ordre de </w:t>
            </w:r>
            <w:r>
              <w:rPr>
                <w:b/>
                <w:sz w:val="16"/>
              </w:rPr>
              <w:t>5,2 m/s</w:t>
            </w:r>
            <w:r>
              <w:rPr>
                <w:sz w:val="16"/>
              </w:rPr>
              <w:t xml:space="preserve"> — dans la plage acceptable</w:t>
            </w:r>
          </w:p>
        </w:tc>
      </w:tr>
      <w:tr>
        <w:tc>
          <w:tcPr>
            <w:tcW w:type="dxa" w:w="3438"/>
            <w:shd w:val="clear" w:fill="EEF2F7"/>
          </w:tcPr>
          <w:p>
            <w:pPr>
              <w:spacing w:after="0" w:before="0" w:line="240" w:lineRule="auto"/>
              <w:jc w:val="left"/>
            </w:pPr>
            <w:r>
              <w:rPr>
                <w:sz w:val="16"/>
              </w:rPr>
            </w:r>
            <w:r>
              <w:rPr>
                <w:sz w:val="16"/>
              </w:rPr>
              <w:t>Vitesse de soufflage en zone d'occupation</w:t>
            </w:r>
          </w:p>
        </w:tc>
        <w:tc>
          <w:tcPr>
            <w:tcW w:type="dxa" w:w="3438"/>
            <w:shd w:val="clear" w:fill="EEF2F7"/>
          </w:tcPr>
          <w:p>
            <w:pPr>
              <w:spacing w:after="0" w:before="0" w:line="240" w:lineRule="auto"/>
              <w:jc w:val="left"/>
            </w:pPr>
            <w:r>
              <w:rPr>
                <w:sz w:val="16"/>
              </w:rPr>
            </w:r>
            <w:r>
              <w:rPr>
                <w:sz w:val="16"/>
              </w:rPr>
              <w:t>&lt; 0,25 m/s</w:t>
            </w:r>
          </w:p>
        </w:tc>
        <w:tc>
          <w:tcPr>
            <w:tcW w:type="dxa" w:w="3438"/>
            <w:shd w:val="clear" w:fill="EEF2F7"/>
          </w:tcPr>
          <w:p>
            <w:pPr>
              <w:spacing w:after="0" w:before="0" w:line="240" w:lineRule="auto"/>
              <w:jc w:val="left"/>
            </w:pPr>
            <w:r>
              <w:rPr>
                <w:sz w:val="16"/>
              </w:rPr>
            </w:r>
            <w:r>
              <w:rPr>
                <w:sz w:val="16"/>
              </w:rPr>
              <w:t>Pas de courant d'air ressenti par les clients ni par le personnel de caisse</w:t>
            </w:r>
          </w:p>
        </w:tc>
      </w:tr>
      <w:tr>
        <w:tc>
          <w:tcPr>
            <w:tcW w:type="dxa" w:w="3438"/>
          </w:tcPr>
          <w:p>
            <w:pPr>
              <w:spacing w:after="0" w:before="0" w:line="240" w:lineRule="auto"/>
              <w:jc w:val="left"/>
            </w:pPr>
            <w:r>
              <w:rPr>
                <w:sz w:val="16"/>
              </w:rPr>
            </w:r>
            <w:r>
              <w:rPr>
                <w:sz w:val="16"/>
              </w:rPr>
              <w:t>Perte de charge</w:t>
            </w:r>
          </w:p>
        </w:tc>
        <w:tc>
          <w:tcPr>
            <w:tcW w:type="dxa" w:w="3438"/>
          </w:tcPr>
          <w:p>
            <w:pPr>
              <w:spacing w:after="0" w:before="0" w:line="240" w:lineRule="auto"/>
              <w:jc w:val="left"/>
            </w:pPr>
            <w:r>
              <w:rPr>
                <w:sz w:val="16"/>
              </w:rPr>
            </w:r>
            <w:r>
              <w:rPr>
                <w:sz w:val="16"/>
              </w:rPr>
              <w:t>Compatible avec la pression statique disponible du gainable</w:t>
            </w:r>
          </w:p>
        </w:tc>
        <w:tc>
          <w:tcPr>
            <w:tcW w:type="dxa" w:w="3438"/>
          </w:tcPr>
          <w:p>
            <w:pPr>
              <w:spacing w:after="0" w:before="0" w:line="240" w:lineRule="auto"/>
              <w:jc w:val="left"/>
            </w:pPr>
            <w:r>
              <w:rPr>
                <w:sz w:val="16"/>
              </w:rPr>
            </w:r>
            <w:r>
              <w:rPr>
                <w:sz w:val="16"/>
              </w:rPr>
              <w:t>Facteur critique sur 59 ml : un sous-dimensionnement se traduirait par un débit insuffisant en extrémité</w:t>
            </w:r>
          </w:p>
        </w:tc>
      </w:tr>
      <w:tr>
        <w:tc>
          <w:tcPr>
            <w:tcW w:type="dxa" w:w="3438"/>
            <w:shd w:val="clear" w:fill="EEF2F7"/>
          </w:tcPr>
          <w:p>
            <w:pPr>
              <w:spacing w:after="0" w:before="0" w:line="240" w:lineRule="auto"/>
              <w:jc w:val="left"/>
            </w:pPr>
            <w:r>
              <w:rPr>
                <w:sz w:val="16"/>
              </w:rPr>
            </w:r>
            <w:r>
              <w:rPr>
                <w:sz w:val="16"/>
              </w:rPr>
              <w:t>Diffusion à diamètre constant</w:t>
            </w:r>
          </w:p>
        </w:tc>
        <w:tc>
          <w:tcPr>
            <w:tcW w:type="dxa" w:w="3438"/>
            <w:shd w:val="clear" w:fill="EEF2F7"/>
          </w:tcPr>
          <w:p>
            <w:pPr>
              <w:spacing w:after="0" w:before="0" w:line="240" w:lineRule="auto"/>
              <w:jc w:val="left"/>
            </w:pPr>
            <w:r>
              <w:rPr>
                <w:sz w:val="16"/>
              </w:rPr>
            </w:r>
            <w:r>
              <w:rPr>
                <w:sz w:val="16"/>
              </w:rPr>
              <w:t>Répartition homogène sur la longueur</w:t>
            </w:r>
          </w:p>
        </w:tc>
        <w:tc>
          <w:tcPr>
            <w:tcW w:type="dxa" w:w="3438"/>
            <w:shd w:val="clear" w:fill="EEF2F7"/>
          </w:tcPr>
          <w:p>
            <w:pPr>
              <w:spacing w:after="0" w:before="0" w:line="240" w:lineRule="auto"/>
              <w:jc w:val="left"/>
            </w:pPr>
            <w:r>
              <w:rPr>
                <w:sz w:val="16"/>
              </w:rPr>
            </w:r>
            <w:r>
              <w:rPr>
                <w:sz w:val="16"/>
              </w:rPr>
              <w:t>C'est l'intérêt de la gaine perforée de type GMD : la perforation est calculée pour un débit réparti</w:t>
            </w:r>
          </w:p>
        </w:tc>
      </w:tr>
      <w:tr>
        <w:tc>
          <w:tcPr>
            <w:tcW w:type="dxa" w:w="3438"/>
          </w:tcPr>
          <w:p>
            <w:pPr>
              <w:spacing w:after="0" w:before="0" w:line="240" w:lineRule="auto"/>
              <w:jc w:val="left"/>
            </w:pPr>
            <w:r>
              <w:rPr>
                <w:sz w:val="16"/>
              </w:rPr>
            </w:r>
            <w:r>
              <w:rPr>
                <w:sz w:val="16"/>
              </w:rPr>
              <w:t>Acoustique</w:t>
            </w:r>
          </w:p>
        </w:tc>
        <w:tc>
          <w:tcPr>
            <w:tcW w:type="dxa" w:w="3438"/>
          </w:tcPr>
          <w:p>
            <w:pPr>
              <w:spacing w:after="0" w:before="0" w:line="240" w:lineRule="auto"/>
              <w:jc w:val="left"/>
            </w:pPr>
            <w:r>
              <w:rPr>
                <w:sz w:val="16"/>
              </w:rPr>
            </w:r>
            <w:r>
              <w:rPr>
                <w:sz w:val="16"/>
              </w:rPr>
              <w:t>Niveau compatible avec une surface de vente</w:t>
            </w:r>
          </w:p>
        </w:tc>
        <w:tc>
          <w:tcPr>
            <w:tcW w:type="dxa" w:w="3438"/>
          </w:tcPr>
          <w:p>
            <w:pPr>
              <w:spacing w:after="0" w:before="0" w:line="240" w:lineRule="auto"/>
              <w:jc w:val="left"/>
            </w:pPr>
            <w:r>
              <w:rPr>
                <w:sz w:val="16"/>
              </w:rPr>
            </w:r>
            <w:r>
              <w:rPr>
                <w:sz w:val="16"/>
              </w:rPr>
              <w:t>Gaine textile ou acier perforée : diffusion basse vitesse, peu bruyante</w:t>
            </w:r>
          </w:p>
        </w:tc>
      </w:tr>
      <w:tr>
        <w:tc>
          <w:tcPr>
            <w:tcW w:type="dxa" w:w="3438"/>
            <w:shd w:val="clear" w:fill="EEF2F7"/>
          </w:tcPr>
          <w:p>
            <w:pPr>
              <w:spacing w:after="0" w:before="0" w:line="240" w:lineRule="auto"/>
              <w:jc w:val="left"/>
            </w:pPr>
            <w:r>
              <w:rPr>
                <w:sz w:val="16"/>
              </w:rPr>
            </w:r>
            <w:r>
              <w:rPr>
                <w:sz w:val="16"/>
              </w:rPr>
              <w:t>Réaction au feu et traversées</w:t>
            </w:r>
          </w:p>
        </w:tc>
        <w:tc>
          <w:tcPr>
            <w:tcW w:type="dxa" w:w="3438"/>
            <w:shd w:val="clear" w:fill="EEF2F7"/>
          </w:tcPr>
          <w:p>
            <w:pPr>
              <w:spacing w:after="0" w:before="0" w:line="240" w:lineRule="auto"/>
              <w:jc w:val="left"/>
            </w:pPr>
            <w:r>
              <w:rPr>
                <w:sz w:val="16"/>
              </w:rPr>
            </w:r>
            <w:r>
              <w:rPr>
                <w:sz w:val="16"/>
              </w:rPr>
              <w:t>Matériaux conformes, clapets coupe-feu aux parois</w:t>
            </w:r>
          </w:p>
        </w:tc>
        <w:tc>
          <w:tcPr>
            <w:tcW w:type="dxa" w:w="3438"/>
            <w:shd w:val="clear" w:fill="EEF2F7"/>
          </w:tcPr>
          <w:p>
            <w:pPr>
              <w:spacing w:after="0" w:before="0" w:line="240" w:lineRule="auto"/>
              <w:jc w:val="left"/>
            </w:pPr>
            <w:r>
              <w:rPr>
                <w:sz w:val="16"/>
              </w:rPr>
            </w:r>
            <w:r>
              <w:rPr>
                <w:sz w:val="16"/>
              </w:rPr>
              <w:t>Exigences ERP — voir 3.7.3</w:t>
            </w:r>
          </w:p>
        </w:tc>
      </w:tr>
    </w:tbl>
    <w:p>
      <w:pPr>
        <w:spacing w:after="40" w:before="0"/>
      </w:pPr>
    </w:p>
    <w:p>
      <w:pPr>
        <w:pStyle w:val="Heading3"/>
      </w:pPr>
      <w:r>
        <w:t>3.5.4 Points de vigilance techniques du chantier</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3438"/>
        <w:gridCol w:w="3438"/>
        <w:gridCol w:w="3438"/>
      </w:tblGrid>
      <w:tr>
        <w:tc>
          <w:tcPr>
            <w:tcW w:type="dxa" w:w="3438"/>
            <w:shd w:val="clear" w:fill="003A70"/>
          </w:tcPr>
          <w:p>
            <w:pPr>
              <w:spacing w:after="0" w:before="0" w:line="240" w:lineRule="auto"/>
              <w:jc w:val="left"/>
            </w:pPr>
            <w:r>
              <w:rPr>
                <w:b/>
                <w:color w:val="FFFFFF"/>
                <w:sz w:val="16"/>
              </w:rPr>
            </w:r>
            <w:r>
              <w:rPr>
                <w:b/>
                <w:color w:val="FFFFFF"/>
                <w:sz w:val="16"/>
              </w:rPr>
              <w:t>Point de vigilance</w:t>
            </w:r>
          </w:p>
        </w:tc>
        <w:tc>
          <w:tcPr>
            <w:tcW w:type="dxa" w:w="3438"/>
            <w:shd w:val="clear" w:fill="003A70"/>
          </w:tcPr>
          <w:p>
            <w:pPr>
              <w:spacing w:after="0" w:before="0" w:line="240" w:lineRule="auto"/>
              <w:jc w:val="left"/>
            </w:pPr>
            <w:r>
              <w:rPr>
                <w:b/>
                <w:color w:val="FFFFFF"/>
                <w:sz w:val="16"/>
              </w:rPr>
            </w:r>
            <w:r>
              <w:rPr>
                <w:b/>
                <w:color w:val="FFFFFF"/>
                <w:sz w:val="16"/>
              </w:rPr>
              <w:t>Risque</w:t>
            </w:r>
          </w:p>
        </w:tc>
        <w:tc>
          <w:tcPr>
            <w:tcW w:type="dxa" w:w="3438"/>
            <w:shd w:val="clear" w:fill="003A70"/>
          </w:tcPr>
          <w:p>
            <w:pPr>
              <w:spacing w:after="0" w:before="0" w:line="240" w:lineRule="auto"/>
              <w:jc w:val="left"/>
            </w:pPr>
            <w:r>
              <w:rPr>
                <w:b/>
                <w:color w:val="FFFFFF"/>
                <w:sz w:val="16"/>
              </w:rPr>
            </w:r>
            <w:r>
              <w:rPr>
                <w:b/>
                <w:color w:val="FFFFFF"/>
                <w:sz w:val="16"/>
              </w:rPr>
              <w:t>Mesure</w:t>
            </w:r>
          </w:p>
        </w:tc>
      </w:tr>
      <w:tr>
        <w:tc>
          <w:tcPr>
            <w:tcW w:type="dxa" w:w="3438"/>
          </w:tcPr>
          <w:p>
            <w:pPr>
              <w:spacing w:after="0" w:before="0" w:line="240" w:lineRule="auto"/>
              <w:jc w:val="left"/>
            </w:pPr>
            <w:r>
              <w:rPr>
                <w:sz w:val="16"/>
              </w:rPr>
            </w:r>
            <w:r>
              <w:rPr>
                <w:sz w:val="16"/>
              </w:rPr>
              <w:t>Longueur des liaisons frigorifiques (cour arrière → surface de vente)</w:t>
            </w:r>
          </w:p>
        </w:tc>
        <w:tc>
          <w:tcPr>
            <w:tcW w:type="dxa" w:w="3438"/>
          </w:tcPr>
          <w:p>
            <w:pPr>
              <w:spacing w:after="0" w:before="0" w:line="240" w:lineRule="auto"/>
              <w:jc w:val="left"/>
            </w:pPr>
            <w:r>
              <w:rPr>
                <w:sz w:val="16"/>
              </w:rPr>
            </w:r>
            <w:r>
              <w:rPr>
                <w:sz w:val="16"/>
              </w:rPr>
              <w:t>Perte de puissance, charge de fluide élevée</w:t>
            </w:r>
          </w:p>
        </w:tc>
        <w:tc>
          <w:tcPr>
            <w:tcW w:type="dxa" w:w="3438"/>
          </w:tcPr>
          <w:p>
            <w:pPr>
              <w:spacing w:after="0" w:before="0" w:line="240" w:lineRule="auto"/>
              <w:jc w:val="left"/>
            </w:pPr>
            <w:r>
              <w:rPr>
                <w:sz w:val="16"/>
              </w:rPr>
            </w:r>
            <w:r>
              <w:rPr>
                <w:sz w:val="16"/>
              </w:rPr>
              <w:t>Respect des longueurs maximales constructeur, appoint de charge calculé et tracé, chemins de câbles dédiés</w:t>
            </w:r>
          </w:p>
        </w:tc>
      </w:tr>
      <w:tr>
        <w:tc>
          <w:tcPr>
            <w:tcW w:type="dxa" w:w="3438"/>
            <w:shd w:val="clear" w:fill="EEF2F7"/>
          </w:tcPr>
          <w:p>
            <w:pPr>
              <w:spacing w:after="0" w:before="0" w:line="240" w:lineRule="auto"/>
              <w:jc w:val="left"/>
            </w:pPr>
            <w:r>
              <w:rPr>
                <w:sz w:val="16"/>
              </w:rPr>
            </w:r>
            <w:r>
              <w:rPr>
                <w:sz w:val="16"/>
              </w:rPr>
              <w:t>Passage des liaisons dans les locaux existants</w:t>
            </w:r>
          </w:p>
        </w:tc>
        <w:tc>
          <w:tcPr>
            <w:tcW w:type="dxa" w:w="3438"/>
            <w:shd w:val="clear" w:fill="EEF2F7"/>
          </w:tcPr>
          <w:p>
            <w:pPr>
              <w:spacing w:after="0" w:before="0" w:line="240" w:lineRule="auto"/>
              <w:jc w:val="left"/>
            </w:pPr>
            <w:r>
              <w:rPr>
                <w:sz w:val="16"/>
              </w:rPr>
            </w:r>
            <w:r>
              <w:rPr>
                <w:sz w:val="16"/>
              </w:rPr>
              <w:t>Contrainte identifiée dès l'audit</w:t>
            </w:r>
          </w:p>
        </w:tc>
        <w:tc>
          <w:tcPr>
            <w:tcW w:type="dxa" w:w="3438"/>
            <w:shd w:val="clear" w:fill="EEF2F7"/>
          </w:tcPr>
          <w:p>
            <w:pPr>
              <w:spacing w:after="0" w:before="0" w:line="240" w:lineRule="auto"/>
              <w:jc w:val="left"/>
            </w:pPr>
            <w:r>
              <w:rPr>
                <w:sz w:val="16"/>
              </w:rPr>
            </w:r>
            <w:r>
              <w:rPr>
                <w:sz w:val="16"/>
              </w:rPr>
              <w:t>Repérage préalable, tracé validé avec l'exploitant, capotage des parties extérieures</w:t>
            </w:r>
          </w:p>
        </w:tc>
      </w:tr>
      <w:tr>
        <w:tc>
          <w:tcPr>
            <w:tcW w:type="dxa" w:w="3438"/>
          </w:tcPr>
          <w:p>
            <w:pPr>
              <w:spacing w:after="0" w:before="0" w:line="240" w:lineRule="auto"/>
              <w:jc w:val="left"/>
            </w:pPr>
            <w:r>
              <w:rPr>
                <w:sz w:val="16"/>
              </w:rPr>
            </w:r>
            <w:r>
              <w:rPr>
                <w:sz w:val="16"/>
              </w:rPr>
              <w:t>Condensats au-dessus des rayons</w:t>
            </w:r>
          </w:p>
        </w:tc>
        <w:tc>
          <w:tcPr>
            <w:tcW w:type="dxa" w:w="3438"/>
          </w:tcPr>
          <w:p>
            <w:pPr>
              <w:spacing w:after="0" w:before="0" w:line="240" w:lineRule="auto"/>
              <w:jc w:val="left"/>
            </w:pPr>
            <w:r>
              <w:rPr>
                <w:sz w:val="16"/>
              </w:rPr>
            </w:r>
            <w:r>
              <w:rPr>
                <w:sz w:val="16"/>
              </w:rPr>
              <w:t>Dégât des eaux sur marchandises</w:t>
            </w:r>
          </w:p>
        </w:tc>
        <w:tc>
          <w:tcPr>
            <w:tcW w:type="dxa" w:w="3438"/>
          </w:tcPr>
          <w:p>
            <w:pPr>
              <w:spacing w:after="0" w:before="0" w:line="240" w:lineRule="auto"/>
              <w:jc w:val="left"/>
            </w:pPr>
            <w:r>
              <w:rPr>
                <w:sz w:val="16"/>
              </w:rPr>
            </w:r>
            <w:r>
              <w:rPr>
                <w:sz w:val="16"/>
              </w:rPr>
              <w:t>Pentes respectées, siphons à culot démontable, essais à l'eau avant remise en service</w:t>
            </w:r>
          </w:p>
        </w:tc>
      </w:tr>
      <w:tr>
        <w:tc>
          <w:tcPr>
            <w:tcW w:type="dxa" w:w="3438"/>
            <w:shd w:val="clear" w:fill="EEF2F7"/>
          </w:tcPr>
          <w:p>
            <w:pPr>
              <w:spacing w:after="0" w:before="0" w:line="240" w:lineRule="auto"/>
              <w:jc w:val="left"/>
            </w:pPr>
            <w:r>
              <w:rPr>
                <w:sz w:val="16"/>
              </w:rPr>
            </w:r>
            <w:r>
              <w:rPr>
                <w:sz w:val="16"/>
              </w:rPr>
              <w:t>Support et vibrations des groupes</w:t>
            </w:r>
          </w:p>
        </w:tc>
        <w:tc>
          <w:tcPr>
            <w:tcW w:type="dxa" w:w="3438"/>
            <w:shd w:val="clear" w:fill="EEF2F7"/>
          </w:tcPr>
          <w:p>
            <w:pPr>
              <w:spacing w:after="0" w:before="0" w:line="240" w:lineRule="auto"/>
              <w:jc w:val="left"/>
            </w:pPr>
            <w:r>
              <w:rPr>
                <w:sz w:val="16"/>
              </w:rPr>
            </w:r>
            <w:r>
              <w:rPr>
                <w:sz w:val="16"/>
              </w:rPr>
              <w:t>Bruit transmis, nuisance pour les riverains</w:t>
            </w:r>
          </w:p>
        </w:tc>
        <w:tc>
          <w:tcPr>
            <w:tcW w:type="dxa" w:w="3438"/>
            <w:shd w:val="clear" w:fill="EEF2F7"/>
          </w:tcPr>
          <w:p>
            <w:pPr>
              <w:spacing w:after="0" w:before="0" w:line="240" w:lineRule="auto"/>
              <w:jc w:val="left"/>
            </w:pPr>
            <w:r>
              <w:rPr>
                <w:sz w:val="16"/>
              </w:rPr>
            </w:r>
            <w:r>
              <w:rPr>
                <w:sz w:val="16"/>
              </w:rPr>
              <w:t>Dalle béton, supports Grand Rubber Foot, 4 plots antivibratiles</w:t>
            </w:r>
          </w:p>
        </w:tc>
      </w:tr>
      <w:tr>
        <w:tc>
          <w:tcPr>
            <w:tcW w:type="dxa" w:w="3438"/>
          </w:tcPr>
          <w:p>
            <w:pPr>
              <w:spacing w:after="0" w:before="0" w:line="240" w:lineRule="auto"/>
              <w:jc w:val="left"/>
            </w:pPr>
            <w:r>
              <w:rPr>
                <w:sz w:val="16"/>
              </w:rPr>
            </w:r>
            <w:r>
              <w:rPr>
                <w:sz w:val="16"/>
              </w:rPr>
              <w:t>Dépose de la chaudière et des aérothermes</w:t>
            </w:r>
          </w:p>
        </w:tc>
        <w:tc>
          <w:tcPr>
            <w:tcW w:type="dxa" w:w="3438"/>
          </w:tcPr>
          <w:p>
            <w:pPr>
              <w:spacing w:after="0" w:before="0" w:line="240" w:lineRule="auto"/>
              <w:jc w:val="left"/>
            </w:pPr>
            <w:r>
              <w:rPr>
                <w:sz w:val="16"/>
              </w:rPr>
            </w:r>
            <w:r>
              <w:rPr>
                <w:sz w:val="16"/>
              </w:rPr>
              <w:t>Coupure du chauffage en cours de saison</w:t>
            </w:r>
          </w:p>
        </w:tc>
        <w:tc>
          <w:tcPr>
            <w:tcW w:type="dxa" w:w="3438"/>
          </w:tcPr>
          <w:p>
            <w:pPr>
              <w:spacing w:after="0" w:before="0" w:line="240" w:lineRule="auto"/>
              <w:jc w:val="left"/>
            </w:pPr>
            <w:r>
              <w:rPr>
                <w:sz w:val="16"/>
              </w:rPr>
            </w:r>
            <w:r>
              <w:rPr>
                <w:sz w:val="16"/>
              </w:rPr>
              <w:t xml:space="preserve">Phasage : mise en service de la PAC </w:t>
            </w:r>
            <w:r>
              <w:rPr>
                <w:b/>
                <w:sz w:val="16"/>
              </w:rPr>
              <w:t>avant</w:t>
            </w:r>
            <w:r>
              <w:rPr>
                <w:sz w:val="16"/>
              </w:rPr>
              <w:t xml:space="preserve"> dépose de l'ancien système</w:t>
            </w:r>
          </w:p>
        </w:tc>
      </w:tr>
      <w:tr>
        <w:tc>
          <w:tcPr>
            <w:tcW w:type="dxa" w:w="3438"/>
            <w:shd w:val="clear" w:fill="EEF2F7"/>
          </w:tcPr>
          <w:p>
            <w:pPr>
              <w:spacing w:after="0" w:before="0" w:line="240" w:lineRule="auto"/>
              <w:jc w:val="left"/>
            </w:pPr>
            <w:r>
              <w:rPr>
                <w:sz w:val="16"/>
              </w:rPr>
            </w:r>
            <w:r>
              <w:rPr>
                <w:sz w:val="16"/>
              </w:rPr>
              <w:t>Coactivité avec le froid alimentaire</w:t>
            </w:r>
          </w:p>
        </w:tc>
        <w:tc>
          <w:tcPr>
            <w:tcW w:type="dxa" w:w="3438"/>
            <w:shd w:val="clear" w:fill="EEF2F7"/>
          </w:tcPr>
          <w:p>
            <w:pPr>
              <w:spacing w:after="0" w:before="0" w:line="240" w:lineRule="auto"/>
              <w:jc w:val="left"/>
            </w:pPr>
            <w:r>
              <w:rPr>
                <w:sz w:val="16"/>
              </w:rPr>
            </w:r>
            <w:r>
              <w:rPr>
                <w:sz w:val="16"/>
              </w:rPr>
              <w:t>Coupure accidentelle d'un groupe froid</w:t>
            </w:r>
          </w:p>
        </w:tc>
        <w:tc>
          <w:tcPr>
            <w:tcW w:type="dxa" w:w="3438"/>
            <w:shd w:val="clear" w:fill="EEF2F7"/>
          </w:tcPr>
          <w:p>
            <w:pPr>
              <w:spacing w:after="0" w:before="0" w:line="240" w:lineRule="auto"/>
              <w:jc w:val="left"/>
            </w:pPr>
            <w:r>
              <w:rPr>
                <w:sz w:val="16"/>
              </w:rPr>
            </w:r>
            <w:r>
              <w:rPr>
                <w:sz w:val="16"/>
              </w:rPr>
              <w:t>Consignations tracées, repérage préalable, coordination avec le frigoriste du magasin</w:t>
            </w:r>
          </w:p>
        </w:tc>
      </w:tr>
      <w:tr>
        <w:tc>
          <w:tcPr>
            <w:tcW w:type="dxa" w:w="3438"/>
          </w:tcPr>
          <w:p>
            <w:pPr>
              <w:spacing w:after="0" w:before="0" w:line="240" w:lineRule="auto"/>
              <w:jc w:val="left"/>
            </w:pPr>
            <w:r>
              <w:rPr>
                <w:sz w:val="16"/>
              </w:rPr>
            </w:r>
            <w:r>
              <w:rPr>
                <w:sz w:val="16"/>
              </w:rPr>
              <w:t>Propreté à l'ouverture</w:t>
            </w:r>
          </w:p>
        </w:tc>
        <w:tc>
          <w:tcPr>
            <w:tcW w:type="dxa" w:w="3438"/>
          </w:tcPr>
          <w:p>
            <w:pPr>
              <w:spacing w:after="0" w:before="0" w:line="240" w:lineRule="auto"/>
              <w:jc w:val="left"/>
            </w:pPr>
            <w:r>
              <w:rPr>
                <w:sz w:val="16"/>
              </w:rPr>
            </w:r>
            <w:r>
              <w:rPr>
                <w:sz w:val="16"/>
              </w:rPr>
              <w:t>Magasin non présentable à 4 h 45</w:t>
            </w:r>
          </w:p>
        </w:tc>
        <w:tc>
          <w:tcPr>
            <w:tcW w:type="dxa" w:w="3438"/>
          </w:tcPr>
          <w:p>
            <w:pPr>
              <w:spacing w:after="0" w:before="0" w:line="240" w:lineRule="auto"/>
              <w:jc w:val="left"/>
            </w:pPr>
            <w:r>
              <w:rPr>
                <w:sz w:val="16"/>
              </w:rPr>
            </w:r>
            <w:r>
              <w:rPr>
                <w:sz w:val="16"/>
              </w:rPr>
              <w:t>Nettoyage systématique en fin de poste (voir 3.8.4)</w:t>
            </w:r>
          </w:p>
        </w:tc>
      </w:tr>
    </w:tbl>
    <w:p>
      <w:pPr>
        <w:spacing w:after="40" w:before="0"/>
      </w:pPr>
    </w:p>
    <w:p>
      <w:pPr>
        <w:pStyle w:val="Heading2"/>
      </w:pPr>
      <w:r>
        <w:t>3.6 Volet économique : budget, financement et retour sur investissement</w:t>
      </w:r>
    </w:p>
    <w:p>
      <w:pPr>
        <w:pStyle w:val="Heading3"/>
      </w:pPr>
      <w:r>
        <w:t>3.6.1 Le devis réel, poste par poste</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2578"/>
        <w:gridCol w:w="2578"/>
        <w:gridCol w:w="2578"/>
        <w:gridCol w:w="2578"/>
      </w:tblGrid>
      <w:tr>
        <w:tc>
          <w:tcPr>
            <w:tcW w:type="dxa" w:w="2578"/>
            <w:shd w:val="clear" w:fill="003A70"/>
          </w:tcPr>
          <w:p>
            <w:pPr>
              <w:spacing w:after="0" w:before="0" w:line="240" w:lineRule="auto"/>
              <w:jc w:val="left"/>
            </w:pPr>
            <w:r>
              <w:rPr>
                <w:b/>
                <w:color w:val="FFFFFF"/>
                <w:sz w:val="16"/>
              </w:rPr>
            </w:r>
            <w:r>
              <w:rPr>
                <w:b/>
                <w:color w:val="FFFFFF"/>
                <w:sz w:val="16"/>
              </w:rPr>
              <w:t>Poste</w:t>
            </w:r>
          </w:p>
        </w:tc>
        <w:tc>
          <w:tcPr>
            <w:tcW w:type="dxa" w:w="2578"/>
            <w:shd w:val="clear" w:fill="003A70"/>
          </w:tcPr>
          <w:p>
            <w:pPr>
              <w:spacing w:after="0" w:before="0" w:line="240" w:lineRule="auto"/>
              <w:jc w:val="left"/>
            </w:pPr>
            <w:r>
              <w:rPr>
                <w:b/>
                <w:color w:val="FFFFFF"/>
                <w:sz w:val="16"/>
              </w:rPr>
            </w:r>
            <w:r>
              <w:rPr>
                <w:b/>
                <w:color w:val="FFFFFF"/>
                <w:sz w:val="16"/>
              </w:rPr>
              <w:t>Contenu</w:t>
            </w:r>
          </w:p>
        </w:tc>
        <w:tc>
          <w:tcPr>
            <w:tcW w:type="dxa" w:w="2578"/>
            <w:shd w:val="clear" w:fill="003A70"/>
          </w:tcPr>
          <w:p>
            <w:pPr>
              <w:spacing w:after="0" w:before="0" w:line="240" w:lineRule="auto"/>
              <w:jc w:val="left"/>
            </w:pPr>
            <w:r>
              <w:rPr>
                <w:b/>
                <w:color w:val="FFFFFF"/>
                <w:sz w:val="16"/>
              </w:rPr>
            </w:r>
            <w:r>
              <w:rPr>
                <w:b/>
                <w:color w:val="FFFFFF"/>
                <w:sz w:val="16"/>
              </w:rPr>
              <w:t>Montant € HT</w:t>
            </w:r>
          </w:p>
        </w:tc>
        <w:tc>
          <w:tcPr>
            <w:tcW w:type="dxa" w:w="2578"/>
            <w:shd w:val="clear" w:fill="003A70"/>
          </w:tcPr>
          <w:p>
            <w:pPr>
              <w:spacing w:after="0" w:before="0" w:line="240" w:lineRule="auto"/>
              <w:jc w:val="left"/>
            </w:pPr>
            <w:r>
              <w:rPr>
                <w:b/>
                <w:color w:val="FFFFFF"/>
                <w:sz w:val="16"/>
              </w:rPr>
            </w:r>
            <w:r>
              <w:rPr>
                <w:b/>
                <w:color w:val="FFFFFF"/>
                <w:sz w:val="16"/>
              </w:rPr>
              <w:t>Part</w:t>
            </w:r>
          </w:p>
        </w:tc>
      </w:tr>
      <w:tr>
        <w:tc>
          <w:tcPr>
            <w:tcW w:type="dxa" w:w="2578"/>
          </w:tcPr>
          <w:p>
            <w:pPr>
              <w:spacing w:after="0" w:before="0" w:line="240" w:lineRule="auto"/>
              <w:jc w:val="left"/>
            </w:pPr>
            <w:r>
              <w:rPr>
                <w:sz w:val="16"/>
              </w:rPr>
            </w:r>
            <w:r>
              <w:rPr>
                <w:b/>
                <w:sz w:val="16"/>
              </w:rPr>
              <w:t>A.1 — Unités intérieures</w:t>
            </w:r>
          </w:p>
        </w:tc>
        <w:tc>
          <w:tcPr>
            <w:tcW w:type="dxa" w:w="2578"/>
          </w:tcPr>
          <w:p>
            <w:pPr>
              <w:spacing w:after="0" w:before="0" w:line="240" w:lineRule="auto"/>
              <w:jc w:val="left"/>
            </w:pPr>
            <w:r>
              <w:rPr>
                <w:sz w:val="16"/>
              </w:rPr>
            </w:r>
            <w:r>
              <w:rPr>
                <w:sz w:val="16"/>
              </w:rPr>
              <w:t>1 gainable FXMQ-250A (3 409,30 €) + 4 cassettes Roundflow 125 (4 × 1 911,50 €)</w:t>
            </w:r>
          </w:p>
        </w:tc>
        <w:tc>
          <w:tcPr>
            <w:tcW w:type="dxa" w:w="2578"/>
          </w:tcPr>
          <w:p>
            <w:pPr>
              <w:spacing w:after="0" w:before="0" w:line="240" w:lineRule="auto"/>
              <w:jc w:val="left"/>
            </w:pPr>
            <w:r>
              <w:rPr>
                <w:sz w:val="16"/>
              </w:rPr>
            </w:r>
            <w:r>
              <w:rPr>
                <w:b/>
                <w:sz w:val="16"/>
              </w:rPr>
              <w:t>11 055,30</w:t>
            </w:r>
          </w:p>
        </w:tc>
        <w:tc>
          <w:tcPr>
            <w:tcW w:type="dxa" w:w="2578"/>
          </w:tcPr>
          <w:p>
            <w:pPr>
              <w:spacing w:after="0" w:before="0" w:line="240" w:lineRule="auto"/>
              <w:jc w:val="left"/>
            </w:pPr>
            <w:r>
              <w:rPr>
                <w:sz w:val="16"/>
              </w:rPr>
            </w:r>
            <w:r>
              <w:rPr>
                <w:sz w:val="16"/>
              </w:rPr>
              <w:t>11,9 %</w:t>
            </w:r>
          </w:p>
        </w:tc>
      </w:tr>
      <w:tr>
        <w:tc>
          <w:tcPr>
            <w:tcW w:type="dxa" w:w="2578"/>
            <w:shd w:val="clear" w:fill="EEF2F7"/>
          </w:tcPr>
          <w:p>
            <w:pPr>
              <w:spacing w:after="0" w:before="0" w:line="240" w:lineRule="auto"/>
              <w:jc w:val="left"/>
            </w:pPr>
            <w:r>
              <w:rPr>
                <w:sz w:val="16"/>
              </w:rPr>
            </w:r>
            <w:r>
              <w:rPr>
                <w:b/>
                <w:sz w:val="16"/>
              </w:rPr>
              <w:t>A.2 — Plénums</w:t>
            </w:r>
          </w:p>
        </w:tc>
        <w:tc>
          <w:tcPr>
            <w:tcW w:type="dxa" w:w="2578"/>
            <w:shd w:val="clear" w:fill="EEF2F7"/>
          </w:tcPr>
          <w:p>
            <w:pPr>
              <w:spacing w:after="0" w:before="0" w:line="240" w:lineRule="auto"/>
              <w:jc w:val="left"/>
            </w:pPr>
            <w:r>
              <w:rPr>
                <w:sz w:val="16"/>
              </w:rPr>
            </w:r>
            <w:r>
              <w:rPr>
                <w:sz w:val="16"/>
              </w:rPr>
              <w:t>Plénum de soufflage/reprise sur mesure, acier galvanisé, isolation 25 mm</w:t>
            </w:r>
          </w:p>
        </w:tc>
        <w:tc>
          <w:tcPr>
            <w:tcW w:type="dxa" w:w="2578"/>
            <w:shd w:val="clear" w:fill="EEF2F7"/>
          </w:tcPr>
          <w:p>
            <w:pPr>
              <w:spacing w:after="0" w:before="0" w:line="240" w:lineRule="auto"/>
              <w:jc w:val="left"/>
            </w:pPr>
            <w:r>
              <w:rPr>
                <w:sz w:val="16"/>
              </w:rPr>
            </w:r>
            <w:r>
              <w:rPr>
                <w:b/>
                <w:sz w:val="16"/>
              </w:rPr>
              <w:t>552,63</w:t>
            </w:r>
          </w:p>
        </w:tc>
        <w:tc>
          <w:tcPr>
            <w:tcW w:type="dxa" w:w="2578"/>
            <w:shd w:val="clear" w:fill="EEF2F7"/>
          </w:tcPr>
          <w:p>
            <w:pPr>
              <w:spacing w:after="0" w:before="0" w:line="240" w:lineRule="auto"/>
              <w:jc w:val="left"/>
            </w:pPr>
            <w:r>
              <w:rPr>
                <w:sz w:val="16"/>
              </w:rPr>
            </w:r>
            <w:r>
              <w:rPr>
                <w:sz w:val="16"/>
              </w:rPr>
              <w:t>0,6 %</w:t>
            </w:r>
          </w:p>
        </w:tc>
      </w:tr>
      <w:tr>
        <w:tc>
          <w:tcPr>
            <w:tcW w:type="dxa" w:w="2578"/>
          </w:tcPr>
          <w:p>
            <w:pPr>
              <w:spacing w:after="0" w:before="0" w:line="240" w:lineRule="auto"/>
              <w:jc w:val="left"/>
            </w:pPr>
            <w:r>
              <w:rPr>
                <w:sz w:val="16"/>
              </w:rPr>
            </w:r>
            <w:r>
              <w:rPr>
                <w:b/>
                <w:sz w:val="16"/>
              </w:rPr>
              <w:t>A.3 — Diffusion par gaine perforée</w:t>
            </w:r>
          </w:p>
        </w:tc>
        <w:tc>
          <w:tcPr>
            <w:tcW w:type="dxa" w:w="2578"/>
          </w:tcPr>
          <w:p>
            <w:pPr>
              <w:spacing w:after="0" w:before="0" w:line="240" w:lineRule="auto"/>
              <w:jc w:val="left"/>
            </w:pPr>
            <w:r>
              <w:rPr>
                <w:sz w:val="16"/>
              </w:rPr>
            </w:r>
            <w:r>
              <w:rPr>
                <w:sz w:val="16"/>
              </w:rPr>
              <w:t xml:space="preserve">Gaine acier galvanisé perforée SIONAIR GMD Ø 550 — </w:t>
            </w:r>
            <w:r>
              <w:rPr>
                <w:b/>
                <w:sz w:val="16"/>
              </w:rPr>
              <w:t>59 ml</w:t>
            </w:r>
            <w:r>
              <w:rPr>
                <w:sz w:val="16"/>
              </w:rPr>
              <w:t>, supportages compris</w:t>
            </w:r>
          </w:p>
        </w:tc>
        <w:tc>
          <w:tcPr>
            <w:tcW w:type="dxa" w:w="2578"/>
          </w:tcPr>
          <w:p>
            <w:pPr>
              <w:spacing w:after="0" w:before="0" w:line="240" w:lineRule="auto"/>
              <w:jc w:val="left"/>
            </w:pPr>
            <w:r>
              <w:rPr>
                <w:sz w:val="16"/>
              </w:rPr>
            </w:r>
            <w:r>
              <w:rPr>
                <w:b/>
                <w:sz w:val="16"/>
              </w:rPr>
              <w:t>8 991,82</w:t>
            </w:r>
          </w:p>
        </w:tc>
        <w:tc>
          <w:tcPr>
            <w:tcW w:type="dxa" w:w="2578"/>
          </w:tcPr>
          <w:p>
            <w:pPr>
              <w:spacing w:after="0" w:before="0" w:line="240" w:lineRule="auto"/>
              <w:jc w:val="left"/>
            </w:pPr>
            <w:r>
              <w:rPr>
                <w:sz w:val="16"/>
              </w:rPr>
            </w:r>
            <w:r>
              <w:rPr>
                <w:sz w:val="16"/>
              </w:rPr>
              <w:t>9,7 %</w:t>
            </w:r>
          </w:p>
        </w:tc>
      </w:tr>
      <w:tr>
        <w:tc>
          <w:tcPr>
            <w:tcW w:type="dxa" w:w="2578"/>
            <w:shd w:val="clear" w:fill="EEF2F7"/>
          </w:tcPr>
          <w:p>
            <w:pPr>
              <w:spacing w:after="0" w:before="0" w:line="240" w:lineRule="auto"/>
              <w:jc w:val="left"/>
            </w:pPr>
            <w:r>
              <w:rPr>
                <w:sz w:val="16"/>
              </w:rPr>
            </w:r>
            <w:r>
              <w:rPr>
                <w:b/>
                <w:sz w:val="16"/>
              </w:rPr>
              <w:t>A.4 — Régulation</w:t>
            </w:r>
          </w:p>
        </w:tc>
        <w:tc>
          <w:tcPr>
            <w:tcW w:type="dxa" w:w="2578"/>
            <w:shd w:val="clear" w:fill="EEF2F7"/>
          </w:tcPr>
          <w:p>
            <w:pPr>
              <w:spacing w:after="0" w:before="0" w:line="240" w:lineRule="auto"/>
              <w:jc w:val="left"/>
            </w:pPr>
            <w:r>
              <w:rPr>
                <w:sz w:val="16"/>
              </w:rPr>
            </w:r>
            <w:r>
              <w:rPr>
                <w:sz w:val="16"/>
              </w:rPr>
              <w:t>5 télécommandes filaires MADOKA BRC1H52</w:t>
            </w:r>
          </w:p>
        </w:tc>
        <w:tc>
          <w:tcPr>
            <w:tcW w:type="dxa" w:w="2578"/>
            <w:shd w:val="clear" w:fill="EEF2F7"/>
          </w:tcPr>
          <w:p>
            <w:pPr>
              <w:spacing w:after="0" w:before="0" w:line="240" w:lineRule="auto"/>
              <w:jc w:val="left"/>
            </w:pPr>
            <w:r>
              <w:rPr>
                <w:sz w:val="16"/>
              </w:rPr>
            </w:r>
            <w:r>
              <w:rPr>
                <w:b/>
                <w:sz w:val="16"/>
              </w:rPr>
              <w:t>774,00</w:t>
            </w:r>
          </w:p>
        </w:tc>
        <w:tc>
          <w:tcPr>
            <w:tcW w:type="dxa" w:w="2578"/>
            <w:shd w:val="clear" w:fill="EEF2F7"/>
          </w:tcPr>
          <w:p>
            <w:pPr>
              <w:spacing w:after="0" w:before="0" w:line="240" w:lineRule="auto"/>
              <w:jc w:val="left"/>
            </w:pPr>
            <w:r>
              <w:rPr>
                <w:sz w:val="16"/>
              </w:rPr>
            </w:r>
            <w:r>
              <w:rPr>
                <w:sz w:val="16"/>
              </w:rPr>
              <w:t>0,8 %</w:t>
            </w:r>
          </w:p>
        </w:tc>
      </w:tr>
      <w:tr>
        <w:tc>
          <w:tcPr>
            <w:tcW w:type="dxa" w:w="2578"/>
          </w:tcPr>
          <w:p>
            <w:pPr>
              <w:spacing w:after="0" w:before="0" w:line="240" w:lineRule="auto"/>
              <w:jc w:val="left"/>
            </w:pPr>
            <w:r>
              <w:rPr>
                <w:sz w:val="16"/>
              </w:rPr>
            </w:r>
            <w:r>
              <w:rPr>
                <w:b/>
                <w:sz w:val="16"/>
              </w:rPr>
              <w:t>A.5 — Unités extérieures</w:t>
            </w:r>
          </w:p>
        </w:tc>
        <w:tc>
          <w:tcPr>
            <w:tcW w:type="dxa" w:w="2578"/>
          </w:tcPr>
          <w:p>
            <w:pPr>
              <w:spacing w:after="0" w:before="0" w:line="240" w:lineRule="auto"/>
              <w:jc w:val="left"/>
            </w:pPr>
            <w:r>
              <w:rPr>
                <w:sz w:val="16"/>
              </w:rPr>
            </w:r>
            <w:r>
              <w:rPr>
                <w:sz w:val="16"/>
              </w:rPr>
              <w:t xml:space="preserve">RXYQ20U (15 097,44 €) + RXYQ16U (12 527,29 €), manutention, supports antivibratiles, sectionneurs, </w:t>
            </w:r>
            <w:r>
              <w:rPr>
                <w:b/>
                <w:sz w:val="16"/>
              </w:rPr>
              <w:t>mise en service constructeur (1 394,37 €)</w:t>
            </w:r>
          </w:p>
        </w:tc>
        <w:tc>
          <w:tcPr>
            <w:tcW w:type="dxa" w:w="2578"/>
          </w:tcPr>
          <w:p>
            <w:pPr>
              <w:spacing w:after="0" w:before="0" w:line="240" w:lineRule="auto"/>
              <w:jc w:val="left"/>
            </w:pPr>
            <w:r>
              <w:rPr>
                <w:sz w:val="16"/>
              </w:rPr>
            </w:r>
            <w:r>
              <w:rPr>
                <w:b/>
                <w:sz w:val="16"/>
              </w:rPr>
              <w:t>30 036,98</w:t>
            </w:r>
          </w:p>
        </w:tc>
        <w:tc>
          <w:tcPr>
            <w:tcW w:type="dxa" w:w="2578"/>
          </w:tcPr>
          <w:p>
            <w:pPr>
              <w:spacing w:after="0" w:before="0" w:line="240" w:lineRule="auto"/>
              <w:jc w:val="left"/>
            </w:pPr>
            <w:r>
              <w:rPr>
                <w:sz w:val="16"/>
              </w:rPr>
            </w:r>
            <w:r>
              <w:rPr>
                <w:sz w:val="16"/>
              </w:rPr>
              <w:t>32,3 %</w:t>
            </w:r>
          </w:p>
        </w:tc>
      </w:tr>
      <w:tr>
        <w:tc>
          <w:tcPr>
            <w:tcW w:type="dxa" w:w="2578"/>
            <w:shd w:val="clear" w:fill="EEF2F7"/>
          </w:tcPr>
          <w:p>
            <w:pPr>
              <w:spacing w:after="0" w:before="0" w:line="240" w:lineRule="auto"/>
              <w:jc w:val="left"/>
            </w:pPr>
            <w:r>
              <w:rPr>
                <w:sz w:val="16"/>
              </w:rPr>
            </w:r>
            <w:r>
              <w:rPr>
                <w:b/>
                <w:sz w:val="16"/>
              </w:rPr>
              <w:t>A.6 — Liaisons frigorifiques</w:t>
            </w:r>
          </w:p>
        </w:tc>
        <w:tc>
          <w:tcPr>
            <w:tcW w:type="dxa" w:w="2578"/>
            <w:shd w:val="clear" w:fill="EEF2F7"/>
          </w:tcPr>
          <w:p>
            <w:pPr>
              <w:spacing w:after="0" w:before="0" w:line="240" w:lineRule="auto"/>
              <w:jc w:val="left"/>
            </w:pPr>
            <w:r>
              <w:rPr>
                <w:sz w:val="16"/>
              </w:rPr>
            </w:r>
            <w:r>
              <w:rPr>
                <w:sz w:val="16"/>
              </w:rPr>
              <w:t xml:space="preserve">Cuivre frigo isolé 2 tubes (12 209,93 €), raccords Refnet, </w:t>
            </w:r>
            <w:r>
              <w:rPr>
                <w:b/>
                <w:sz w:val="16"/>
              </w:rPr>
              <w:t>charge R-410A (3 003,20 €)</w:t>
            </w:r>
            <w:r>
              <w:rPr>
                <w:sz w:val="16"/>
              </w:rPr>
              <w:t>, chemins de câbles et capotage</w:t>
            </w:r>
          </w:p>
        </w:tc>
        <w:tc>
          <w:tcPr>
            <w:tcW w:type="dxa" w:w="2578"/>
            <w:shd w:val="clear" w:fill="EEF2F7"/>
          </w:tcPr>
          <w:p>
            <w:pPr>
              <w:spacing w:after="0" w:before="0" w:line="240" w:lineRule="auto"/>
              <w:jc w:val="left"/>
            </w:pPr>
            <w:r>
              <w:rPr>
                <w:sz w:val="16"/>
              </w:rPr>
            </w:r>
            <w:r>
              <w:rPr>
                <w:b/>
                <w:sz w:val="16"/>
              </w:rPr>
              <w:t>20 307,90</w:t>
            </w:r>
          </w:p>
        </w:tc>
        <w:tc>
          <w:tcPr>
            <w:tcW w:type="dxa" w:w="2578"/>
            <w:shd w:val="clear" w:fill="EEF2F7"/>
          </w:tcPr>
          <w:p>
            <w:pPr>
              <w:spacing w:after="0" w:before="0" w:line="240" w:lineRule="auto"/>
              <w:jc w:val="left"/>
            </w:pPr>
            <w:r>
              <w:rPr>
                <w:sz w:val="16"/>
              </w:rPr>
            </w:r>
            <w:r>
              <w:rPr>
                <w:sz w:val="16"/>
              </w:rPr>
              <w:t>21,9 %</w:t>
            </w:r>
          </w:p>
        </w:tc>
      </w:tr>
      <w:tr>
        <w:tc>
          <w:tcPr>
            <w:tcW w:type="dxa" w:w="2578"/>
          </w:tcPr>
          <w:p>
            <w:pPr>
              <w:spacing w:after="0" w:before="0" w:line="240" w:lineRule="auto"/>
              <w:jc w:val="left"/>
            </w:pPr>
            <w:r>
              <w:rPr>
                <w:sz w:val="16"/>
              </w:rPr>
            </w:r>
            <w:r>
              <w:rPr>
                <w:b/>
                <w:sz w:val="16"/>
              </w:rPr>
              <w:t>A.7 — Évacuation des condensats</w:t>
            </w:r>
          </w:p>
        </w:tc>
        <w:tc>
          <w:tcPr>
            <w:tcW w:type="dxa" w:w="2578"/>
          </w:tcPr>
          <w:p>
            <w:pPr>
              <w:spacing w:after="0" w:before="0" w:line="240" w:lineRule="auto"/>
              <w:jc w:val="left"/>
            </w:pPr>
            <w:r>
              <w:rPr>
                <w:sz w:val="16"/>
              </w:rPr>
            </w:r>
            <w:r>
              <w:rPr>
                <w:sz w:val="16"/>
              </w:rPr>
              <w:t>65 m de PVC M1 DN 40, 5 siphons, 2 raccordements EU</w:t>
            </w:r>
          </w:p>
        </w:tc>
        <w:tc>
          <w:tcPr>
            <w:tcW w:type="dxa" w:w="2578"/>
          </w:tcPr>
          <w:p>
            <w:pPr>
              <w:spacing w:after="0" w:before="0" w:line="240" w:lineRule="auto"/>
              <w:jc w:val="left"/>
            </w:pPr>
            <w:r>
              <w:rPr>
                <w:sz w:val="16"/>
              </w:rPr>
            </w:r>
            <w:r>
              <w:rPr>
                <w:b/>
                <w:sz w:val="16"/>
              </w:rPr>
              <w:t>1 471,59</w:t>
            </w:r>
          </w:p>
        </w:tc>
        <w:tc>
          <w:tcPr>
            <w:tcW w:type="dxa" w:w="2578"/>
          </w:tcPr>
          <w:p>
            <w:pPr>
              <w:spacing w:after="0" w:before="0" w:line="240" w:lineRule="auto"/>
              <w:jc w:val="left"/>
            </w:pPr>
            <w:r>
              <w:rPr>
                <w:sz w:val="16"/>
              </w:rPr>
            </w:r>
            <w:r>
              <w:rPr>
                <w:sz w:val="16"/>
              </w:rPr>
              <w:t>1,6 %</w:t>
            </w:r>
          </w:p>
        </w:tc>
      </w:tr>
      <w:tr>
        <w:tc>
          <w:tcPr>
            <w:tcW w:type="dxa" w:w="2578"/>
            <w:shd w:val="clear" w:fill="EEF2F7"/>
          </w:tcPr>
          <w:p>
            <w:pPr>
              <w:spacing w:after="0" w:before="0" w:line="240" w:lineRule="auto"/>
              <w:jc w:val="left"/>
            </w:pPr>
            <w:r>
              <w:rPr>
                <w:sz w:val="16"/>
              </w:rPr>
            </w:r>
            <w:r>
              <w:rPr>
                <w:b/>
                <w:sz w:val="16"/>
              </w:rPr>
              <w:t>A.8 — Alimentations électriques</w:t>
            </w:r>
          </w:p>
        </w:tc>
        <w:tc>
          <w:tcPr>
            <w:tcW w:type="dxa" w:w="2578"/>
            <w:shd w:val="clear" w:fill="EEF2F7"/>
          </w:tcPr>
          <w:p>
            <w:pPr>
              <w:spacing w:after="0" w:before="0" w:line="240" w:lineRule="auto"/>
              <w:jc w:val="left"/>
            </w:pPr>
            <w:r>
              <w:rPr>
                <w:sz w:val="16"/>
              </w:rPr>
            </w:r>
            <w:r>
              <w:rPr>
                <w:sz w:val="16"/>
              </w:rPr>
              <w:t xml:space="preserve">Liaisons bus LIYCY, câbles U1000 R2V, sondes déportées, coffret CVC, kit été/hiver, </w:t>
            </w:r>
            <w:r>
              <w:rPr>
                <w:b/>
                <w:sz w:val="16"/>
              </w:rPr>
              <w:t>liaisons Modbus/BACnet pour la GTB (531,70 €)</w:t>
            </w:r>
          </w:p>
        </w:tc>
        <w:tc>
          <w:tcPr>
            <w:tcW w:type="dxa" w:w="2578"/>
            <w:shd w:val="clear" w:fill="EEF2F7"/>
          </w:tcPr>
          <w:p>
            <w:pPr>
              <w:spacing w:after="0" w:before="0" w:line="240" w:lineRule="auto"/>
              <w:jc w:val="left"/>
            </w:pPr>
            <w:r>
              <w:rPr>
                <w:sz w:val="16"/>
              </w:rPr>
            </w:r>
            <w:r>
              <w:rPr>
                <w:b/>
                <w:sz w:val="16"/>
              </w:rPr>
              <w:t>8 388,75</w:t>
            </w:r>
          </w:p>
        </w:tc>
        <w:tc>
          <w:tcPr>
            <w:tcW w:type="dxa" w:w="2578"/>
            <w:shd w:val="clear" w:fill="EEF2F7"/>
          </w:tcPr>
          <w:p>
            <w:pPr>
              <w:spacing w:after="0" w:before="0" w:line="240" w:lineRule="auto"/>
              <w:jc w:val="left"/>
            </w:pPr>
            <w:r>
              <w:rPr>
                <w:sz w:val="16"/>
              </w:rPr>
            </w:r>
            <w:r>
              <w:rPr>
                <w:sz w:val="16"/>
              </w:rPr>
              <w:t>9,0 %</w:t>
            </w:r>
          </w:p>
        </w:tc>
      </w:tr>
      <w:tr>
        <w:tc>
          <w:tcPr>
            <w:tcW w:type="dxa" w:w="2578"/>
          </w:tcPr>
          <w:p>
            <w:pPr>
              <w:spacing w:after="0" w:before="0" w:line="240" w:lineRule="auto"/>
              <w:jc w:val="left"/>
            </w:pPr>
            <w:r>
              <w:rPr>
                <w:sz w:val="16"/>
              </w:rPr>
            </w:r>
            <w:r>
              <w:rPr>
                <w:b/>
                <w:sz w:val="16"/>
              </w:rPr>
              <w:t>A.9 — Divers</w:t>
            </w:r>
          </w:p>
        </w:tc>
        <w:tc>
          <w:tcPr>
            <w:tcW w:type="dxa" w:w="2578"/>
          </w:tcPr>
          <w:p>
            <w:pPr>
              <w:spacing w:after="0" w:before="0" w:line="240" w:lineRule="auto"/>
              <w:jc w:val="left"/>
            </w:pPr>
            <w:r>
              <w:rPr>
                <w:sz w:val="16"/>
              </w:rPr>
            </w:r>
            <w:r>
              <w:rPr>
                <w:sz w:val="16"/>
              </w:rPr>
              <w:t xml:space="preserve">Percements et rebouchages (239,29 €), </w:t>
            </w:r>
            <w:r>
              <w:rPr>
                <w:b/>
                <w:sz w:val="16"/>
              </w:rPr>
              <w:t>prestation travail en horaire décalé (9 715,85 €)</w:t>
            </w:r>
            <w:r>
              <w:rPr>
                <w:sz w:val="16"/>
              </w:rPr>
              <w:t>, dossier DESP DAIKIN (1 405,28 €)</w:t>
            </w:r>
          </w:p>
        </w:tc>
        <w:tc>
          <w:tcPr>
            <w:tcW w:type="dxa" w:w="2578"/>
          </w:tcPr>
          <w:p>
            <w:pPr>
              <w:spacing w:after="0" w:before="0" w:line="240" w:lineRule="auto"/>
              <w:jc w:val="left"/>
            </w:pPr>
            <w:r>
              <w:rPr>
                <w:sz w:val="16"/>
              </w:rPr>
            </w:r>
            <w:r>
              <w:rPr>
                <w:b/>
                <w:sz w:val="16"/>
              </w:rPr>
              <w:t>11 360,42</w:t>
            </w:r>
          </w:p>
        </w:tc>
        <w:tc>
          <w:tcPr>
            <w:tcW w:type="dxa" w:w="2578"/>
          </w:tcPr>
          <w:p>
            <w:pPr>
              <w:spacing w:after="0" w:before="0" w:line="240" w:lineRule="auto"/>
              <w:jc w:val="left"/>
            </w:pPr>
            <w:r>
              <w:rPr>
                <w:sz w:val="16"/>
              </w:rPr>
            </w:r>
            <w:r>
              <w:rPr>
                <w:sz w:val="16"/>
              </w:rPr>
              <w:t>12,2 %</w:t>
            </w:r>
          </w:p>
        </w:tc>
      </w:tr>
      <w:tr>
        <w:tc>
          <w:tcPr>
            <w:tcW w:type="dxa" w:w="2578"/>
            <w:shd w:val="clear" w:fill="EEF2F7"/>
          </w:tcPr>
          <w:p>
            <w:pPr>
              <w:spacing w:after="0" w:before="0" w:line="240" w:lineRule="auto"/>
              <w:jc w:val="left"/>
            </w:pPr>
            <w:r>
              <w:rPr>
                <w:sz w:val="16"/>
              </w:rPr>
            </w:r>
            <w:r>
              <w:rPr>
                <w:b/>
                <w:sz w:val="16"/>
              </w:rPr>
              <w:t>Total devis</w:t>
            </w:r>
          </w:p>
        </w:tc>
        <w:tc>
          <w:tcPr>
            <w:tcW w:type="dxa" w:w="2578"/>
            <w:shd w:val="clear" w:fill="EEF2F7"/>
          </w:tcPr>
          <w:p>
            <w:pPr>
              <w:spacing w:after="0" w:before="0" w:line="240" w:lineRule="auto"/>
              <w:jc w:val="left"/>
            </w:pPr>
            <w:r>
              <w:rPr>
                <w:sz w:val="16"/>
              </w:rPr>
            </w:r>
          </w:p>
        </w:tc>
        <w:tc>
          <w:tcPr>
            <w:tcW w:type="dxa" w:w="2578"/>
            <w:shd w:val="clear" w:fill="EEF2F7"/>
          </w:tcPr>
          <w:p>
            <w:pPr>
              <w:spacing w:after="0" w:before="0" w:line="240" w:lineRule="auto"/>
              <w:jc w:val="left"/>
            </w:pPr>
            <w:r>
              <w:rPr>
                <w:sz w:val="16"/>
              </w:rPr>
            </w:r>
            <w:r>
              <w:rPr>
                <w:b/>
                <w:sz w:val="16"/>
              </w:rPr>
              <w:t>92 939,39</w:t>
            </w:r>
          </w:p>
        </w:tc>
        <w:tc>
          <w:tcPr>
            <w:tcW w:type="dxa" w:w="2578"/>
            <w:shd w:val="clear" w:fill="EEF2F7"/>
          </w:tcPr>
          <w:p>
            <w:pPr>
              <w:spacing w:after="0" w:before="0" w:line="240" w:lineRule="auto"/>
              <w:jc w:val="left"/>
            </w:pPr>
            <w:r>
              <w:rPr>
                <w:sz w:val="16"/>
              </w:rPr>
            </w:r>
            <w:r>
              <w:rPr>
                <w:sz w:val="16"/>
              </w:rPr>
              <w:t>100 %</w:t>
            </w:r>
          </w:p>
        </w:tc>
      </w:tr>
      <w:tr>
        <w:tc>
          <w:tcPr>
            <w:tcW w:type="dxa" w:w="2578"/>
          </w:tcPr>
          <w:p>
            <w:pPr>
              <w:spacing w:after="0" w:before="0" w:line="240" w:lineRule="auto"/>
              <w:jc w:val="left"/>
            </w:pPr>
            <w:r>
              <w:rPr>
                <w:sz w:val="16"/>
              </w:rPr>
            </w:r>
            <w:r>
              <w:rPr>
                <w:sz w:val="16"/>
              </w:rPr>
              <w:t>Remise commerciale</w:t>
            </w:r>
          </w:p>
        </w:tc>
        <w:tc>
          <w:tcPr>
            <w:tcW w:type="dxa" w:w="2578"/>
          </w:tcPr>
          <w:p>
            <w:pPr>
              <w:spacing w:after="0" w:before="0" w:line="240" w:lineRule="auto"/>
              <w:jc w:val="left"/>
            </w:pPr>
            <w:r>
              <w:rPr>
                <w:sz w:val="16"/>
              </w:rPr>
            </w:r>
          </w:p>
        </w:tc>
        <w:tc>
          <w:tcPr>
            <w:tcW w:type="dxa" w:w="2578"/>
          </w:tcPr>
          <w:p>
            <w:pPr>
              <w:spacing w:after="0" w:before="0" w:line="240" w:lineRule="auto"/>
              <w:jc w:val="left"/>
            </w:pPr>
            <w:r>
              <w:rPr>
                <w:sz w:val="16"/>
              </w:rPr>
            </w:r>
            <w:r>
              <w:rPr>
                <w:b/>
                <w:sz w:val="16"/>
              </w:rPr>
              <w:t>− 2 939,39</w:t>
            </w:r>
          </w:p>
        </w:tc>
        <w:tc>
          <w:tcPr>
            <w:tcW w:type="dxa" w:w="2578"/>
          </w:tcPr>
          <w:p>
            <w:pPr>
              <w:spacing w:after="0" w:before="0" w:line="240" w:lineRule="auto"/>
              <w:jc w:val="left"/>
            </w:pPr>
            <w:r>
              <w:rPr>
                <w:sz w:val="16"/>
              </w:rPr>
            </w:r>
          </w:p>
        </w:tc>
      </w:tr>
      <w:tr>
        <w:tc>
          <w:tcPr>
            <w:tcW w:type="dxa" w:w="2578"/>
            <w:shd w:val="clear" w:fill="EEF2F7"/>
          </w:tcPr>
          <w:p>
            <w:pPr>
              <w:spacing w:after="0" w:before="0" w:line="240" w:lineRule="auto"/>
              <w:jc w:val="left"/>
            </w:pPr>
            <w:r>
              <w:rPr>
                <w:sz w:val="16"/>
              </w:rPr>
            </w:r>
            <w:r>
              <w:rPr>
                <w:b/>
                <w:sz w:val="16"/>
              </w:rPr>
              <w:t>TOTAL FINAL HT</w:t>
            </w:r>
          </w:p>
        </w:tc>
        <w:tc>
          <w:tcPr>
            <w:tcW w:type="dxa" w:w="2578"/>
            <w:shd w:val="clear" w:fill="EEF2F7"/>
          </w:tcPr>
          <w:p>
            <w:pPr>
              <w:spacing w:after="0" w:before="0" w:line="240" w:lineRule="auto"/>
              <w:jc w:val="left"/>
            </w:pPr>
            <w:r>
              <w:rPr>
                <w:sz w:val="16"/>
              </w:rPr>
            </w:r>
          </w:p>
        </w:tc>
        <w:tc>
          <w:tcPr>
            <w:tcW w:type="dxa" w:w="2578"/>
            <w:shd w:val="clear" w:fill="EEF2F7"/>
          </w:tcPr>
          <w:p>
            <w:pPr>
              <w:spacing w:after="0" w:before="0" w:line="240" w:lineRule="auto"/>
              <w:jc w:val="left"/>
            </w:pPr>
            <w:r>
              <w:rPr>
                <w:sz w:val="16"/>
              </w:rPr>
            </w:r>
            <w:r>
              <w:rPr>
                <w:b/>
                <w:sz w:val="16"/>
              </w:rPr>
              <w:t>90 000,00</w:t>
            </w:r>
          </w:p>
        </w:tc>
        <w:tc>
          <w:tcPr>
            <w:tcW w:type="dxa" w:w="2578"/>
            <w:shd w:val="clear" w:fill="EEF2F7"/>
          </w:tcPr>
          <w:p>
            <w:pPr>
              <w:spacing w:after="0" w:before="0" w:line="240" w:lineRule="auto"/>
              <w:jc w:val="left"/>
            </w:pPr>
            <w:r>
              <w:rPr>
                <w:sz w:val="16"/>
              </w:rPr>
            </w:r>
          </w:p>
        </w:tc>
      </w:tr>
      <w:tr>
        <w:tc>
          <w:tcPr>
            <w:tcW w:type="dxa" w:w="2578"/>
          </w:tcPr>
          <w:p>
            <w:pPr>
              <w:spacing w:after="0" w:before="0" w:line="240" w:lineRule="auto"/>
              <w:jc w:val="left"/>
            </w:pPr>
            <w:r>
              <w:rPr>
                <w:sz w:val="16"/>
              </w:rPr>
            </w:r>
            <w:r>
              <w:rPr>
                <w:sz w:val="16"/>
              </w:rPr>
              <w:t>TVA 20 %</w:t>
            </w:r>
          </w:p>
        </w:tc>
        <w:tc>
          <w:tcPr>
            <w:tcW w:type="dxa" w:w="2578"/>
          </w:tcPr>
          <w:p>
            <w:pPr>
              <w:spacing w:after="0" w:before="0" w:line="240" w:lineRule="auto"/>
              <w:jc w:val="left"/>
            </w:pPr>
            <w:r>
              <w:rPr>
                <w:sz w:val="16"/>
              </w:rPr>
            </w:r>
          </w:p>
        </w:tc>
        <w:tc>
          <w:tcPr>
            <w:tcW w:type="dxa" w:w="2578"/>
          </w:tcPr>
          <w:p>
            <w:pPr>
              <w:spacing w:after="0" w:before="0" w:line="240" w:lineRule="auto"/>
              <w:jc w:val="left"/>
            </w:pPr>
            <w:r>
              <w:rPr>
                <w:sz w:val="16"/>
              </w:rPr>
            </w:r>
            <w:r>
              <w:rPr>
                <w:sz w:val="16"/>
              </w:rPr>
              <w:t>18 000,00</w:t>
            </w:r>
          </w:p>
        </w:tc>
        <w:tc>
          <w:tcPr>
            <w:tcW w:type="dxa" w:w="2578"/>
          </w:tcPr>
          <w:p>
            <w:pPr>
              <w:spacing w:after="0" w:before="0" w:line="240" w:lineRule="auto"/>
              <w:jc w:val="left"/>
            </w:pPr>
            <w:r>
              <w:rPr>
                <w:sz w:val="16"/>
              </w:rPr>
            </w:r>
          </w:p>
        </w:tc>
      </w:tr>
      <w:tr>
        <w:tc>
          <w:tcPr>
            <w:tcW w:type="dxa" w:w="2578"/>
            <w:shd w:val="clear" w:fill="EEF2F7"/>
          </w:tcPr>
          <w:p>
            <w:pPr>
              <w:spacing w:after="0" w:before="0" w:line="240" w:lineRule="auto"/>
              <w:jc w:val="left"/>
            </w:pPr>
            <w:r>
              <w:rPr>
                <w:sz w:val="16"/>
              </w:rPr>
            </w:r>
            <w:r>
              <w:rPr>
                <w:b/>
                <w:sz w:val="16"/>
              </w:rPr>
              <w:t>TOTAL TTC</w:t>
            </w:r>
          </w:p>
        </w:tc>
        <w:tc>
          <w:tcPr>
            <w:tcW w:type="dxa" w:w="2578"/>
            <w:shd w:val="clear" w:fill="EEF2F7"/>
          </w:tcPr>
          <w:p>
            <w:pPr>
              <w:spacing w:after="0" w:before="0" w:line="240" w:lineRule="auto"/>
              <w:jc w:val="left"/>
            </w:pPr>
            <w:r>
              <w:rPr>
                <w:sz w:val="16"/>
              </w:rPr>
            </w:r>
          </w:p>
        </w:tc>
        <w:tc>
          <w:tcPr>
            <w:tcW w:type="dxa" w:w="2578"/>
            <w:shd w:val="clear" w:fill="EEF2F7"/>
          </w:tcPr>
          <w:p>
            <w:pPr>
              <w:spacing w:after="0" w:before="0" w:line="240" w:lineRule="auto"/>
              <w:jc w:val="left"/>
            </w:pPr>
            <w:r>
              <w:rPr>
                <w:sz w:val="16"/>
              </w:rPr>
            </w:r>
            <w:r>
              <w:rPr>
                <w:b/>
                <w:sz w:val="16"/>
              </w:rPr>
              <w:t>108 000,00</w:t>
            </w:r>
          </w:p>
        </w:tc>
        <w:tc>
          <w:tcPr>
            <w:tcW w:type="dxa" w:w="2578"/>
            <w:shd w:val="clear" w:fill="EEF2F7"/>
          </w:tcPr>
          <w:p>
            <w:pPr>
              <w:spacing w:after="0" w:before="0" w:line="240" w:lineRule="auto"/>
              <w:jc w:val="left"/>
            </w:pPr>
            <w:r>
              <w:rPr>
                <w:sz w:val="16"/>
              </w:rPr>
            </w:r>
          </w:p>
        </w:tc>
      </w:tr>
      <w:tr>
        <w:tc>
          <w:tcPr>
            <w:tcW w:type="dxa" w:w="2578"/>
          </w:tcPr>
          <w:p>
            <w:pPr>
              <w:spacing w:after="0" w:before="0" w:line="240" w:lineRule="auto"/>
              <w:jc w:val="left"/>
            </w:pPr>
            <w:r>
              <w:rPr>
                <w:sz w:val="16"/>
              </w:rPr>
            </w:r>
            <w:r>
              <w:rPr>
                <w:b/>
                <w:sz w:val="16"/>
              </w:rPr>
              <w:t>Valorisation des CEE</w:t>
            </w:r>
          </w:p>
        </w:tc>
        <w:tc>
          <w:tcPr>
            <w:tcW w:type="dxa" w:w="2578"/>
          </w:tcPr>
          <w:p>
            <w:pPr>
              <w:spacing w:after="0" w:before="0" w:line="240" w:lineRule="auto"/>
              <w:jc w:val="left"/>
            </w:pPr>
            <w:r>
              <w:rPr>
                <w:sz w:val="16"/>
              </w:rPr>
            </w:r>
          </w:p>
        </w:tc>
        <w:tc>
          <w:tcPr>
            <w:tcW w:type="dxa" w:w="2578"/>
          </w:tcPr>
          <w:p>
            <w:pPr>
              <w:spacing w:after="0" w:before="0" w:line="240" w:lineRule="auto"/>
              <w:jc w:val="left"/>
            </w:pPr>
            <w:r>
              <w:rPr>
                <w:sz w:val="16"/>
              </w:rPr>
            </w:r>
            <w:r>
              <w:rPr>
                <w:b/>
                <w:sz w:val="16"/>
              </w:rPr>
              <w:t>− 11 000,00</w:t>
            </w:r>
          </w:p>
        </w:tc>
        <w:tc>
          <w:tcPr>
            <w:tcW w:type="dxa" w:w="2578"/>
          </w:tcPr>
          <w:p>
            <w:pPr>
              <w:spacing w:after="0" w:before="0" w:line="240" w:lineRule="auto"/>
              <w:jc w:val="left"/>
            </w:pPr>
            <w:r>
              <w:rPr>
                <w:sz w:val="16"/>
              </w:rPr>
            </w:r>
          </w:p>
        </w:tc>
      </w:tr>
      <w:tr>
        <w:tc>
          <w:tcPr>
            <w:tcW w:type="dxa" w:w="2578"/>
            <w:shd w:val="clear" w:fill="EEF2F7"/>
          </w:tcPr>
          <w:p>
            <w:pPr>
              <w:spacing w:after="0" w:before="0" w:line="240" w:lineRule="auto"/>
              <w:jc w:val="left"/>
            </w:pPr>
            <w:r>
              <w:rPr>
                <w:sz w:val="16"/>
              </w:rPr>
            </w:r>
            <w:r>
              <w:rPr>
                <w:b/>
                <w:sz w:val="16"/>
              </w:rPr>
              <w:t>TOTAL TTC après déduction des CEE</w:t>
            </w:r>
          </w:p>
        </w:tc>
        <w:tc>
          <w:tcPr>
            <w:tcW w:type="dxa" w:w="2578"/>
            <w:shd w:val="clear" w:fill="EEF2F7"/>
          </w:tcPr>
          <w:p>
            <w:pPr>
              <w:spacing w:after="0" w:before="0" w:line="240" w:lineRule="auto"/>
              <w:jc w:val="left"/>
            </w:pPr>
            <w:r>
              <w:rPr>
                <w:sz w:val="16"/>
              </w:rPr>
            </w:r>
          </w:p>
        </w:tc>
        <w:tc>
          <w:tcPr>
            <w:tcW w:type="dxa" w:w="2578"/>
            <w:shd w:val="clear" w:fill="EEF2F7"/>
          </w:tcPr>
          <w:p>
            <w:pPr>
              <w:spacing w:after="0" w:before="0" w:line="240" w:lineRule="auto"/>
              <w:jc w:val="left"/>
            </w:pPr>
            <w:r>
              <w:rPr>
                <w:sz w:val="16"/>
              </w:rPr>
            </w:r>
            <w:r>
              <w:rPr>
                <w:b/>
                <w:sz w:val="16"/>
              </w:rPr>
              <w:t>97 000,00</w:t>
            </w:r>
          </w:p>
        </w:tc>
        <w:tc>
          <w:tcPr>
            <w:tcW w:type="dxa" w:w="2578"/>
            <w:shd w:val="clear" w:fill="EEF2F7"/>
          </w:tcPr>
          <w:p>
            <w:pPr>
              <w:spacing w:after="0" w:before="0" w:line="240" w:lineRule="auto"/>
              <w:jc w:val="left"/>
            </w:pPr>
            <w:r>
              <w:rPr>
                <w:sz w:val="16"/>
              </w:rPr>
            </w:r>
          </w:p>
        </w:tc>
      </w:tr>
    </w:tbl>
    <w:p>
      <w:pPr>
        <w:spacing w:after="40" w:before="0"/>
      </w:pPr>
    </w:p>
    <w:p>
      <w:r>
        <w:rPr>
          <w:b/>
        </w:rPr>
        <w:t>Trois lectures de ce devis méritent d'être soulignées en soutenance :</w:t>
      </w:r>
    </w:p>
    <w:p>
      <w:pPr>
        <w:pStyle w:val="ListNumber"/>
        <w:spacing w:after="40"/>
        <w:ind w:left="397"/>
        <w:jc w:val="both"/>
      </w:pPr>
      <w:r>
        <w:rPr>
          <w:b/>
        </w:rPr>
        <w:t>Le poste « travail en horaire décalé » représente 9 715,85 € HT</w:t>
      </w:r>
      <w:r>
        <w:t xml:space="preserve">, soit </w:t>
      </w:r>
      <w:r>
        <w:rPr>
          <w:b/>
        </w:rPr>
        <w:t>10,5 % du montant du devis</w:t>
      </w:r>
      <w:r>
        <w:t>. C'est le prix chiffré de la contrainte « magasin ouvert » : ce n'est pas une ligne de confort, c'est la condition même de faisabilité du chantier. Un chiffrage bâti sur des ratios de chantier de jour aurait conduit à une marge négative.</w:t>
      </w:r>
    </w:p>
    <w:p>
      <w:pPr>
        <w:pStyle w:val="ListNumber"/>
        <w:spacing w:after="40"/>
        <w:ind w:left="397"/>
        <w:jc w:val="both"/>
      </w:pPr>
      <w:r>
        <w:rPr>
          <w:b/>
        </w:rPr>
        <w:t>Les liaisons frigorifiques (21,9 %) coûtent presque autant que les groupes eux-mêmes hors mise en service</w:t>
      </w:r>
      <w:r>
        <w:t>. C'est la conséquence directe de l'implantation en cour arrière imposée par le manque de place, avec de longs cheminements dans les locaux existants — une contrainte identifiée dès l'audit.</w:t>
      </w:r>
    </w:p>
    <w:p>
      <w:pPr>
        <w:pStyle w:val="ListNumber"/>
        <w:spacing w:after="40"/>
        <w:ind w:left="397"/>
        <w:jc w:val="both"/>
      </w:pPr>
      <w:r>
        <w:rPr>
          <w:b/>
        </w:rPr>
        <w:t>Le matériel ne fait pas le prix</w:t>
      </w:r>
      <w:r>
        <w:t xml:space="preserve"> : unités intérieures et extérieures cumulées représentent 44 % du devis. Le reste — réseaux, diffusion, électricité, condensats, horaires décalés, mise en service — c'est du travail, de la méthode et de la contrainte de site.</w:t>
      </w:r>
    </w:p>
    <w:p>
      <w:pPr>
        <w:pStyle w:val="Heading3"/>
      </w:pPr>
      <w:r>
        <w:t>3.6.2 L'écart entre le budget de l'audit et le devis réel</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3438"/>
        <w:gridCol w:w="3438"/>
        <w:gridCol w:w="3438"/>
      </w:tblGrid>
      <w:tr>
        <w:tc>
          <w:tcPr>
            <w:tcW w:type="dxa" w:w="3438"/>
            <w:shd w:val="clear" w:fill="003A70"/>
          </w:tcPr>
          <w:p>
            <w:pPr>
              <w:spacing w:after="0" w:before="0" w:line="240" w:lineRule="auto"/>
              <w:jc w:val="left"/>
            </w:pPr>
            <w:r>
              <w:rPr>
                <w:b/>
                <w:color w:val="FFFFFF"/>
                <w:sz w:val="16"/>
              </w:rPr>
            </w:r>
            <w:r>
              <w:rPr>
                <w:b/>
                <w:color w:val="FFFFFF"/>
                <w:sz w:val="16"/>
              </w:rPr>
              <w:t>Source</w:t>
            </w:r>
          </w:p>
        </w:tc>
        <w:tc>
          <w:tcPr>
            <w:tcW w:type="dxa" w:w="3438"/>
            <w:shd w:val="clear" w:fill="003A70"/>
          </w:tcPr>
          <w:p>
            <w:pPr>
              <w:spacing w:after="0" w:before="0" w:line="240" w:lineRule="auto"/>
              <w:jc w:val="left"/>
            </w:pPr>
            <w:r>
              <w:rPr>
                <w:b/>
                <w:color w:val="FFFFFF"/>
                <w:sz w:val="16"/>
              </w:rPr>
            </w:r>
            <w:r>
              <w:rPr>
                <w:b/>
                <w:color w:val="FFFFFF"/>
                <w:sz w:val="16"/>
              </w:rPr>
              <w:t>Montant</w:t>
            </w:r>
          </w:p>
        </w:tc>
        <w:tc>
          <w:tcPr>
            <w:tcW w:type="dxa" w:w="3438"/>
            <w:shd w:val="clear" w:fill="003A70"/>
          </w:tcPr>
          <w:p>
            <w:pPr>
              <w:spacing w:after="0" w:before="0" w:line="240" w:lineRule="auto"/>
              <w:jc w:val="left"/>
            </w:pPr>
            <w:r>
              <w:rPr>
                <w:b/>
                <w:color w:val="FFFFFF"/>
                <w:sz w:val="16"/>
              </w:rPr>
            </w:r>
            <w:r>
              <w:rPr>
                <w:b/>
                <w:color w:val="FFFFFF"/>
                <w:sz w:val="16"/>
              </w:rPr>
              <w:t>Écart</w:t>
            </w:r>
          </w:p>
        </w:tc>
      </w:tr>
      <w:tr>
        <w:tc>
          <w:tcPr>
            <w:tcW w:type="dxa" w:w="3438"/>
          </w:tcPr>
          <w:p>
            <w:pPr>
              <w:spacing w:after="0" w:before="0" w:line="240" w:lineRule="auto"/>
              <w:jc w:val="left"/>
            </w:pPr>
            <w:r>
              <w:rPr>
                <w:sz w:val="16"/>
              </w:rPr>
            </w:r>
            <w:r>
              <w:rPr>
                <w:sz w:val="16"/>
              </w:rPr>
              <w:t>Budget de l'audit pour l'action « PAC réversible surface de vente »</w:t>
            </w:r>
          </w:p>
        </w:tc>
        <w:tc>
          <w:tcPr>
            <w:tcW w:type="dxa" w:w="3438"/>
          </w:tcPr>
          <w:p>
            <w:pPr>
              <w:spacing w:after="0" w:before="0" w:line="240" w:lineRule="auto"/>
              <w:jc w:val="left"/>
            </w:pPr>
            <w:r>
              <w:rPr>
                <w:sz w:val="16"/>
              </w:rPr>
            </w:r>
            <w:r>
              <w:rPr>
                <w:b/>
                <w:sz w:val="16"/>
              </w:rPr>
              <w:t>122 800 € HT</w:t>
            </w:r>
          </w:p>
        </w:tc>
        <w:tc>
          <w:tcPr>
            <w:tcW w:type="dxa" w:w="3438"/>
          </w:tcPr>
          <w:p>
            <w:pPr>
              <w:spacing w:after="0" w:before="0" w:line="240" w:lineRule="auto"/>
              <w:jc w:val="left"/>
            </w:pPr>
            <w:r>
              <w:rPr>
                <w:sz w:val="16"/>
              </w:rPr>
            </w:r>
            <w:r>
              <w:rPr>
                <w:sz w:val="16"/>
              </w:rPr>
              <w:t>référence</w:t>
            </w:r>
          </w:p>
        </w:tc>
      </w:tr>
      <w:tr>
        <w:tc>
          <w:tcPr>
            <w:tcW w:type="dxa" w:w="3438"/>
            <w:shd w:val="clear" w:fill="EEF2F7"/>
          </w:tcPr>
          <w:p>
            <w:pPr>
              <w:spacing w:after="0" w:before="0" w:line="240" w:lineRule="auto"/>
              <w:jc w:val="left"/>
            </w:pPr>
            <w:r>
              <w:rPr>
                <w:sz w:val="16"/>
              </w:rPr>
            </w:r>
            <w:r>
              <w:rPr>
                <w:b/>
                <w:sz w:val="16"/>
              </w:rPr>
              <w:t>Devis réel Santerne</w:t>
            </w:r>
          </w:p>
        </w:tc>
        <w:tc>
          <w:tcPr>
            <w:tcW w:type="dxa" w:w="3438"/>
            <w:shd w:val="clear" w:fill="EEF2F7"/>
          </w:tcPr>
          <w:p>
            <w:pPr>
              <w:spacing w:after="0" w:before="0" w:line="240" w:lineRule="auto"/>
              <w:jc w:val="left"/>
            </w:pPr>
            <w:r>
              <w:rPr>
                <w:sz w:val="16"/>
              </w:rPr>
            </w:r>
            <w:r>
              <w:rPr>
                <w:b/>
                <w:sz w:val="16"/>
              </w:rPr>
              <w:t>90 000 € HT</w:t>
            </w:r>
          </w:p>
        </w:tc>
        <w:tc>
          <w:tcPr>
            <w:tcW w:type="dxa" w:w="3438"/>
            <w:shd w:val="clear" w:fill="EEF2F7"/>
          </w:tcPr>
          <w:p>
            <w:pPr>
              <w:spacing w:after="0" w:before="0" w:line="240" w:lineRule="auto"/>
              <w:jc w:val="left"/>
            </w:pPr>
            <w:r>
              <w:rPr>
                <w:sz w:val="16"/>
              </w:rPr>
            </w:r>
            <w:r>
              <w:rPr>
                <w:b/>
                <w:sz w:val="16"/>
              </w:rPr>
              <w:t>− 32 800 €, soit − 27 %</w:t>
            </w:r>
          </w:p>
        </w:tc>
      </w:tr>
    </w:tbl>
    <w:p>
      <w:pPr>
        <w:spacing w:after="40" w:before="0"/>
      </w:pPr>
    </w:p>
    <w:p>
      <w:r>
        <w:t xml:space="preserve">L'audit annonçait explicitement que ses chiffrages étaient des </w:t>
      </w:r>
      <w:r>
        <w:rPr>
          <w:b/>
        </w:rPr>
        <w:t>budgets établis sur la tendance du marché, à conforter par un chiffrage réel</w:t>
      </w:r>
      <w:r>
        <w:t xml:space="preserve">. L'écart de 27 % s'explique par des choix d'exécution plus économes que l'hypothèse de l'audit : </w:t>
      </w:r>
      <w:r>
        <w:rPr>
          <w:b/>
        </w:rPr>
        <w:t>cassettes plutôt que réseau de gaines généralisé</w:t>
      </w:r>
      <w:r>
        <w:t xml:space="preserve"> sur la majeure partie du magasin, gaine diffusante limitée à la zone caisses et au fond de magasin, groupes en cour arrière sur dalle sans ouvrage de génie civil lourd. C'est une bonne illustration du rôle de l'entreprise après l'audit : </w:t>
      </w:r>
      <w:r>
        <w:rPr>
          <w:b/>
        </w:rPr>
        <w:t>transformer un scénario en solution exécutable au juste prix</w:t>
      </w:r>
      <w:r>
        <w:t>.</w:t>
      </w:r>
    </w:p>
    <w:p>
      <w:pPr>
        <w:pStyle w:val="Heading3"/>
      </w:pPr>
      <w:r>
        <w:t>3.6.3 Le financement : les certificats d'économies d'énergie</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5156"/>
        <w:gridCol w:w="5156"/>
      </w:tblGrid>
      <w:tr>
        <w:tc>
          <w:tcPr>
            <w:tcW w:type="dxa" w:w="5156"/>
            <w:shd w:val="clear" w:fill="003A70"/>
          </w:tcPr>
          <w:p>
            <w:pPr>
              <w:spacing w:after="0" w:before="0" w:line="240" w:lineRule="auto"/>
              <w:jc w:val="left"/>
            </w:pPr>
            <w:r>
              <w:rPr>
                <w:b/>
                <w:color w:val="FFFFFF"/>
                <w:sz w:val="16"/>
              </w:rPr>
            </w:r>
            <w:r>
              <w:rPr>
                <w:b/>
                <w:color w:val="FFFFFF"/>
                <w:sz w:val="16"/>
              </w:rPr>
              <w:t>Élément</w:t>
            </w:r>
          </w:p>
        </w:tc>
        <w:tc>
          <w:tcPr>
            <w:tcW w:type="dxa" w:w="5156"/>
            <w:shd w:val="clear" w:fill="003A70"/>
          </w:tcPr>
          <w:p>
            <w:pPr>
              <w:spacing w:after="0" w:before="0" w:line="240" w:lineRule="auto"/>
              <w:jc w:val="left"/>
            </w:pPr>
            <w:r>
              <w:rPr>
                <w:b/>
                <w:color w:val="FFFFFF"/>
                <w:sz w:val="16"/>
              </w:rPr>
            </w:r>
            <w:r>
              <w:rPr>
                <w:b/>
                <w:color w:val="FFFFFF"/>
                <w:sz w:val="16"/>
              </w:rPr>
              <w:t>Donnée</w:t>
            </w:r>
          </w:p>
        </w:tc>
      </w:tr>
      <w:tr>
        <w:tc>
          <w:tcPr>
            <w:tcW w:type="dxa" w:w="5156"/>
          </w:tcPr>
          <w:p>
            <w:pPr>
              <w:spacing w:after="0" w:before="0" w:line="240" w:lineRule="auto"/>
              <w:jc w:val="left"/>
            </w:pPr>
            <w:r>
              <w:rPr>
                <w:sz w:val="16"/>
              </w:rPr>
            </w:r>
            <w:r>
              <w:rPr>
                <w:sz w:val="16"/>
              </w:rPr>
              <w:t>Dispositif</w:t>
            </w:r>
          </w:p>
        </w:tc>
        <w:tc>
          <w:tcPr>
            <w:tcW w:type="dxa" w:w="5156"/>
          </w:tcPr>
          <w:p>
            <w:pPr>
              <w:spacing w:after="0" w:before="0" w:line="240" w:lineRule="auto"/>
              <w:jc w:val="left"/>
            </w:pPr>
            <w:r>
              <w:rPr>
                <w:sz w:val="16"/>
              </w:rPr>
            </w:r>
            <w:r>
              <w:rPr>
                <w:b/>
                <w:sz w:val="16"/>
              </w:rPr>
              <w:t>Certificats d'Économies d'Énergie (CEE)</w:t>
            </w:r>
            <w:r>
              <w:rPr>
                <w:sz w:val="16"/>
              </w:rPr>
              <w:t xml:space="preserve"> — articles L. 221-1 et suivants du code de l'énergie</w:t>
            </w:r>
          </w:p>
        </w:tc>
      </w:tr>
      <w:tr>
        <w:tc>
          <w:tcPr>
            <w:tcW w:type="dxa" w:w="5156"/>
            <w:shd w:val="clear" w:fill="EEF2F7"/>
          </w:tcPr>
          <w:p>
            <w:pPr>
              <w:spacing w:after="0" w:before="0" w:line="240" w:lineRule="auto"/>
              <w:jc w:val="left"/>
            </w:pPr>
            <w:r>
              <w:rPr>
                <w:sz w:val="16"/>
              </w:rPr>
            </w:r>
            <w:r>
              <w:rPr>
                <w:sz w:val="16"/>
              </w:rPr>
              <w:t>Obligé</w:t>
            </w:r>
          </w:p>
        </w:tc>
        <w:tc>
          <w:tcPr>
            <w:tcW w:type="dxa" w:w="5156"/>
            <w:shd w:val="clear" w:fill="EEF2F7"/>
          </w:tcPr>
          <w:p>
            <w:pPr>
              <w:spacing w:after="0" w:before="0" w:line="240" w:lineRule="auto"/>
              <w:jc w:val="left"/>
            </w:pPr>
            <w:r>
              <w:rPr>
                <w:sz w:val="16"/>
              </w:rPr>
            </w:r>
            <w:r>
              <w:rPr>
                <w:b/>
                <w:sz w:val="16"/>
              </w:rPr>
              <w:t>TotalEnergies Marketing France</w:t>
            </w:r>
            <w:r>
              <w:rPr>
                <w:sz w:val="16"/>
              </w:rPr>
              <w:t xml:space="preserve"> (TEMF), RCS Nanterre 531 680 445</w:t>
            </w:r>
          </w:p>
        </w:tc>
      </w:tr>
      <w:tr>
        <w:tc>
          <w:tcPr>
            <w:tcW w:type="dxa" w:w="5156"/>
          </w:tcPr>
          <w:p>
            <w:pPr>
              <w:spacing w:after="0" w:before="0" w:line="240" w:lineRule="auto"/>
              <w:jc w:val="left"/>
            </w:pPr>
            <w:r>
              <w:rPr>
                <w:sz w:val="16"/>
              </w:rPr>
            </w:r>
            <w:r>
              <w:rPr>
                <w:sz w:val="16"/>
              </w:rPr>
              <w:t>Mandataire</w:t>
            </w:r>
          </w:p>
        </w:tc>
        <w:tc>
          <w:tcPr>
            <w:tcW w:type="dxa" w:w="5156"/>
          </w:tcPr>
          <w:p>
            <w:pPr>
              <w:spacing w:after="0" w:before="0" w:line="240" w:lineRule="auto"/>
              <w:jc w:val="left"/>
            </w:pPr>
            <w:r>
              <w:rPr>
                <w:sz w:val="16"/>
              </w:rPr>
            </w:r>
            <w:r>
              <w:rPr>
                <w:b/>
                <w:sz w:val="16"/>
              </w:rPr>
              <w:t>GreenFlex</w:t>
            </w:r>
            <w:r>
              <w:rPr>
                <w:sz w:val="16"/>
              </w:rPr>
              <w:t>, agissant pour le compte de l'obligé</w:t>
            </w:r>
          </w:p>
        </w:tc>
      </w:tr>
      <w:tr>
        <w:tc>
          <w:tcPr>
            <w:tcW w:type="dxa" w:w="5156"/>
            <w:shd w:val="clear" w:fill="EEF2F7"/>
          </w:tcPr>
          <w:p>
            <w:pPr>
              <w:spacing w:after="0" w:before="0" w:line="240" w:lineRule="auto"/>
              <w:jc w:val="left"/>
            </w:pPr>
            <w:r>
              <w:rPr>
                <w:sz w:val="16"/>
              </w:rPr>
            </w:r>
            <w:r>
              <w:rPr>
                <w:b/>
                <w:sz w:val="16"/>
              </w:rPr>
              <w:t>Montant estimé de la prime</w:t>
            </w:r>
          </w:p>
        </w:tc>
        <w:tc>
          <w:tcPr>
            <w:tcW w:type="dxa" w:w="5156"/>
            <w:shd w:val="clear" w:fill="EEF2F7"/>
          </w:tcPr>
          <w:p>
            <w:pPr>
              <w:spacing w:after="0" w:before="0" w:line="240" w:lineRule="auto"/>
              <w:jc w:val="left"/>
            </w:pPr>
            <w:r>
              <w:rPr>
                <w:sz w:val="16"/>
              </w:rPr>
            </w:r>
            <w:r>
              <w:rPr>
                <w:b/>
                <w:sz w:val="16"/>
              </w:rPr>
              <w:t>11 000 €</w:t>
            </w:r>
          </w:p>
        </w:tc>
      </w:tr>
      <w:tr>
        <w:tc>
          <w:tcPr>
            <w:tcW w:type="dxa" w:w="5156"/>
          </w:tcPr>
          <w:p>
            <w:pPr>
              <w:spacing w:after="0" w:before="0" w:line="240" w:lineRule="auto"/>
              <w:jc w:val="left"/>
            </w:pPr>
            <w:r>
              <w:rPr>
                <w:sz w:val="16"/>
              </w:rPr>
            </w:r>
            <w:r>
              <w:rPr>
                <w:sz w:val="16"/>
              </w:rPr>
              <w:t>Mécanisme</w:t>
            </w:r>
          </w:p>
        </w:tc>
        <w:tc>
          <w:tcPr>
            <w:tcW w:type="dxa" w:w="5156"/>
          </w:tcPr>
          <w:p>
            <w:pPr>
              <w:spacing w:after="0" w:before="0" w:line="240" w:lineRule="auto"/>
              <w:jc w:val="left"/>
            </w:pPr>
            <w:r>
              <w:rPr>
                <w:sz w:val="16"/>
              </w:rPr>
            </w:r>
            <w:r>
              <w:rPr>
                <w:sz w:val="16"/>
              </w:rPr>
              <w:t xml:space="preserve">La signature du devis emporte </w:t>
            </w:r>
            <w:r>
              <w:rPr>
                <w:b/>
                <w:sz w:val="16"/>
              </w:rPr>
              <w:t>mandat au profit de Santerne</w:t>
            </w:r>
            <w:r>
              <w:rPr>
                <w:sz w:val="16"/>
              </w:rPr>
              <w:t xml:space="preserve"> pour percevoir la prime au nom et pour le compte du bénéficiaire</w:t>
            </w:r>
          </w:p>
        </w:tc>
      </w:tr>
      <w:tr>
        <w:tc>
          <w:tcPr>
            <w:tcW w:type="dxa" w:w="5156"/>
            <w:shd w:val="clear" w:fill="EEF2F7"/>
          </w:tcPr>
          <w:p>
            <w:pPr>
              <w:spacing w:after="0" w:before="0" w:line="240" w:lineRule="auto"/>
              <w:jc w:val="left"/>
            </w:pPr>
            <w:r>
              <w:rPr>
                <w:sz w:val="16"/>
              </w:rPr>
            </w:r>
            <w:r>
              <w:rPr>
                <w:sz w:val="16"/>
              </w:rPr>
              <w:t>Conditions</w:t>
            </w:r>
          </w:p>
        </w:tc>
        <w:tc>
          <w:tcPr>
            <w:tcW w:type="dxa" w:w="5156"/>
            <w:shd w:val="clear" w:fill="EEF2F7"/>
          </w:tcPr>
          <w:p>
            <w:pPr>
              <w:spacing w:after="0" w:before="0" w:line="240" w:lineRule="auto"/>
              <w:jc w:val="left"/>
            </w:pPr>
            <w:r>
              <w:rPr>
                <w:sz w:val="16"/>
              </w:rPr>
            </w:r>
            <w:r>
              <w:rPr>
                <w:sz w:val="16"/>
              </w:rPr>
              <w:t xml:space="preserve">Fourniture exclusive à TEMF des pièces justificatives, validation de l'éligibilité par TEMF </w:t>
            </w:r>
            <w:r>
              <w:rPr>
                <w:b/>
                <w:sz w:val="16"/>
              </w:rPr>
              <w:t>puis par l'Autorité compétente</w:t>
            </w:r>
            <w:r>
              <w:rPr>
                <w:sz w:val="16"/>
              </w:rPr>
              <w:t xml:space="preserve"> ; montant susceptible de varier selon les travaux réalisés et le volume de CEE attribué</w:t>
            </w:r>
          </w:p>
        </w:tc>
      </w:tr>
    </w:tbl>
    <w:p>
      <w:pPr>
        <w:spacing w:after="40" w:before="0"/>
      </w:pPr>
    </w:p>
    <w:p>
      <w:r>
        <w:rPr>
          <w:b/>
        </w:rPr>
        <w:t>La règle d'antériorité est déterminante</w:t>
      </w:r>
      <w:r>
        <w:t xml:space="preserve"> : le dossier CEE doit être </w:t>
      </w:r>
      <w:r>
        <w:rPr>
          <w:b/>
        </w:rPr>
        <w:t>engagé avant la signature du devis</w:t>
      </w:r>
      <w:r>
        <w:t xml:space="preserve">. Une signature anticipée rend l'opération inéligible et fait perdre les 11 000 € — soit </w:t>
      </w:r>
      <w:r>
        <w:rPr>
          <w:b/>
        </w:rPr>
        <w:t>12 % du montant HT des travaux</w:t>
      </w:r>
      <w:r>
        <w:t>. C'est le point de procédure que j'ai le mieux retenu de ce projet, et il est désormais systématique dans mes chiffrages.</w:t>
      </w:r>
    </w:p>
    <w:p>
      <w:r>
        <w:t xml:space="preserve">La fiche d'opération standardisée applicable aux systèmes </w:t>
      </w:r>
      <w:r>
        <w:rPr>
          <w:b/>
        </w:rPr>
        <w:t>DRV réversibles en bâtiment tertiaire</w:t>
      </w:r>
      <w:r>
        <w:t xml:space="preserve"> impose des niveaux minimaux de performance : c'est la raison pour laquelle l'audit exigeait un </w:t>
      </w:r>
      <w:r>
        <w:rPr>
          <w:b/>
        </w:rPr>
        <w:t>SCOP ≥ 4,2 et un SEER ≥ 6,0</w:t>
      </w:r>
      <w:r>
        <w:t>, valeurs à vérifier sur la fiche technique du matériel retenu avant dépôt du dossier.</w:t>
      </w:r>
    </w:p>
    <w:p>
      <w:pPr>
        <w:pStyle w:val="Heading3"/>
      </w:pPr>
      <w:r>
        <w:t>3.6.4 Le retour sur investissement</w:t>
      </w:r>
    </w:p>
    <w:p>
      <w:r>
        <w:rPr>
          <w:b/>
        </w:rPr>
        <w:t>Pour l'action isolée</w:t>
      </w:r>
      <w:r>
        <w:t xml:space="preserve"> (données de l'audit et du devis) :</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5156"/>
        <w:gridCol w:w="5156"/>
      </w:tblGrid>
      <w:tr>
        <w:tc>
          <w:tcPr>
            <w:tcW w:type="dxa" w:w="5156"/>
            <w:shd w:val="clear" w:fill="003A70"/>
          </w:tcPr>
          <w:p>
            <w:pPr>
              <w:spacing w:after="0" w:before="0" w:line="240" w:lineRule="auto"/>
              <w:jc w:val="left"/>
            </w:pPr>
            <w:r>
              <w:rPr>
                <w:b/>
                <w:color w:val="FFFFFF"/>
                <w:sz w:val="16"/>
              </w:rPr>
            </w:r>
            <w:r>
              <w:rPr>
                <w:b/>
                <w:color w:val="FFFFFF"/>
                <w:sz w:val="16"/>
              </w:rPr>
              <w:t>Élément</w:t>
            </w:r>
          </w:p>
        </w:tc>
        <w:tc>
          <w:tcPr>
            <w:tcW w:type="dxa" w:w="5156"/>
            <w:shd w:val="clear" w:fill="003A70"/>
          </w:tcPr>
          <w:p>
            <w:pPr>
              <w:spacing w:after="0" w:before="0" w:line="240" w:lineRule="auto"/>
              <w:jc w:val="left"/>
            </w:pPr>
            <w:r>
              <w:rPr>
                <w:b/>
                <w:color w:val="FFFFFF"/>
                <w:sz w:val="16"/>
              </w:rPr>
            </w:r>
            <w:r>
              <w:rPr>
                <w:b/>
                <w:color w:val="FFFFFF"/>
                <w:sz w:val="16"/>
              </w:rPr>
              <w:t>Valeur</w:t>
            </w:r>
          </w:p>
        </w:tc>
      </w:tr>
      <w:tr>
        <w:tc>
          <w:tcPr>
            <w:tcW w:type="dxa" w:w="5156"/>
          </w:tcPr>
          <w:p>
            <w:pPr>
              <w:spacing w:after="0" w:before="0" w:line="240" w:lineRule="auto"/>
              <w:jc w:val="left"/>
            </w:pPr>
            <w:r>
              <w:rPr>
                <w:sz w:val="16"/>
              </w:rPr>
            </w:r>
            <w:r>
              <w:rPr>
                <w:sz w:val="16"/>
              </w:rPr>
              <w:t>Économie annuelle estimée par l'audit</w:t>
            </w:r>
          </w:p>
        </w:tc>
        <w:tc>
          <w:tcPr>
            <w:tcW w:type="dxa" w:w="5156"/>
          </w:tcPr>
          <w:p>
            <w:pPr>
              <w:spacing w:after="0" w:before="0" w:line="240" w:lineRule="auto"/>
              <w:jc w:val="left"/>
            </w:pPr>
            <w:r>
              <w:rPr>
                <w:sz w:val="16"/>
              </w:rPr>
            </w:r>
            <w:r>
              <w:rPr>
                <w:b/>
                <w:sz w:val="16"/>
              </w:rPr>
              <w:t>5 260 € HT/an</w:t>
            </w:r>
          </w:p>
        </w:tc>
      </w:tr>
      <w:tr>
        <w:tc>
          <w:tcPr>
            <w:tcW w:type="dxa" w:w="5156"/>
            <w:shd w:val="clear" w:fill="EEF2F7"/>
          </w:tcPr>
          <w:p>
            <w:pPr>
              <w:spacing w:after="0" w:before="0" w:line="240" w:lineRule="auto"/>
              <w:jc w:val="left"/>
            </w:pPr>
            <w:r>
              <w:rPr>
                <w:sz w:val="16"/>
              </w:rPr>
            </w:r>
            <w:r>
              <w:rPr>
                <w:sz w:val="16"/>
              </w:rPr>
              <w:t>Investissement selon le budget audit</w:t>
            </w:r>
          </w:p>
        </w:tc>
        <w:tc>
          <w:tcPr>
            <w:tcW w:type="dxa" w:w="5156"/>
            <w:shd w:val="clear" w:fill="EEF2F7"/>
          </w:tcPr>
          <w:p>
            <w:pPr>
              <w:spacing w:after="0" w:before="0" w:line="240" w:lineRule="auto"/>
              <w:jc w:val="left"/>
            </w:pPr>
            <w:r>
              <w:rPr>
                <w:sz w:val="16"/>
              </w:rPr>
            </w:r>
            <w:r>
              <w:rPr>
                <w:sz w:val="16"/>
              </w:rPr>
              <w:t xml:space="preserve">122 800 € HT → </w:t>
            </w:r>
            <w:r>
              <w:rPr>
                <w:b/>
                <w:sz w:val="16"/>
              </w:rPr>
              <w:t>TRA 21,5 ans</w:t>
            </w:r>
          </w:p>
        </w:tc>
      </w:tr>
      <w:tr>
        <w:tc>
          <w:tcPr>
            <w:tcW w:type="dxa" w:w="5156"/>
          </w:tcPr>
          <w:p>
            <w:pPr>
              <w:spacing w:after="0" w:before="0" w:line="240" w:lineRule="auto"/>
              <w:jc w:val="left"/>
            </w:pPr>
            <w:r>
              <w:rPr>
                <w:sz w:val="16"/>
              </w:rPr>
            </w:r>
            <w:r>
              <w:rPr>
                <w:b/>
                <w:sz w:val="16"/>
              </w:rPr>
              <w:t>Investissement réel (devis)</w:t>
            </w:r>
          </w:p>
        </w:tc>
        <w:tc>
          <w:tcPr>
            <w:tcW w:type="dxa" w:w="5156"/>
          </w:tcPr>
          <w:p>
            <w:pPr>
              <w:spacing w:after="0" w:before="0" w:line="240" w:lineRule="auto"/>
              <w:jc w:val="left"/>
            </w:pPr>
            <w:r>
              <w:rPr>
                <w:sz w:val="16"/>
              </w:rPr>
            </w:r>
            <w:r>
              <w:rPr>
                <w:b/>
                <w:sz w:val="16"/>
              </w:rPr>
              <w:t>90 000 € HT</w:t>
            </w:r>
            <w:r>
              <w:rPr>
                <w:sz w:val="16"/>
              </w:rPr>
              <w:t xml:space="preserve"> → TRA ≈ </w:t>
            </w:r>
            <w:r>
              <w:rPr>
                <w:b/>
                <w:sz w:val="16"/>
              </w:rPr>
              <w:t>17 ans</w:t>
            </w:r>
          </w:p>
        </w:tc>
      </w:tr>
      <w:tr>
        <w:tc>
          <w:tcPr>
            <w:tcW w:type="dxa" w:w="5156"/>
            <w:shd w:val="clear" w:fill="EEF2F7"/>
          </w:tcPr>
          <w:p>
            <w:pPr>
              <w:spacing w:after="0" w:before="0" w:line="240" w:lineRule="auto"/>
              <w:jc w:val="left"/>
            </w:pPr>
            <w:r>
              <w:rPr>
                <w:sz w:val="16"/>
              </w:rPr>
            </w:r>
            <w:r>
              <w:rPr>
                <w:b/>
                <w:sz w:val="16"/>
              </w:rPr>
              <w:t>Investissement net après CEE</w:t>
            </w:r>
          </w:p>
        </w:tc>
        <w:tc>
          <w:tcPr>
            <w:tcW w:type="dxa" w:w="5156"/>
            <w:shd w:val="clear" w:fill="EEF2F7"/>
          </w:tcPr>
          <w:p>
            <w:pPr>
              <w:spacing w:after="0" w:before="0" w:line="240" w:lineRule="auto"/>
              <w:jc w:val="left"/>
            </w:pPr>
            <w:r>
              <w:rPr>
                <w:sz w:val="16"/>
              </w:rPr>
            </w:r>
            <w:r>
              <w:rPr>
                <w:b/>
                <w:sz w:val="16"/>
              </w:rPr>
              <w:t>79 000 € HT</w:t>
            </w:r>
            <w:r>
              <w:rPr>
                <w:sz w:val="16"/>
              </w:rPr>
              <w:t xml:space="preserve"> → </w:t>
            </w:r>
            <w:r>
              <w:rPr>
                <w:b/>
                <w:sz w:val="16"/>
              </w:rPr>
              <w:t>TRA ≈ 15 ans</w:t>
            </w:r>
          </w:p>
        </w:tc>
      </w:tr>
      <w:tr>
        <w:tc>
          <w:tcPr>
            <w:tcW w:type="dxa" w:w="5156"/>
          </w:tcPr>
          <w:p>
            <w:pPr>
              <w:spacing w:after="0" w:before="0" w:line="240" w:lineRule="auto"/>
              <w:jc w:val="left"/>
            </w:pPr>
            <w:r>
              <w:rPr>
                <w:sz w:val="16"/>
              </w:rPr>
            </w:r>
            <w:r>
              <w:rPr>
                <w:sz w:val="16"/>
              </w:rPr>
              <w:t>Gain GES</w:t>
            </w:r>
          </w:p>
        </w:tc>
        <w:tc>
          <w:tcPr>
            <w:tcW w:type="dxa" w:w="5156"/>
          </w:tcPr>
          <w:p>
            <w:pPr>
              <w:spacing w:after="0" w:before="0" w:line="240" w:lineRule="auto"/>
              <w:jc w:val="left"/>
            </w:pPr>
            <w:r>
              <w:rPr>
                <w:sz w:val="16"/>
              </w:rPr>
            </w:r>
            <w:r>
              <w:rPr>
                <w:b/>
                <w:sz w:val="16"/>
              </w:rPr>
              <w:t>16 679 kgCO₂e/an</w:t>
            </w:r>
            <w:r>
              <w:rPr>
                <w:sz w:val="16"/>
              </w:rPr>
              <w:t xml:space="preserve">, soit ≈ </w:t>
            </w:r>
            <w:r>
              <w:rPr>
                <w:b/>
                <w:sz w:val="16"/>
              </w:rPr>
              <w:t>16,7 t CO₂e/an</w:t>
            </w:r>
            <w:r>
              <w:rPr>
                <w:sz w:val="16"/>
              </w:rPr>
              <w:t xml:space="preserve"> (équivalent à 76 650 km en citadine essence)</w:t>
            </w:r>
          </w:p>
        </w:tc>
      </w:tr>
      <w:tr>
        <w:tc>
          <w:tcPr>
            <w:tcW w:type="dxa" w:w="5156"/>
            <w:shd w:val="clear" w:fill="EEF2F7"/>
          </w:tcPr>
          <w:p>
            <w:pPr>
              <w:spacing w:after="0" w:before="0" w:line="240" w:lineRule="auto"/>
              <w:jc w:val="left"/>
            </w:pPr>
            <w:r>
              <w:rPr>
                <w:sz w:val="16"/>
              </w:rPr>
            </w:r>
            <w:r>
              <w:rPr>
                <w:sz w:val="16"/>
              </w:rPr>
              <w:t>Rentabilité énergétique</w:t>
            </w:r>
          </w:p>
        </w:tc>
        <w:tc>
          <w:tcPr>
            <w:tcW w:type="dxa" w:w="5156"/>
            <w:shd w:val="clear" w:fill="EEF2F7"/>
          </w:tcPr>
          <w:p>
            <w:pPr>
              <w:spacing w:after="0" w:before="0" w:line="240" w:lineRule="auto"/>
              <w:jc w:val="left"/>
            </w:pPr>
            <w:r>
              <w:rPr>
                <w:sz w:val="16"/>
              </w:rPr>
            </w:r>
            <w:r>
              <w:rPr>
                <w:sz w:val="16"/>
              </w:rPr>
              <w:t>1 671 € investis par MWh économisé</w:t>
            </w:r>
          </w:p>
        </w:tc>
      </w:tr>
      <w:tr>
        <w:tc>
          <w:tcPr>
            <w:tcW w:type="dxa" w:w="5156"/>
          </w:tcPr>
          <w:p>
            <w:pPr>
              <w:spacing w:after="0" w:before="0" w:line="240" w:lineRule="auto"/>
              <w:jc w:val="left"/>
            </w:pPr>
            <w:r>
              <w:rPr>
                <w:sz w:val="16"/>
              </w:rPr>
            </w:r>
            <w:r>
              <w:rPr>
                <w:sz w:val="16"/>
              </w:rPr>
              <w:t>Rentabilité environnementale</w:t>
            </w:r>
          </w:p>
        </w:tc>
        <w:tc>
          <w:tcPr>
            <w:tcW w:type="dxa" w:w="5156"/>
          </w:tcPr>
          <w:p>
            <w:pPr>
              <w:spacing w:after="0" w:before="0" w:line="240" w:lineRule="auto"/>
              <w:jc w:val="left"/>
            </w:pPr>
            <w:r>
              <w:rPr>
                <w:sz w:val="16"/>
              </w:rPr>
            </w:r>
            <w:r>
              <w:rPr>
                <w:sz w:val="16"/>
              </w:rPr>
              <w:t>7 362 € investis par tonne de CO₂ évitée</w:t>
            </w:r>
          </w:p>
        </w:tc>
      </w:tr>
    </w:tbl>
    <w:p>
      <w:pPr>
        <w:spacing w:after="40" w:before="0"/>
      </w:pPr>
    </w:p>
    <w:p>
      <w:r>
        <w:rPr>
          <w:b/>
        </w:rPr>
        <w:t>Il faut le dire clairement : prise isolément, cette action a le temps de retour le plus long du bouquet.</w:t>
      </w:r>
      <w:r>
        <w:t xml:space="preserve"> La raison est structurelle et mérite d'être expliquée :</w:t>
      </w:r>
    </w:p>
    <w:p>
      <w:pPr>
        <w:pStyle w:val="ListBullet"/>
        <w:spacing w:after="40"/>
        <w:ind w:left="397"/>
        <w:jc w:val="both"/>
      </w:pPr>
      <w:r>
        <w:t xml:space="preserve">l'opération </w:t>
      </w:r>
      <w:r>
        <w:rPr>
          <w:b/>
        </w:rPr>
        <w:t>substitue du gaz par de l'électricité</w:t>
      </w:r>
      <w:r>
        <w:t xml:space="preserve">. Le gain en énergie finale est très important (facteur 4 à 5 sur le poste), mais </w:t>
      </w:r>
      <w:r>
        <w:rPr>
          <w:b/>
        </w:rPr>
        <w:t>l'électricité coûte environ trois fois plus cher que le gaz au kWh</w:t>
      </w:r>
      <w:r>
        <w:t>, ce qui écrase le gain financier ;</w:t>
      </w:r>
    </w:p>
    <w:p>
      <w:pPr>
        <w:pStyle w:val="ListBullet"/>
        <w:spacing w:after="40"/>
        <w:ind w:left="397"/>
        <w:jc w:val="both"/>
      </w:pPr>
      <w:r>
        <w:t xml:space="preserve">l'opération </w:t>
      </w:r>
      <w:r>
        <w:rPr>
          <w:b/>
        </w:rPr>
        <w:t>ajoute un usage</w:t>
      </w:r>
      <w:r>
        <w:t xml:space="preserve"> : la climatisation de toute la surface de vente, estimée à </w:t>
      </w:r>
      <w:r>
        <w:rPr>
          <w:b/>
        </w:rPr>
        <w:t>+ 102 MWh, soit + 9 % de consommation électrique</w:t>
      </w:r>
      <w:r>
        <w:t>. Ce surcoût est le prix du confort, qui n'a pas de contrepartie comptable directe.</w:t>
      </w:r>
    </w:p>
    <w:p>
      <w:r>
        <w:rPr>
          <w:b/>
        </w:rPr>
        <w:t>Ce que le calcul de TRA ne valorise pas</w:t>
      </w:r>
      <w:r>
        <w:t xml:space="preserve"> — et qui a pourtant emporté la décision :</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5156"/>
        <w:gridCol w:w="5156"/>
      </w:tblGrid>
      <w:tr>
        <w:tc>
          <w:tcPr>
            <w:tcW w:type="dxa" w:w="5156"/>
            <w:shd w:val="clear" w:fill="003A70"/>
          </w:tcPr>
          <w:p>
            <w:pPr>
              <w:spacing w:after="0" w:before="0" w:line="240" w:lineRule="auto"/>
              <w:jc w:val="left"/>
            </w:pPr>
            <w:r>
              <w:rPr>
                <w:b/>
                <w:color w:val="FFFFFF"/>
                <w:sz w:val="16"/>
              </w:rPr>
            </w:r>
            <w:r>
              <w:rPr>
                <w:b/>
                <w:color w:val="FFFFFF"/>
                <w:sz w:val="16"/>
              </w:rPr>
              <w:t>Élément non valorisé dans le TRA</w:t>
            </w:r>
          </w:p>
        </w:tc>
        <w:tc>
          <w:tcPr>
            <w:tcW w:type="dxa" w:w="5156"/>
            <w:shd w:val="clear" w:fill="003A70"/>
          </w:tcPr>
          <w:p>
            <w:pPr>
              <w:spacing w:after="0" w:before="0" w:line="240" w:lineRule="auto"/>
              <w:jc w:val="left"/>
            </w:pPr>
            <w:r>
              <w:rPr>
                <w:b/>
                <w:color w:val="FFFFFF"/>
                <w:sz w:val="16"/>
              </w:rPr>
            </w:r>
            <w:r>
              <w:rPr>
                <w:b/>
                <w:color w:val="FFFFFF"/>
                <w:sz w:val="16"/>
              </w:rPr>
              <w:t>Portée</w:t>
            </w:r>
          </w:p>
        </w:tc>
      </w:tr>
      <w:tr>
        <w:tc>
          <w:tcPr>
            <w:tcW w:type="dxa" w:w="5156"/>
          </w:tcPr>
          <w:p>
            <w:pPr>
              <w:spacing w:after="0" w:before="0" w:line="240" w:lineRule="auto"/>
              <w:jc w:val="left"/>
            </w:pPr>
            <w:r>
              <w:rPr>
                <w:sz w:val="16"/>
              </w:rPr>
            </w:r>
            <w:r>
              <w:rPr>
                <w:sz w:val="16"/>
              </w:rPr>
              <w:t xml:space="preserve">Remplacement d'une chaudière de </w:t>
            </w:r>
            <w:r>
              <w:rPr>
                <w:b/>
                <w:sz w:val="16"/>
              </w:rPr>
              <w:t>1987</w:t>
            </w:r>
            <w:r>
              <w:rPr>
                <w:sz w:val="16"/>
              </w:rPr>
              <w:t xml:space="preserve"> en fin de vie</w:t>
            </w:r>
          </w:p>
        </w:tc>
        <w:tc>
          <w:tcPr>
            <w:tcW w:type="dxa" w:w="5156"/>
          </w:tcPr>
          <w:p>
            <w:pPr>
              <w:spacing w:after="0" w:before="0" w:line="240" w:lineRule="auto"/>
              <w:jc w:val="left"/>
            </w:pPr>
            <w:r>
              <w:rPr>
                <w:sz w:val="16"/>
              </w:rPr>
            </w:r>
            <w:r>
              <w:rPr>
                <w:sz w:val="16"/>
              </w:rPr>
              <w:t>Évite un remplacement en urgence, en pleine saison, au prix fort</w:t>
            </w:r>
          </w:p>
        </w:tc>
      </w:tr>
      <w:tr>
        <w:tc>
          <w:tcPr>
            <w:tcW w:type="dxa" w:w="5156"/>
            <w:shd w:val="clear" w:fill="EEF2F7"/>
          </w:tcPr>
          <w:p>
            <w:pPr>
              <w:spacing w:after="0" w:before="0" w:line="240" w:lineRule="auto"/>
              <w:jc w:val="left"/>
            </w:pPr>
            <w:r>
              <w:rPr>
                <w:sz w:val="16"/>
              </w:rPr>
            </w:r>
            <w:r>
              <w:rPr>
                <w:b/>
                <w:sz w:val="16"/>
              </w:rPr>
              <w:t>Confort d'été</w:t>
            </w:r>
            <w:r>
              <w:rPr>
                <w:sz w:val="16"/>
              </w:rPr>
              <w:t xml:space="preserve"> sur 2 596 m² de surface de vente</w:t>
            </w:r>
          </w:p>
        </w:tc>
        <w:tc>
          <w:tcPr>
            <w:tcW w:type="dxa" w:w="5156"/>
            <w:shd w:val="clear" w:fill="EEF2F7"/>
          </w:tcPr>
          <w:p>
            <w:pPr>
              <w:spacing w:after="0" w:before="0" w:line="240" w:lineRule="auto"/>
              <w:jc w:val="left"/>
            </w:pPr>
            <w:r>
              <w:rPr>
                <w:sz w:val="16"/>
              </w:rPr>
            </w:r>
            <w:r>
              <w:rPr>
                <w:sz w:val="16"/>
              </w:rPr>
              <w:t>Fréquentation, conditions de travail des salariés, conservation des produits</w:t>
            </w:r>
          </w:p>
        </w:tc>
      </w:tr>
      <w:tr>
        <w:tc>
          <w:tcPr>
            <w:tcW w:type="dxa" w:w="5156"/>
          </w:tcPr>
          <w:p>
            <w:pPr>
              <w:spacing w:after="0" w:before="0" w:line="240" w:lineRule="auto"/>
              <w:jc w:val="left"/>
            </w:pPr>
            <w:r>
              <w:rPr>
                <w:sz w:val="16"/>
              </w:rPr>
            </w:r>
            <w:r>
              <w:rPr>
                <w:sz w:val="16"/>
              </w:rPr>
              <w:t xml:space="preserve">Trajectoire </w:t>
            </w:r>
            <w:r>
              <w:rPr>
                <w:b/>
                <w:sz w:val="16"/>
              </w:rPr>
              <w:t>décret tertiaire</w:t>
            </w:r>
          </w:p>
        </w:tc>
        <w:tc>
          <w:tcPr>
            <w:tcW w:type="dxa" w:w="5156"/>
          </w:tcPr>
          <w:p>
            <w:pPr>
              <w:spacing w:after="0" w:before="0" w:line="240" w:lineRule="auto"/>
              <w:jc w:val="left"/>
            </w:pPr>
            <w:r>
              <w:rPr>
                <w:sz w:val="16"/>
              </w:rPr>
            </w:r>
            <w:r>
              <w:rPr>
                <w:sz w:val="16"/>
              </w:rPr>
              <w:t>Évite mise en demeure, publication du manquement et amende</w:t>
            </w:r>
          </w:p>
        </w:tc>
      </w:tr>
      <w:tr>
        <w:tc>
          <w:tcPr>
            <w:tcW w:type="dxa" w:w="5156"/>
            <w:shd w:val="clear" w:fill="EEF2F7"/>
          </w:tcPr>
          <w:p>
            <w:pPr>
              <w:spacing w:after="0" w:before="0" w:line="240" w:lineRule="auto"/>
              <w:jc w:val="left"/>
            </w:pPr>
            <w:r>
              <w:rPr>
                <w:sz w:val="16"/>
              </w:rPr>
            </w:r>
            <w:r>
              <w:rPr>
                <w:sz w:val="16"/>
              </w:rPr>
              <w:t xml:space="preserve">Anticipation du </w:t>
            </w:r>
            <w:r>
              <w:rPr>
                <w:b/>
                <w:sz w:val="16"/>
              </w:rPr>
              <w:t>décret BACS</w:t>
            </w:r>
          </w:p>
        </w:tc>
        <w:tc>
          <w:tcPr>
            <w:tcW w:type="dxa" w:w="5156"/>
            <w:shd w:val="clear" w:fill="EEF2F7"/>
          </w:tcPr>
          <w:p>
            <w:pPr>
              <w:spacing w:after="0" w:before="0" w:line="240" w:lineRule="auto"/>
              <w:jc w:val="left"/>
            </w:pPr>
            <w:r>
              <w:rPr>
                <w:sz w:val="16"/>
              </w:rPr>
            </w:r>
            <w:r>
              <w:rPr>
                <w:sz w:val="16"/>
              </w:rPr>
              <w:t>Liaisons Modbus/BACnet posées : la GTC future se raccorde sans reprise</w:t>
            </w:r>
          </w:p>
        </w:tc>
      </w:tr>
      <w:tr>
        <w:tc>
          <w:tcPr>
            <w:tcW w:type="dxa" w:w="5156"/>
          </w:tcPr>
          <w:p>
            <w:pPr>
              <w:spacing w:after="0" w:before="0" w:line="240" w:lineRule="auto"/>
              <w:jc w:val="left"/>
            </w:pPr>
            <w:r>
              <w:rPr>
                <w:sz w:val="16"/>
              </w:rPr>
            </w:r>
            <w:r>
              <w:rPr>
                <w:sz w:val="16"/>
              </w:rPr>
              <w:t>Suppression de l'entretien d'une chaufferie gaz</w:t>
            </w:r>
          </w:p>
        </w:tc>
        <w:tc>
          <w:tcPr>
            <w:tcW w:type="dxa" w:w="5156"/>
          </w:tcPr>
          <w:p>
            <w:pPr>
              <w:spacing w:after="0" w:before="0" w:line="240" w:lineRule="auto"/>
              <w:jc w:val="left"/>
            </w:pPr>
            <w:r>
              <w:rPr>
                <w:sz w:val="16"/>
              </w:rPr>
            </w:r>
            <w:r>
              <w:rPr>
                <w:sz w:val="16"/>
              </w:rPr>
              <w:t>Contrôles, ramonage, contrat d'exploitation</w:t>
            </w:r>
          </w:p>
        </w:tc>
      </w:tr>
      <w:tr>
        <w:tc>
          <w:tcPr>
            <w:tcW w:type="dxa" w:w="5156"/>
            <w:shd w:val="clear" w:fill="EEF2F7"/>
          </w:tcPr>
          <w:p>
            <w:pPr>
              <w:spacing w:after="0" w:before="0" w:line="240" w:lineRule="auto"/>
              <w:jc w:val="left"/>
            </w:pPr>
            <w:r>
              <w:rPr>
                <w:sz w:val="16"/>
              </w:rPr>
            </w:r>
            <w:r>
              <w:rPr>
                <w:sz w:val="16"/>
              </w:rPr>
              <w:t>Valeur de l'actif</w:t>
            </w:r>
          </w:p>
        </w:tc>
        <w:tc>
          <w:tcPr>
            <w:tcW w:type="dxa" w:w="5156"/>
            <w:shd w:val="clear" w:fill="EEF2F7"/>
          </w:tcPr>
          <w:p>
            <w:pPr>
              <w:spacing w:after="0" w:before="0" w:line="240" w:lineRule="auto"/>
              <w:jc w:val="left"/>
            </w:pPr>
            <w:r>
              <w:rPr>
                <w:sz w:val="16"/>
              </w:rPr>
            </w:r>
            <w:r>
              <w:rPr>
                <w:sz w:val="16"/>
              </w:rPr>
              <w:t>Un bâtiment tertiaire non performant se décote</w:t>
            </w:r>
          </w:p>
        </w:tc>
      </w:tr>
    </w:tbl>
    <w:p>
      <w:pPr>
        <w:spacing w:after="40" w:before="0"/>
      </w:pPr>
    </w:p>
    <w:p>
      <w:r>
        <w:rPr>
          <w:b/>
        </w:rPr>
        <w:t>Pour le bouquet complet</w:t>
      </w:r>
      <w:r>
        <w:t xml:space="preserve">, l'économie de ces raisonnements individuels disparaît : </w:t>
      </w:r>
      <w:r>
        <w:rPr>
          <w:b/>
        </w:rPr>
        <w:t>572 940 € HT pour 58 590 €/an et 26 700 € de subventions, soit 9,3 ans de retour</w:t>
      </w:r>
      <w:r>
        <w:t xml:space="preserve">, avec </w:t>
      </w:r>
      <w:r>
        <w:rPr>
          <w:b/>
        </w:rPr>
        <w:t>− 70 % d'émissions</w:t>
      </w:r>
      <w:r>
        <w:t xml:space="preserve"> et la conformité 2030 atteinte. C'est la démonstration que </w:t>
      </w:r>
      <w:r>
        <w:rPr>
          <w:b/>
        </w:rPr>
        <w:t>l'action la moins rentable isolément peut être indispensable à l'ensemble</w:t>
      </w:r>
      <w:r>
        <w:t xml:space="preserve"> : sans PAC réversible, pas de sortie du gaz, pas de confort d'été, et une trajectoire décret tertiaire hors d'atteinte.</w:t>
      </w:r>
    </w:p>
    <w:p>
      <w:pPr>
        <w:pStyle w:val="Heading3"/>
      </w:pPr>
      <w:r>
        <w:t>3.6.5 Le coût global sur 15 ans</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3438"/>
        <w:gridCol w:w="3438"/>
        <w:gridCol w:w="3438"/>
      </w:tblGrid>
      <w:tr>
        <w:tc>
          <w:tcPr>
            <w:tcW w:type="dxa" w:w="3438"/>
            <w:shd w:val="clear" w:fill="003A70"/>
          </w:tcPr>
          <w:p>
            <w:pPr>
              <w:spacing w:after="0" w:before="0" w:line="240" w:lineRule="auto"/>
              <w:jc w:val="left"/>
            </w:pPr>
            <w:r>
              <w:rPr>
                <w:b/>
                <w:color w:val="FFFFFF"/>
                <w:sz w:val="16"/>
              </w:rPr>
            </w:r>
            <w:r>
              <w:rPr>
                <w:b/>
                <w:color w:val="FFFFFF"/>
                <w:sz w:val="16"/>
              </w:rPr>
              <w:t>Poste sur 15 ans</w:t>
            </w:r>
          </w:p>
        </w:tc>
        <w:tc>
          <w:tcPr>
            <w:tcW w:type="dxa" w:w="3438"/>
            <w:shd w:val="clear" w:fill="003A70"/>
          </w:tcPr>
          <w:p>
            <w:pPr>
              <w:spacing w:after="0" w:before="0" w:line="240" w:lineRule="auto"/>
              <w:jc w:val="left"/>
            </w:pPr>
            <w:r>
              <w:rPr>
                <w:b/>
                <w:color w:val="FFFFFF"/>
                <w:sz w:val="16"/>
              </w:rPr>
            </w:r>
            <w:r>
              <w:rPr>
                <w:b/>
                <w:color w:val="FFFFFF"/>
                <w:sz w:val="16"/>
              </w:rPr>
              <w:t>Scénario « ne rien faire »</w:t>
            </w:r>
          </w:p>
        </w:tc>
        <w:tc>
          <w:tcPr>
            <w:tcW w:type="dxa" w:w="3438"/>
            <w:shd w:val="clear" w:fill="003A70"/>
          </w:tcPr>
          <w:p>
            <w:pPr>
              <w:spacing w:after="0" w:before="0" w:line="240" w:lineRule="auto"/>
              <w:jc w:val="left"/>
            </w:pPr>
            <w:r>
              <w:rPr>
                <w:b/>
                <w:color w:val="FFFFFF"/>
                <w:sz w:val="16"/>
              </w:rPr>
            </w:r>
            <w:r>
              <w:rPr>
                <w:b/>
                <w:color w:val="FFFFFF"/>
                <w:sz w:val="16"/>
              </w:rPr>
              <w:t>Scénario « projet PAC »</w:t>
            </w:r>
          </w:p>
        </w:tc>
      </w:tr>
      <w:tr>
        <w:tc>
          <w:tcPr>
            <w:tcW w:type="dxa" w:w="3438"/>
          </w:tcPr>
          <w:p>
            <w:pPr>
              <w:spacing w:after="0" w:before="0" w:line="240" w:lineRule="auto"/>
              <w:jc w:val="left"/>
            </w:pPr>
            <w:r>
              <w:rPr>
                <w:sz w:val="16"/>
              </w:rPr>
            </w:r>
            <w:r>
              <w:rPr>
                <w:sz w:val="16"/>
              </w:rPr>
              <w:t>Investissement</w:t>
            </w:r>
          </w:p>
        </w:tc>
        <w:tc>
          <w:tcPr>
            <w:tcW w:type="dxa" w:w="3438"/>
          </w:tcPr>
          <w:p>
            <w:pPr>
              <w:spacing w:after="0" w:before="0" w:line="240" w:lineRule="auto"/>
              <w:jc w:val="left"/>
            </w:pPr>
            <w:r>
              <w:rPr>
                <w:sz w:val="16"/>
              </w:rPr>
            </w:r>
            <w:r>
              <w:rPr>
                <w:sz w:val="16"/>
              </w:rPr>
              <w:t>0 €</w:t>
            </w:r>
          </w:p>
        </w:tc>
        <w:tc>
          <w:tcPr>
            <w:tcW w:type="dxa" w:w="3438"/>
          </w:tcPr>
          <w:p>
            <w:pPr>
              <w:spacing w:after="0" w:before="0" w:line="240" w:lineRule="auto"/>
              <w:jc w:val="left"/>
            </w:pPr>
            <w:r>
              <w:rPr>
                <w:sz w:val="16"/>
              </w:rPr>
            </w:r>
            <w:r>
              <w:rPr>
                <w:sz w:val="16"/>
              </w:rPr>
              <w:t>90 000 € HT</w:t>
            </w:r>
          </w:p>
        </w:tc>
      </w:tr>
      <w:tr>
        <w:tc>
          <w:tcPr>
            <w:tcW w:type="dxa" w:w="3438"/>
            <w:shd w:val="clear" w:fill="EEF2F7"/>
          </w:tcPr>
          <w:p>
            <w:pPr>
              <w:spacing w:after="0" w:before="0" w:line="240" w:lineRule="auto"/>
              <w:jc w:val="left"/>
            </w:pPr>
            <w:r>
              <w:rPr>
                <w:sz w:val="16"/>
              </w:rPr>
            </w:r>
            <w:r>
              <w:rPr>
                <w:sz w:val="16"/>
              </w:rPr>
              <w:t>Aides (CEE)</w:t>
            </w:r>
          </w:p>
        </w:tc>
        <w:tc>
          <w:tcPr>
            <w:tcW w:type="dxa" w:w="3438"/>
            <w:shd w:val="clear" w:fill="EEF2F7"/>
          </w:tcPr>
          <w:p>
            <w:pPr>
              <w:spacing w:after="0" w:before="0" w:line="240" w:lineRule="auto"/>
              <w:jc w:val="left"/>
            </w:pPr>
            <w:r>
              <w:rPr>
                <w:sz w:val="16"/>
              </w:rPr>
            </w:r>
            <w:r>
              <w:rPr>
                <w:sz w:val="16"/>
              </w:rPr>
              <w:t>0 €</w:t>
            </w:r>
          </w:p>
        </w:tc>
        <w:tc>
          <w:tcPr>
            <w:tcW w:type="dxa" w:w="3438"/>
            <w:shd w:val="clear" w:fill="EEF2F7"/>
          </w:tcPr>
          <w:p>
            <w:pPr>
              <w:spacing w:after="0" w:before="0" w:line="240" w:lineRule="auto"/>
              <w:jc w:val="left"/>
            </w:pPr>
            <w:r>
              <w:rPr>
                <w:sz w:val="16"/>
              </w:rPr>
            </w:r>
            <w:r>
              <w:rPr>
                <w:sz w:val="16"/>
              </w:rPr>
              <w:t>− 11 000 €</w:t>
            </w:r>
          </w:p>
        </w:tc>
      </w:tr>
      <w:tr>
        <w:tc>
          <w:tcPr>
            <w:tcW w:type="dxa" w:w="3438"/>
          </w:tcPr>
          <w:p>
            <w:pPr>
              <w:spacing w:after="0" w:before="0" w:line="240" w:lineRule="auto"/>
              <w:jc w:val="left"/>
            </w:pPr>
            <w:r>
              <w:rPr>
                <w:sz w:val="16"/>
              </w:rPr>
            </w:r>
            <w:r>
              <w:rPr>
                <w:sz w:val="16"/>
              </w:rPr>
              <w:t>Énergie du poste chauffage</w:t>
            </w:r>
          </w:p>
        </w:tc>
        <w:tc>
          <w:tcPr>
            <w:tcW w:type="dxa" w:w="3438"/>
          </w:tcPr>
          <w:p>
            <w:pPr>
              <w:spacing w:after="0" w:before="0" w:line="240" w:lineRule="auto"/>
              <w:jc w:val="left"/>
            </w:pPr>
            <w:r>
              <w:rPr>
                <w:sz w:val="16"/>
              </w:rPr>
            </w:r>
            <w:r>
              <w:rPr>
                <w:sz w:val="16"/>
              </w:rPr>
              <w:t>Facture gaz maintenue, prix croissants</w:t>
            </w:r>
          </w:p>
        </w:tc>
        <w:tc>
          <w:tcPr>
            <w:tcW w:type="dxa" w:w="3438"/>
          </w:tcPr>
          <w:p>
            <w:pPr>
              <w:spacing w:after="0" w:before="0" w:line="240" w:lineRule="auto"/>
              <w:jc w:val="left"/>
            </w:pPr>
            <w:r>
              <w:rPr>
                <w:sz w:val="16"/>
              </w:rPr>
            </w:r>
            <w:r>
              <w:rPr>
                <w:sz w:val="16"/>
              </w:rPr>
              <w:t>Réduite d'un facteur 4 à 5 en énergie finale</w:t>
            </w:r>
          </w:p>
        </w:tc>
      </w:tr>
      <w:tr>
        <w:tc>
          <w:tcPr>
            <w:tcW w:type="dxa" w:w="3438"/>
            <w:shd w:val="clear" w:fill="EEF2F7"/>
          </w:tcPr>
          <w:p>
            <w:pPr>
              <w:spacing w:after="0" w:before="0" w:line="240" w:lineRule="auto"/>
              <w:jc w:val="left"/>
            </w:pPr>
            <w:r>
              <w:rPr>
                <w:sz w:val="16"/>
              </w:rPr>
            </w:r>
            <w:r>
              <w:rPr>
                <w:sz w:val="16"/>
              </w:rPr>
              <w:t>Maintenance et exploitation</w:t>
            </w:r>
          </w:p>
        </w:tc>
        <w:tc>
          <w:tcPr>
            <w:tcW w:type="dxa" w:w="3438"/>
            <w:shd w:val="clear" w:fill="EEF2F7"/>
          </w:tcPr>
          <w:p>
            <w:pPr>
              <w:spacing w:after="0" w:before="0" w:line="240" w:lineRule="auto"/>
              <w:jc w:val="left"/>
            </w:pPr>
            <w:r>
              <w:rPr>
                <w:sz w:val="16"/>
              </w:rPr>
            </w:r>
            <w:r>
              <w:rPr>
                <w:sz w:val="16"/>
              </w:rPr>
              <w:t>Chaufferie de 1987 : contrats, ramonage, réparations croissantes</w:t>
            </w:r>
          </w:p>
        </w:tc>
        <w:tc>
          <w:tcPr>
            <w:tcW w:type="dxa" w:w="3438"/>
            <w:shd w:val="clear" w:fill="EEF2F7"/>
          </w:tcPr>
          <w:p>
            <w:pPr>
              <w:spacing w:after="0" w:before="0" w:line="240" w:lineRule="auto"/>
              <w:jc w:val="left"/>
            </w:pPr>
            <w:r>
              <w:rPr>
                <w:sz w:val="16"/>
              </w:rPr>
            </w:r>
            <w:r>
              <w:rPr>
                <w:sz w:val="16"/>
              </w:rPr>
              <w:t>Contrat préventif sur matériel neuf sous garantie</w:t>
            </w:r>
          </w:p>
        </w:tc>
      </w:tr>
      <w:tr>
        <w:tc>
          <w:tcPr>
            <w:tcW w:type="dxa" w:w="3438"/>
          </w:tcPr>
          <w:p>
            <w:pPr>
              <w:spacing w:after="0" w:before="0" w:line="240" w:lineRule="auto"/>
              <w:jc w:val="left"/>
            </w:pPr>
            <w:r>
              <w:rPr>
                <w:sz w:val="16"/>
              </w:rPr>
            </w:r>
            <w:r>
              <w:rPr>
                <w:sz w:val="16"/>
              </w:rPr>
              <w:t>Remplacement d'urgence de la chaudière</w:t>
            </w:r>
          </w:p>
        </w:tc>
        <w:tc>
          <w:tcPr>
            <w:tcW w:type="dxa" w:w="3438"/>
          </w:tcPr>
          <w:p>
            <w:pPr>
              <w:spacing w:after="0" w:before="0" w:line="240" w:lineRule="auto"/>
              <w:jc w:val="left"/>
            </w:pPr>
            <w:r>
              <w:rPr>
                <w:sz w:val="16"/>
              </w:rPr>
            </w:r>
            <w:r>
              <w:rPr>
                <w:b/>
                <w:sz w:val="16"/>
              </w:rPr>
              <w:t>Probable</w:t>
            </w:r>
            <w:r>
              <w:rPr>
                <w:sz w:val="16"/>
              </w:rPr>
              <w:t xml:space="preserve"> — non planifié, au prix fort, en pleine saison</w:t>
            </w:r>
          </w:p>
        </w:tc>
        <w:tc>
          <w:tcPr>
            <w:tcW w:type="dxa" w:w="3438"/>
          </w:tcPr>
          <w:p>
            <w:pPr>
              <w:spacing w:after="0" w:before="0" w:line="240" w:lineRule="auto"/>
              <w:jc w:val="left"/>
            </w:pPr>
            <w:r>
              <w:rPr>
                <w:sz w:val="16"/>
              </w:rPr>
            </w:r>
            <w:r>
              <w:rPr>
                <w:sz w:val="16"/>
              </w:rPr>
              <w:t>Aucun</w:t>
            </w:r>
          </w:p>
        </w:tc>
      </w:tr>
      <w:tr>
        <w:tc>
          <w:tcPr>
            <w:tcW w:type="dxa" w:w="3438"/>
            <w:shd w:val="clear" w:fill="EEF2F7"/>
          </w:tcPr>
          <w:p>
            <w:pPr>
              <w:spacing w:after="0" w:before="0" w:line="240" w:lineRule="auto"/>
              <w:jc w:val="left"/>
            </w:pPr>
            <w:r>
              <w:rPr>
                <w:sz w:val="16"/>
              </w:rPr>
            </w:r>
            <w:r>
              <w:rPr>
                <w:sz w:val="16"/>
              </w:rPr>
              <w:t>Climatisation</w:t>
            </w:r>
          </w:p>
        </w:tc>
        <w:tc>
          <w:tcPr>
            <w:tcW w:type="dxa" w:w="3438"/>
            <w:shd w:val="clear" w:fill="EEF2F7"/>
          </w:tcPr>
          <w:p>
            <w:pPr>
              <w:spacing w:after="0" w:before="0" w:line="240" w:lineRule="auto"/>
              <w:jc w:val="left"/>
            </w:pPr>
            <w:r>
              <w:rPr>
                <w:sz w:val="16"/>
              </w:rPr>
            </w:r>
            <w:r>
              <w:rPr>
                <w:sz w:val="16"/>
              </w:rPr>
              <w:t>Inexistante hors zone frais</w:t>
            </w:r>
          </w:p>
        </w:tc>
        <w:tc>
          <w:tcPr>
            <w:tcW w:type="dxa" w:w="3438"/>
            <w:shd w:val="clear" w:fill="EEF2F7"/>
          </w:tcPr>
          <w:p>
            <w:pPr>
              <w:spacing w:after="0" w:before="0" w:line="240" w:lineRule="auto"/>
              <w:jc w:val="left"/>
            </w:pPr>
            <w:r>
              <w:rPr>
                <w:sz w:val="16"/>
              </w:rPr>
            </w:r>
            <w:r>
              <w:rPr>
                <w:sz w:val="16"/>
              </w:rPr>
              <w:t>Incluse, sans investissement supplémentaire</w:t>
            </w:r>
          </w:p>
        </w:tc>
      </w:tr>
      <w:tr>
        <w:tc>
          <w:tcPr>
            <w:tcW w:type="dxa" w:w="3438"/>
          </w:tcPr>
          <w:p>
            <w:pPr>
              <w:spacing w:after="0" w:before="0" w:line="240" w:lineRule="auto"/>
              <w:jc w:val="left"/>
            </w:pPr>
            <w:r>
              <w:rPr>
                <w:sz w:val="16"/>
              </w:rPr>
            </w:r>
            <w:r>
              <w:rPr>
                <w:sz w:val="16"/>
              </w:rPr>
              <w:t>Risque réglementaire</w:t>
            </w:r>
          </w:p>
        </w:tc>
        <w:tc>
          <w:tcPr>
            <w:tcW w:type="dxa" w:w="3438"/>
          </w:tcPr>
          <w:p>
            <w:pPr>
              <w:spacing w:after="0" w:before="0" w:line="240" w:lineRule="auto"/>
              <w:jc w:val="left"/>
            </w:pPr>
            <w:r>
              <w:rPr>
                <w:sz w:val="16"/>
              </w:rPr>
            </w:r>
            <w:r>
              <w:rPr>
                <w:sz w:val="16"/>
              </w:rPr>
              <w:t>Mise en demeure, publication, amende jusqu'à 7 500 €</w:t>
            </w:r>
          </w:p>
        </w:tc>
        <w:tc>
          <w:tcPr>
            <w:tcW w:type="dxa" w:w="3438"/>
          </w:tcPr>
          <w:p>
            <w:pPr>
              <w:spacing w:after="0" w:before="0" w:line="240" w:lineRule="auto"/>
              <w:jc w:val="left"/>
            </w:pPr>
            <w:r>
              <w:rPr>
                <w:sz w:val="16"/>
              </w:rPr>
            </w:r>
            <w:r>
              <w:rPr>
                <w:sz w:val="16"/>
              </w:rPr>
              <w:t>Trajectoire engagée</w:t>
            </w:r>
          </w:p>
        </w:tc>
      </w:tr>
    </w:tbl>
    <w:p>
      <w:pPr>
        <w:spacing w:after="40" w:before="0"/>
      </w:pPr>
    </w:p>
    <w:p>
      <w:pPr>
        <w:pStyle w:val="Heading2"/>
      </w:pPr>
      <w:r>
        <w:t>3.7 Préparation et réglementation du chantier : travail de nuit, ERP et travail en hauteur</w:t>
      </w:r>
    </w:p>
    <w:p>
      <w:r>
        <w:t xml:space="preserve">Cette section est volontairement la plus développée du rapport. Sur ce chantier, </w:t>
      </w:r>
      <w:r>
        <w:rPr>
          <w:b/>
        </w:rPr>
        <w:t>le risque principal n'était pas technique mais organisationnel et humain</w:t>
      </w:r>
      <w:r>
        <w:t xml:space="preserve"> : deux compagnons, la nuit, en hauteur, dans un établissement recevant du public, pendant deux mois. La contrainte était d'autant plus forte que le magasin </w:t>
      </w:r>
      <w:r>
        <w:rPr>
          <w:b/>
        </w:rPr>
        <w:t>ferme à 19 h 45 et rouvre à 4 h 45</w:t>
      </w:r>
      <w:r>
        <w:t xml:space="preserve"> : la fenêtre d'intervention réellement disponible est donc d'environ </w:t>
      </w:r>
      <w:r>
        <w:rPr>
          <w:b/>
        </w:rPr>
        <w:t>huit heures</w:t>
      </w:r>
      <w:r>
        <w:t xml:space="preserve">, dont il faut retirer l'installation et le repli quotidiens. Conformément à la logique de la démarche SAFETY Excellence, la préparation a commencé par les </w:t>
      </w:r>
      <w:r>
        <w:rPr>
          <w:b/>
        </w:rPr>
        <w:t>éléments de survie</w:t>
      </w:r>
      <w:r>
        <w:t>, c'est-à-dire par tout ce qui conditionne le fait que chacun rentre chez lui en bon état.</w:t>
      </w:r>
    </w:p>
    <w:p>
      <w:pPr>
        <w:pStyle w:val="Heading3"/>
      </w:pPr>
      <w:r>
        <w:t>3.7.1 La hiérarchie des principes généraux de prévention</w:t>
      </w:r>
    </w:p>
    <w:p>
      <w:r>
        <w:t xml:space="preserve">Toute l'analyse a été construite sur les </w:t>
      </w:r>
      <w:r>
        <w:rPr>
          <w:b/>
        </w:rPr>
        <w:t>neuf principes généraux de prévention</w:t>
      </w:r>
      <w:r>
        <w:t xml:space="preserve"> de l'article </w:t>
      </w:r>
      <w:r>
        <w:rPr>
          <w:b/>
        </w:rPr>
        <w:t>L. 4121-2 du code du travail</w:t>
      </w:r>
      <w:r>
        <w:t>, appliqués dans l'ordre :</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3438"/>
        <w:gridCol w:w="3438"/>
        <w:gridCol w:w="3438"/>
      </w:tblGrid>
      <w:tr>
        <w:tc>
          <w:tcPr>
            <w:tcW w:type="dxa" w:w="3438"/>
            <w:shd w:val="clear" w:fill="003A70"/>
          </w:tcPr>
          <w:p>
            <w:pPr>
              <w:spacing w:after="0" w:before="0" w:line="240" w:lineRule="auto"/>
              <w:jc w:val="left"/>
            </w:pPr>
            <w:r>
              <w:rPr>
                <w:b/>
                <w:color w:val="FFFFFF"/>
                <w:sz w:val="16"/>
              </w:rPr>
            </w:r>
            <w:r>
              <w:rPr>
                <w:b/>
                <w:color w:val="FFFFFF"/>
                <w:sz w:val="16"/>
              </w:rPr>
              <w:t>N°</w:t>
            </w:r>
          </w:p>
        </w:tc>
        <w:tc>
          <w:tcPr>
            <w:tcW w:type="dxa" w:w="3438"/>
            <w:shd w:val="clear" w:fill="003A70"/>
          </w:tcPr>
          <w:p>
            <w:pPr>
              <w:spacing w:after="0" w:before="0" w:line="240" w:lineRule="auto"/>
              <w:jc w:val="left"/>
            </w:pPr>
            <w:r>
              <w:rPr>
                <w:b/>
                <w:color w:val="FFFFFF"/>
                <w:sz w:val="16"/>
              </w:rPr>
            </w:r>
            <w:r>
              <w:rPr>
                <w:b/>
                <w:color w:val="FFFFFF"/>
                <w:sz w:val="16"/>
              </w:rPr>
              <w:t>Principe</w:t>
            </w:r>
          </w:p>
        </w:tc>
        <w:tc>
          <w:tcPr>
            <w:tcW w:type="dxa" w:w="3438"/>
            <w:shd w:val="clear" w:fill="003A70"/>
          </w:tcPr>
          <w:p>
            <w:pPr>
              <w:spacing w:after="0" w:before="0" w:line="240" w:lineRule="auto"/>
              <w:jc w:val="left"/>
            </w:pPr>
            <w:r>
              <w:rPr>
                <w:b/>
                <w:color w:val="FFFFFF"/>
                <w:sz w:val="16"/>
              </w:rPr>
            </w:r>
            <w:r>
              <w:rPr>
                <w:b/>
                <w:color w:val="FFFFFF"/>
                <w:sz w:val="16"/>
              </w:rPr>
              <w:t>Application sur ce chantier</w:t>
            </w:r>
          </w:p>
        </w:tc>
      </w:tr>
      <w:tr>
        <w:tc>
          <w:tcPr>
            <w:tcW w:type="dxa" w:w="3438"/>
          </w:tcPr>
          <w:p>
            <w:pPr>
              <w:spacing w:after="0" w:before="0" w:line="240" w:lineRule="auto"/>
              <w:jc w:val="left"/>
            </w:pPr>
            <w:r>
              <w:rPr>
                <w:sz w:val="16"/>
              </w:rPr>
            </w:r>
            <w:r>
              <w:rPr>
                <w:sz w:val="16"/>
              </w:rPr>
              <w:t>1</w:t>
            </w:r>
          </w:p>
        </w:tc>
        <w:tc>
          <w:tcPr>
            <w:tcW w:type="dxa" w:w="3438"/>
          </w:tcPr>
          <w:p>
            <w:pPr>
              <w:spacing w:after="0" w:before="0" w:line="240" w:lineRule="auto"/>
              <w:jc w:val="left"/>
            </w:pPr>
            <w:r>
              <w:rPr>
                <w:sz w:val="16"/>
              </w:rPr>
            </w:r>
            <w:r>
              <w:rPr>
                <w:sz w:val="16"/>
              </w:rPr>
              <w:t>Éviter les risques</w:t>
            </w:r>
          </w:p>
        </w:tc>
        <w:tc>
          <w:tcPr>
            <w:tcW w:type="dxa" w:w="3438"/>
          </w:tcPr>
          <w:p>
            <w:pPr>
              <w:spacing w:after="0" w:before="0" w:line="240" w:lineRule="auto"/>
              <w:jc w:val="left"/>
            </w:pPr>
            <w:r>
              <w:rPr>
                <w:sz w:val="16"/>
              </w:rPr>
            </w:r>
            <w:r>
              <w:rPr>
                <w:sz w:val="16"/>
              </w:rPr>
              <w:t>Préfabrication au sol de tronçons de gaines et de supports pour réduire le temps passé en hauteur</w:t>
            </w:r>
          </w:p>
        </w:tc>
      </w:tr>
      <w:tr>
        <w:tc>
          <w:tcPr>
            <w:tcW w:type="dxa" w:w="3438"/>
            <w:shd w:val="clear" w:fill="EEF2F7"/>
          </w:tcPr>
          <w:p>
            <w:pPr>
              <w:spacing w:after="0" w:before="0" w:line="240" w:lineRule="auto"/>
              <w:jc w:val="left"/>
            </w:pPr>
            <w:r>
              <w:rPr>
                <w:sz w:val="16"/>
              </w:rPr>
            </w:r>
            <w:r>
              <w:rPr>
                <w:sz w:val="16"/>
              </w:rPr>
              <w:t>2</w:t>
            </w:r>
          </w:p>
        </w:tc>
        <w:tc>
          <w:tcPr>
            <w:tcW w:type="dxa" w:w="3438"/>
            <w:shd w:val="clear" w:fill="EEF2F7"/>
          </w:tcPr>
          <w:p>
            <w:pPr>
              <w:spacing w:after="0" w:before="0" w:line="240" w:lineRule="auto"/>
              <w:jc w:val="left"/>
            </w:pPr>
            <w:r>
              <w:rPr>
                <w:sz w:val="16"/>
              </w:rPr>
            </w:r>
            <w:r>
              <w:rPr>
                <w:sz w:val="16"/>
              </w:rPr>
              <w:t>Évaluer les risques qui ne peuvent être évités</w:t>
            </w:r>
          </w:p>
        </w:tc>
        <w:tc>
          <w:tcPr>
            <w:tcW w:type="dxa" w:w="3438"/>
            <w:shd w:val="clear" w:fill="EEF2F7"/>
          </w:tcPr>
          <w:p>
            <w:pPr>
              <w:spacing w:after="0" w:before="0" w:line="240" w:lineRule="auto"/>
              <w:jc w:val="left"/>
            </w:pPr>
            <w:r>
              <w:rPr>
                <w:sz w:val="16"/>
              </w:rPr>
            </w:r>
            <w:r>
              <w:rPr>
                <w:sz w:val="16"/>
              </w:rPr>
              <w:t>Analyse de risques écrite, plan de prévention avec le magasin</w:t>
            </w:r>
          </w:p>
        </w:tc>
      </w:tr>
      <w:tr>
        <w:tc>
          <w:tcPr>
            <w:tcW w:type="dxa" w:w="3438"/>
          </w:tcPr>
          <w:p>
            <w:pPr>
              <w:spacing w:after="0" w:before="0" w:line="240" w:lineRule="auto"/>
              <w:jc w:val="left"/>
            </w:pPr>
            <w:r>
              <w:rPr>
                <w:sz w:val="16"/>
              </w:rPr>
            </w:r>
            <w:r>
              <w:rPr>
                <w:sz w:val="16"/>
              </w:rPr>
              <w:t>3</w:t>
            </w:r>
          </w:p>
        </w:tc>
        <w:tc>
          <w:tcPr>
            <w:tcW w:type="dxa" w:w="3438"/>
          </w:tcPr>
          <w:p>
            <w:pPr>
              <w:spacing w:after="0" w:before="0" w:line="240" w:lineRule="auto"/>
              <w:jc w:val="left"/>
            </w:pPr>
            <w:r>
              <w:rPr>
                <w:sz w:val="16"/>
              </w:rPr>
            </w:r>
            <w:r>
              <w:rPr>
                <w:sz w:val="16"/>
              </w:rPr>
              <w:t>Combattre les risques à la source</w:t>
            </w:r>
          </w:p>
        </w:tc>
        <w:tc>
          <w:tcPr>
            <w:tcW w:type="dxa" w:w="3438"/>
          </w:tcPr>
          <w:p>
            <w:pPr>
              <w:spacing w:after="0" w:before="0" w:line="240" w:lineRule="auto"/>
              <w:jc w:val="left"/>
            </w:pPr>
            <w:r>
              <w:rPr>
                <w:sz w:val="16"/>
              </w:rPr>
            </w:r>
            <w:r>
              <w:rPr>
                <w:sz w:val="16"/>
              </w:rPr>
              <w:t xml:space="preserve">Implantation des groupes en cour arrière </w:t>
            </w:r>
            <w:r>
              <w:rPr>
                <w:b/>
                <w:sz w:val="16"/>
              </w:rPr>
              <w:t>sur dalle béton de plain-pied</w:t>
            </w:r>
            <w:r>
              <w:rPr>
                <w:sz w:val="16"/>
              </w:rPr>
              <w:t>, évitant tout levage en toiture</w:t>
            </w:r>
          </w:p>
        </w:tc>
      </w:tr>
      <w:tr>
        <w:tc>
          <w:tcPr>
            <w:tcW w:type="dxa" w:w="3438"/>
            <w:shd w:val="clear" w:fill="EEF2F7"/>
          </w:tcPr>
          <w:p>
            <w:pPr>
              <w:spacing w:after="0" w:before="0" w:line="240" w:lineRule="auto"/>
              <w:jc w:val="left"/>
            </w:pPr>
            <w:r>
              <w:rPr>
                <w:sz w:val="16"/>
              </w:rPr>
            </w:r>
            <w:r>
              <w:rPr>
                <w:sz w:val="16"/>
              </w:rPr>
              <w:t>4</w:t>
            </w:r>
          </w:p>
        </w:tc>
        <w:tc>
          <w:tcPr>
            <w:tcW w:type="dxa" w:w="3438"/>
            <w:shd w:val="clear" w:fill="EEF2F7"/>
          </w:tcPr>
          <w:p>
            <w:pPr>
              <w:spacing w:after="0" w:before="0" w:line="240" w:lineRule="auto"/>
              <w:jc w:val="left"/>
            </w:pPr>
            <w:r>
              <w:rPr>
                <w:sz w:val="16"/>
              </w:rPr>
            </w:r>
            <w:r>
              <w:rPr>
                <w:sz w:val="16"/>
              </w:rPr>
              <w:t>Adapter le travail à l'homme</w:t>
            </w:r>
          </w:p>
        </w:tc>
        <w:tc>
          <w:tcPr>
            <w:tcW w:type="dxa" w:w="3438"/>
            <w:shd w:val="clear" w:fill="EEF2F7"/>
          </w:tcPr>
          <w:p>
            <w:pPr>
              <w:spacing w:after="0" w:before="0" w:line="240" w:lineRule="auto"/>
              <w:jc w:val="left"/>
            </w:pPr>
            <w:r>
              <w:rPr>
                <w:sz w:val="16"/>
              </w:rPr>
            </w:r>
            <w:r>
              <w:rPr>
                <w:sz w:val="16"/>
              </w:rPr>
              <w:t>Rythme de nuit aménagé, pauses, rotation des tâches physiques</w:t>
            </w:r>
          </w:p>
        </w:tc>
      </w:tr>
      <w:tr>
        <w:tc>
          <w:tcPr>
            <w:tcW w:type="dxa" w:w="3438"/>
          </w:tcPr>
          <w:p>
            <w:pPr>
              <w:spacing w:after="0" w:before="0" w:line="240" w:lineRule="auto"/>
              <w:jc w:val="left"/>
            </w:pPr>
            <w:r>
              <w:rPr>
                <w:sz w:val="16"/>
              </w:rPr>
            </w:r>
            <w:r>
              <w:rPr>
                <w:sz w:val="16"/>
              </w:rPr>
              <w:t>5</w:t>
            </w:r>
          </w:p>
        </w:tc>
        <w:tc>
          <w:tcPr>
            <w:tcW w:type="dxa" w:w="3438"/>
          </w:tcPr>
          <w:p>
            <w:pPr>
              <w:spacing w:after="0" w:before="0" w:line="240" w:lineRule="auto"/>
              <w:jc w:val="left"/>
            </w:pPr>
            <w:r>
              <w:rPr>
                <w:sz w:val="16"/>
              </w:rPr>
            </w:r>
            <w:r>
              <w:rPr>
                <w:sz w:val="16"/>
              </w:rPr>
              <w:t>Tenir compte de l'état d'évolution de la technique</w:t>
            </w:r>
          </w:p>
        </w:tc>
        <w:tc>
          <w:tcPr>
            <w:tcW w:type="dxa" w:w="3438"/>
          </w:tcPr>
          <w:p>
            <w:pPr>
              <w:spacing w:after="0" w:before="0" w:line="240" w:lineRule="auto"/>
              <w:jc w:val="left"/>
            </w:pPr>
            <w:r>
              <w:rPr>
                <w:sz w:val="16"/>
              </w:rPr>
            </w:r>
            <w:r>
              <w:rPr>
                <w:sz w:val="16"/>
              </w:rPr>
              <w:t>Nacelle adaptée à la hauteur et au sol, outillage sur batterie</w:t>
            </w:r>
          </w:p>
        </w:tc>
      </w:tr>
      <w:tr>
        <w:tc>
          <w:tcPr>
            <w:tcW w:type="dxa" w:w="3438"/>
            <w:shd w:val="clear" w:fill="EEF2F7"/>
          </w:tcPr>
          <w:p>
            <w:pPr>
              <w:spacing w:after="0" w:before="0" w:line="240" w:lineRule="auto"/>
              <w:jc w:val="left"/>
            </w:pPr>
            <w:r>
              <w:rPr>
                <w:sz w:val="16"/>
              </w:rPr>
            </w:r>
            <w:r>
              <w:rPr>
                <w:sz w:val="16"/>
              </w:rPr>
              <w:t>6</w:t>
            </w:r>
          </w:p>
        </w:tc>
        <w:tc>
          <w:tcPr>
            <w:tcW w:type="dxa" w:w="3438"/>
            <w:shd w:val="clear" w:fill="EEF2F7"/>
          </w:tcPr>
          <w:p>
            <w:pPr>
              <w:spacing w:after="0" w:before="0" w:line="240" w:lineRule="auto"/>
              <w:jc w:val="left"/>
            </w:pPr>
            <w:r>
              <w:rPr>
                <w:sz w:val="16"/>
              </w:rPr>
            </w:r>
            <w:r>
              <w:rPr>
                <w:sz w:val="16"/>
              </w:rPr>
              <w:t>Remplacer ce qui est dangereux par ce qui l'est moins</w:t>
            </w:r>
          </w:p>
        </w:tc>
        <w:tc>
          <w:tcPr>
            <w:tcW w:type="dxa" w:w="3438"/>
            <w:shd w:val="clear" w:fill="EEF2F7"/>
          </w:tcPr>
          <w:p>
            <w:pPr>
              <w:spacing w:after="0" w:before="0" w:line="240" w:lineRule="auto"/>
              <w:jc w:val="left"/>
            </w:pPr>
            <w:r>
              <w:rPr>
                <w:sz w:val="16"/>
              </w:rPr>
            </w:r>
            <w:r>
              <w:rPr>
                <w:sz w:val="16"/>
              </w:rPr>
              <w:t>Brasage sous azote, limitation des points chauds, préfabrication des tronçons au sol</w:t>
            </w:r>
          </w:p>
        </w:tc>
      </w:tr>
      <w:tr>
        <w:tc>
          <w:tcPr>
            <w:tcW w:type="dxa" w:w="3438"/>
          </w:tcPr>
          <w:p>
            <w:pPr>
              <w:spacing w:after="0" w:before="0" w:line="240" w:lineRule="auto"/>
              <w:jc w:val="left"/>
            </w:pPr>
            <w:r>
              <w:rPr>
                <w:sz w:val="16"/>
              </w:rPr>
            </w:r>
            <w:r>
              <w:rPr>
                <w:sz w:val="16"/>
              </w:rPr>
              <w:t>7</w:t>
            </w:r>
          </w:p>
        </w:tc>
        <w:tc>
          <w:tcPr>
            <w:tcW w:type="dxa" w:w="3438"/>
          </w:tcPr>
          <w:p>
            <w:pPr>
              <w:spacing w:after="0" w:before="0" w:line="240" w:lineRule="auto"/>
              <w:jc w:val="left"/>
            </w:pPr>
            <w:r>
              <w:rPr>
                <w:sz w:val="16"/>
              </w:rPr>
            </w:r>
            <w:r>
              <w:rPr>
                <w:sz w:val="16"/>
              </w:rPr>
              <w:t>Planifier la prévention</w:t>
            </w:r>
          </w:p>
        </w:tc>
        <w:tc>
          <w:tcPr>
            <w:tcW w:type="dxa" w:w="3438"/>
          </w:tcPr>
          <w:p>
            <w:pPr>
              <w:spacing w:after="0" w:before="0" w:line="240" w:lineRule="auto"/>
              <w:jc w:val="left"/>
            </w:pPr>
            <w:r>
              <w:rPr>
                <w:sz w:val="16"/>
              </w:rPr>
            </w:r>
            <w:r>
              <w:rPr>
                <w:sz w:val="16"/>
              </w:rPr>
              <w:t>Phasage du chantier, permis de feu, consignations programmées</w:t>
            </w:r>
          </w:p>
        </w:tc>
      </w:tr>
      <w:tr>
        <w:tc>
          <w:tcPr>
            <w:tcW w:type="dxa" w:w="3438"/>
            <w:shd w:val="clear" w:fill="EEF2F7"/>
          </w:tcPr>
          <w:p>
            <w:pPr>
              <w:spacing w:after="0" w:before="0" w:line="240" w:lineRule="auto"/>
              <w:jc w:val="left"/>
            </w:pPr>
            <w:r>
              <w:rPr>
                <w:sz w:val="16"/>
              </w:rPr>
            </w:r>
            <w:r>
              <w:rPr>
                <w:sz w:val="16"/>
              </w:rPr>
              <w:t>8</w:t>
            </w:r>
          </w:p>
        </w:tc>
        <w:tc>
          <w:tcPr>
            <w:tcW w:type="dxa" w:w="3438"/>
            <w:shd w:val="clear" w:fill="EEF2F7"/>
          </w:tcPr>
          <w:p>
            <w:pPr>
              <w:spacing w:after="0" w:before="0" w:line="240" w:lineRule="auto"/>
              <w:jc w:val="left"/>
            </w:pPr>
            <w:r>
              <w:rPr>
                <w:sz w:val="16"/>
              </w:rPr>
            </w:r>
            <w:r>
              <w:rPr>
                <w:b/>
                <w:sz w:val="16"/>
              </w:rPr>
              <w:t>Prendre des mesures de protection collective en leur donnant la priorité sur les mesures individuelles</w:t>
            </w:r>
          </w:p>
        </w:tc>
        <w:tc>
          <w:tcPr>
            <w:tcW w:type="dxa" w:w="3438"/>
            <w:shd w:val="clear" w:fill="EEF2F7"/>
          </w:tcPr>
          <w:p>
            <w:pPr>
              <w:spacing w:after="0" w:before="0" w:line="240" w:lineRule="auto"/>
              <w:jc w:val="left"/>
            </w:pPr>
            <w:r>
              <w:rPr>
                <w:sz w:val="16"/>
              </w:rPr>
            </w:r>
            <w:r>
              <w:rPr>
                <w:sz w:val="16"/>
              </w:rPr>
              <w:t>Balisage des zones, garde-corps de la nacelle, protection des rayons — avant le harnais</w:t>
            </w:r>
          </w:p>
        </w:tc>
      </w:tr>
      <w:tr>
        <w:tc>
          <w:tcPr>
            <w:tcW w:type="dxa" w:w="3438"/>
          </w:tcPr>
          <w:p>
            <w:pPr>
              <w:spacing w:after="0" w:before="0" w:line="240" w:lineRule="auto"/>
              <w:jc w:val="left"/>
            </w:pPr>
            <w:r>
              <w:rPr>
                <w:sz w:val="16"/>
              </w:rPr>
            </w:r>
            <w:r>
              <w:rPr>
                <w:sz w:val="16"/>
              </w:rPr>
              <w:t>9</w:t>
            </w:r>
          </w:p>
        </w:tc>
        <w:tc>
          <w:tcPr>
            <w:tcW w:type="dxa" w:w="3438"/>
          </w:tcPr>
          <w:p>
            <w:pPr>
              <w:spacing w:after="0" w:before="0" w:line="240" w:lineRule="auto"/>
              <w:jc w:val="left"/>
            </w:pPr>
            <w:r>
              <w:rPr>
                <w:sz w:val="16"/>
              </w:rPr>
            </w:r>
            <w:r>
              <w:rPr>
                <w:sz w:val="16"/>
              </w:rPr>
              <w:t>Donner les instructions appropriées</w:t>
            </w:r>
          </w:p>
        </w:tc>
        <w:tc>
          <w:tcPr>
            <w:tcW w:type="dxa" w:w="3438"/>
          </w:tcPr>
          <w:p>
            <w:pPr>
              <w:spacing w:after="0" w:before="0" w:line="240" w:lineRule="auto"/>
              <w:jc w:val="left"/>
            </w:pPr>
            <w:r>
              <w:rPr>
                <w:sz w:val="16"/>
              </w:rPr>
            </w:r>
            <w:r>
              <w:rPr>
                <w:sz w:val="16"/>
              </w:rPr>
              <w:t>Accueil sécurité, causeries, consignes propres au site</w:t>
            </w:r>
          </w:p>
        </w:tc>
      </w:tr>
    </w:tbl>
    <w:p>
      <w:pPr>
        <w:spacing w:after="40" w:before="0"/>
      </w:pPr>
    </w:p>
    <w:p>
      <w:pPr>
        <w:pStyle w:val="Heading3"/>
      </w:pPr>
      <w:r>
        <w:t>3.7.2 Le travail de nuit : cadre réglementaire</w:t>
      </w:r>
    </w:p>
    <w:p>
      <w:r>
        <w:t xml:space="preserve">Le recours au travail de nuit est </w:t>
      </w:r>
      <w:r>
        <w:rPr>
          <w:b/>
        </w:rPr>
        <w:t>encadré et limitatif</w:t>
      </w:r>
      <w:r>
        <w:t xml:space="preserve">. Il est justifié ici par la nécessité d'assurer la </w:t>
      </w:r>
      <w:r>
        <w:rPr>
          <w:b/>
        </w:rPr>
        <w:t>continuité de l'activité économique</w:t>
      </w:r>
      <w:r>
        <w:t xml:space="preserve"> du magasin — motif expressément prévu par la loi.</w:t>
      </w:r>
    </w:p>
    <w:p>
      <w:r>
        <w:rPr>
          <w:b/>
        </w:rPr>
        <w:t>Définition et cadre légal</w:t>
      </w:r>
      <w:r>
        <w:t xml:space="preserve"> — articles </w:t>
      </w:r>
      <w:r>
        <w:rPr>
          <w:b/>
        </w:rPr>
        <w:t>L. 3122-1 à L. 3122-24 du code du travail</w:t>
      </w:r>
      <w:r>
        <w:t xml:space="preserve"> :</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5156"/>
        <w:gridCol w:w="5156"/>
      </w:tblGrid>
      <w:tr>
        <w:tc>
          <w:tcPr>
            <w:tcW w:type="dxa" w:w="5156"/>
            <w:shd w:val="clear" w:fill="003A70"/>
          </w:tcPr>
          <w:p>
            <w:pPr>
              <w:spacing w:after="0" w:before="0" w:line="240" w:lineRule="auto"/>
              <w:jc w:val="left"/>
            </w:pPr>
            <w:r>
              <w:rPr>
                <w:b/>
                <w:color w:val="FFFFFF"/>
                <w:sz w:val="16"/>
              </w:rPr>
            </w:r>
            <w:r>
              <w:rPr>
                <w:b/>
                <w:color w:val="FFFFFF"/>
                <w:sz w:val="16"/>
              </w:rPr>
              <w:t>Thème</w:t>
            </w:r>
          </w:p>
        </w:tc>
        <w:tc>
          <w:tcPr>
            <w:tcW w:type="dxa" w:w="5156"/>
            <w:shd w:val="clear" w:fill="003A70"/>
          </w:tcPr>
          <w:p>
            <w:pPr>
              <w:spacing w:after="0" w:before="0" w:line="240" w:lineRule="auto"/>
              <w:jc w:val="left"/>
            </w:pPr>
            <w:r>
              <w:rPr>
                <w:b/>
                <w:color w:val="FFFFFF"/>
                <w:sz w:val="16"/>
              </w:rPr>
            </w:r>
            <w:r>
              <w:rPr>
                <w:b/>
                <w:color w:val="FFFFFF"/>
                <w:sz w:val="16"/>
              </w:rPr>
              <w:t>Règle</w:t>
            </w:r>
          </w:p>
        </w:tc>
      </w:tr>
      <w:tr>
        <w:tc>
          <w:tcPr>
            <w:tcW w:type="dxa" w:w="5156"/>
          </w:tcPr>
          <w:p>
            <w:pPr>
              <w:spacing w:after="0" w:before="0" w:line="240" w:lineRule="auto"/>
              <w:jc w:val="left"/>
            </w:pPr>
            <w:r>
              <w:rPr>
                <w:sz w:val="16"/>
              </w:rPr>
            </w:r>
            <w:r>
              <w:rPr>
                <w:b/>
                <w:sz w:val="16"/>
              </w:rPr>
              <w:t>Période de nuit</w:t>
            </w:r>
          </w:p>
        </w:tc>
        <w:tc>
          <w:tcPr>
            <w:tcW w:type="dxa" w:w="5156"/>
          </w:tcPr>
          <w:p>
            <w:pPr>
              <w:spacing w:after="0" w:before="0" w:line="240" w:lineRule="auto"/>
              <w:jc w:val="left"/>
            </w:pPr>
            <w:r>
              <w:rPr>
                <w:sz w:val="16"/>
              </w:rPr>
            </w:r>
            <w:r>
              <w:rPr>
                <w:sz w:val="16"/>
              </w:rPr>
              <w:t xml:space="preserve">Tout travail effectué entre </w:t>
            </w:r>
            <w:r>
              <w:rPr>
                <w:b/>
                <w:sz w:val="16"/>
              </w:rPr>
              <w:t>21 h et 6 h</w:t>
            </w:r>
            <w:r>
              <w:rPr>
                <w:sz w:val="16"/>
              </w:rPr>
              <w:t xml:space="preserve">. Une autre période de neuf heures consécutives comprise entre 21 h et 7 h et incluant obligatoirement l'intervalle </w:t>
            </w:r>
            <w:r>
              <w:rPr>
                <w:b/>
                <w:sz w:val="16"/>
              </w:rPr>
              <w:t>minuit – 5 h</w:t>
            </w:r>
            <w:r>
              <w:rPr>
                <w:sz w:val="16"/>
              </w:rPr>
              <w:t xml:space="preserve"> peut être substituée par accord collectif</w:t>
            </w:r>
          </w:p>
        </w:tc>
      </w:tr>
      <w:tr>
        <w:tc>
          <w:tcPr>
            <w:tcW w:type="dxa" w:w="5156"/>
            <w:shd w:val="clear" w:fill="EEF2F7"/>
          </w:tcPr>
          <w:p>
            <w:pPr>
              <w:spacing w:after="0" w:before="0" w:line="240" w:lineRule="auto"/>
              <w:jc w:val="left"/>
            </w:pPr>
            <w:r>
              <w:rPr>
                <w:sz w:val="16"/>
              </w:rPr>
            </w:r>
            <w:r>
              <w:rPr>
                <w:b/>
                <w:sz w:val="16"/>
              </w:rPr>
              <w:t>Recours au travail de nuit</w:t>
            </w:r>
          </w:p>
        </w:tc>
        <w:tc>
          <w:tcPr>
            <w:tcW w:type="dxa" w:w="5156"/>
            <w:shd w:val="clear" w:fill="EEF2F7"/>
          </w:tcPr>
          <w:p>
            <w:pPr>
              <w:spacing w:after="0" w:before="0" w:line="240" w:lineRule="auto"/>
              <w:jc w:val="left"/>
            </w:pPr>
            <w:r>
              <w:rPr>
                <w:sz w:val="16"/>
              </w:rPr>
            </w:r>
            <w:r>
              <w:rPr>
                <w:sz w:val="16"/>
              </w:rPr>
              <w:t xml:space="preserve">Doit rester </w:t>
            </w:r>
            <w:r>
              <w:rPr>
                <w:b/>
                <w:sz w:val="16"/>
              </w:rPr>
              <w:t>exceptionnel</w:t>
            </w:r>
            <w:r>
              <w:rPr>
                <w:sz w:val="16"/>
              </w:rPr>
              <w:t>, être justifié par la nécessité d'assurer la continuité de l'activité économique ou des services d'utilité sociale (art. L. 3122-1), et prendre en compte les impératifs de protection de la santé et de la sécurité</w:t>
            </w:r>
          </w:p>
        </w:tc>
      </w:tr>
      <w:tr>
        <w:tc>
          <w:tcPr>
            <w:tcW w:type="dxa" w:w="5156"/>
          </w:tcPr>
          <w:p>
            <w:pPr>
              <w:spacing w:after="0" w:before="0" w:line="240" w:lineRule="auto"/>
              <w:jc w:val="left"/>
            </w:pPr>
            <w:r>
              <w:rPr>
                <w:sz w:val="16"/>
              </w:rPr>
            </w:r>
            <w:r>
              <w:rPr>
                <w:b/>
                <w:sz w:val="16"/>
              </w:rPr>
              <w:t>Mise en place</w:t>
            </w:r>
          </w:p>
        </w:tc>
        <w:tc>
          <w:tcPr>
            <w:tcW w:type="dxa" w:w="5156"/>
          </w:tcPr>
          <w:p>
            <w:pPr>
              <w:spacing w:after="0" w:before="0" w:line="240" w:lineRule="auto"/>
              <w:jc w:val="left"/>
            </w:pPr>
            <w:r>
              <w:rPr>
                <w:sz w:val="16"/>
              </w:rPr>
            </w:r>
            <w:r>
              <w:rPr>
                <w:sz w:val="16"/>
              </w:rPr>
              <w:t xml:space="preserve">Par convention ou accord collectif étendu, ou accord d'entreprise ; à défaut, sur </w:t>
            </w:r>
            <w:r>
              <w:rPr>
                <w:b/>
                <w:sz w:val="16"/>
              </w:rPr>
              <w:t>autorisation de l'inspecteur du travail</w:t>
            </w:r>
            <w:r>
              <w:rPr>
                <w:sz w:val="16"/>
              </w:rPr>
              <w:t xml:space="preserve"> après consultation du CSE</w:t>
            </w:r>
          </w:p>
        </w:tc>
      </w:tr>
      <w:tr>
        <w:tc>
          <w:tcPr>
            <w:tcW w:type="dxa" w:w="5156"/>
            <w:shd w:val="clear" w:fill="EEF2F7"/>
          </w:tcPr>
          <w:p>
            <w:pPr>
              <w:spacing w:after="0" w:before="0" w:line="240" w:lineRule="auto"/>
              <w:jc w:val="left"/>
            </w:pPr>
            <w:r>
              <w:rPr>
                <w:sz w:val="16"/>
              </w:rPr>
            </w:r>
            <w:r>
              <w:rPr>
                <w:b/>
                <w:sz w:val="16"/>
              </w:rPr>
              <w:t>Statut de travailleur de nuit</w:t>
            </w:r>
          </w:p>
        </w:tc>
        <w:tc>
          <w:tcPr>
            <w:tcW w:type="dxa" w:w="5156"/>
            <w:shd w:val="clear" w:fill="EEF2F7"/>
          </w:tcPr>
          <w:p>
            <w:pPr>
              <w:spacing w:after="0" w:before="0" w:line="240" w:lineRule="auto"/>
              <w:jc w:val="left"/>
            </w:pPr>
            <w:r>
              <w:rPr>
                <w:sz w:val="16"/>
              </w:rPr>
            </w:r>
            <w:r>
              <w:rPr>
                <w:sz w:val="16"/>
              </w:rPr>
              <w:t xml:space="preserve">Salarié accomplissant, au moins deux fois par semaine, au moins </w:t>
            </w:r>
            <w:r>
              <w:rPr>
                <w:b/>
                <w:sz w:val="16"/>
              </w:rPr>
              <w:t>3 heures</w:t>
            </w:r>
            <w:r>
              <w:rPr>
                <w:sz w:val="16"/>
              </w:rPr>
              <w:t xml:space="preserve"> de travail durant la période de nuit, </w:t>
            </w:r>
            <w:r>
              <w:rPr>
                <w:b/>
                <w:sz w:val="16"/>
              </w:rPr>
              <w:t>ou</w:t>
            </w:r>
            <w:r>
              <w:rPr>
                <w:sz w:val="16"/>
              </w:rPr>
              <w:t xml:space="preserve"> un nombre minimal d'heures sur une période de référence — à défaut d'accord, </w:t>
            </w:r>
            <w:r>
              <w:rPr>
                <w:b/>
                <w:sz w:val="16"/>
              </w:rPr>
              <w:t>270 heures sur 12 mois consécutifs</w:t>
            </w:r>
          </w:p>
        </w:tc>
      </w:tr>
      <w:tr>
        <w:tc>
          <w:tcPr>
            <w:tcW w:type="dxa" w:w="5156"/>
          </w:tcPr>
          <w:p>
            <w:pPr>
              <w:spacing w:after="0" w:before="0" w:line="240" w:lineRule="auto"/>
              <w:jc w:val="left"/>
            </w:pPr>
            <w:r>
              <w:rPr>
                <w:sz w:val="16"/>
              </w:rPr>
            </w:r>
            <w:r>
              <w:rPr>
                <w:b/>
                <w:sz w:val="16"/>
              </w:rPr>
              <w:t>Durée quotidienne maximale</w:t>
            </w:r>
          </w:p>
        </w:tc>
        <w:tc>
          <w:tcPr>
            <w:tcW w:type="dxa" w:w="5156"/>
          </w:tcPr>
          <w:p>
            <w:pPr>
              <w:spacing w:after="0" w:before="0" w:line="240" w:lineRule="auto"/>
              <w:jc w:val="left"/>
            </w:pPr>
            <w:r>
              <w:rPr>
                <w:sz w:val="16"/>
              </w:rPr>
            </w:r>
            <w:r>
              <w:rPr>
                <w:b/>
                <w:sz w:val="16"/>
              </w:rPr>
              <w:t>8 heures</w:t>
            </w:r>
            <w:r>
              <w:rPr>
                <w:sz w:val="16"/>
              </w:rPr>
              <w:t>, avec dérogations encadrées par accord ou autorisation de l'inspection du travail</w:t>
            </w:r>
          </w:p>
        </w:tc>
      </w:tr>
      <w:tr>
        <w:tc>
          <w:tcPr>
            <w:tcW w:type="dxa" w:w="5156"/>
            <w:shd w:val="clear" w:fill="EEF2F7"/>
          </w:tcPr>
          <w:p>
            <w:pPr>
              <w:spacing w:after="0" w:before="0" w:line="240" w:lineRule="auto"/>
              <w:jc w:val="left"/>
            </w:pPr>
            <w:r>
              <w:rPr>
                <w:sz w:val="16"/>
              </w:rPr>
            </w:r>
            <w:r>
              <w:rPr>
                <w:b/>
                <w:sz w:val="16"/>
              </w:rPr>
              <w:t>Durée hebdomadaire maximale</w:t>
            </w:r>
          </w:p>
        </w:tc>
        <w:tc>
          <w:tcPr>
            <w:tcW w:type="dxa" w:w="5156"/>
            <w:shd w:val="clear" w:fill="EEF2F7"/>
          </w:tcPr>
          <w:p>
            <w:pPr>
              <w:spacing w:after="0" w:before="0" w:line="240" w:lineRule="auto"/>
              <w:jc w:val="left"/>
            </w:pPr>
            <w:r>
              <w:rPr>
                <w:sz w:val="16"/>
              </w:rPr>
            </w:r>
            <w:r>
              <w:rPr>
                <w:b/>
                <w:sz w:val="16"/>
              </w:rPr>
              <w:t>40 heures</w:t>
            </w:r>
            <w:r>
              <w:rPr>
                <w:sz w:val="16"/>
              </w:rPr>
              <w:t xml:space="preserve"> en moyenne sur 12 semaines consécutives (portée à 44 heures par accord)</w:t>
            </w:r>
          </w:p>
        </w:tc>
      </w:tr>
      <w:tr>
        <w:tc>
          <w:tcPr>
            <w:tcW w:type="dxa" w:w="5156"/>
          </w:tcPr>
          <w:p>
            <w:pPr>
              <w:spacing w:after="0" w:before="0" w:line="240" w:lineRule="auto"/>
              <w:jc w:val="left"/>
            </w:pPr>
            <w:r>
              <w:rPr>
                <w:sz w:val="16"/>
              </w:rPr>
            </w:r>
            <w:r>
              <w:rPr>
                <w:b/>
                <w:sz w:val="16"/>
              </w:rPr>
              <w:t>Contreparties obligatoires</w:t>
            </w:r>
          </w:p>
        </w:tc>
        <w:tc>
          <w:tcPr>
            <w:tcW w:type="dxa" w:w="5156"/>
          </w:tcPr>
          <w:p>
            <w:pPr>
              <w:spacing w:after="0" w:before="0" w:line="240" w:lineRule="auto"/>
              <w:jc w:val="left"/>
            </w:pPr>
            <w:r>
              <w:rPr>
                <w:sz w:val="16"/>
              </w:rPr>
            </w:r>
            <w:r>
              <w:rPr>
                <w:b/>
                <w:sz w:val="16"/>
              </w:rPr>
              <w:t>Repos compensateur</w:t>
            </w:r>
            <w:r>
              <w:rPr>
                <w:sz w:val="16"/>
              </w:rPr>
              <w:t xml:space="preserve">, éventuellement complété d'une </w:t>
            </w:r>
            <w:r>
              <w:rPr>
                <w:b/>
                <w:sz w:val="16"/>
              </w:rPr>
              <w:t>compensation salariale</w:t>
            </w:r>
          </w:p>
        </w:tc>
      </w:tr>
      <w:tr>
        <w:tc>
          <w:tcPr>
            <w:tcW w:type="dxa" w:w="5156"/>
            <w:shd w:val="clear" w:fill="EEF2F7"/>
          </w:tcPr>
          <w:p>
            <w:pPr>
              <w:spacing w:after="0" w:before="0" w:line="240" w:lineRule="auto"/>
              <w:jc w:val="left"/>
            </w:pPr>
            <w:r>
              <w:rPr>
                <w:sz w:val="16"/>
              </w:rPr>
            </w:r>
            <w:r>
              <w:rPr>
                <w:b/>
                <w:sz w:val="16"/>
              </w:rPr>
              <w:t>Pauses</w:t>
            </w:r>
          </w:p>
        </w:tc>
        <w:tc>
          <w:tcPr>
            <w:tcW w:type="dxa" w:w="5156"/>
            <w:shd w:val="clear" w:fill="EEF2F7"/>
          </w:tcPr>
          <w:p>
            <w:pPr>
              <w:spacing w:after="0" w:before="0" w:line="240" w:lineRule="auto"/>
              <w:jc w:val="left"/>
            </w:pPr>
            <w:r>
              <w:rPr>
                <w:sz w:val="16"/>
              </w:rPr>
            </w:r>
            <w:r>
              <w:rPr>
                <w:sz w:val="16"/>
              </w:rPr>
              <w:t xml:space="preserve">Au moins </w:t>
            </w:r>
            <w:r>
              <w:rPr>
                <w:b/>
                <w:sz w:val="16"/>
              </w:rPr>
              <w:t>20 minutes</w:t>
            </w:r>
            <w:r>
              <w:rPr>
                <w:sz w:val="16"/>
              </w:rPr>
              <w:t xml:space="preserve"> consécutives après 6 heures de travail (art. L. 3121-16)</w:t>
            </w:r>
          </w:p>
        </w:tc>
      </w:tr>
      <w:tr>
        <w:tc>
          <w:tcPr>
            <w:tcW w:type="dxa" w:w="5156"/>
          </w:tcPr>
          <w:p>
            <w:pPr>
              <w:spacing w:after="0" w:before="0" w:line="240" w:lineRule="auto"/>
              <w:jc w:val="left"/>
            </w:pPr>
            <w:r>
              <w:rPr>
                <w:sz w:val="16"/>
              </w:rPr>
            </w:r>
            <w:r>
              <w:rPr>
                <w:b/>
                <w:sz w:val="16"/>
              </w:rPr>
              <w:t>Suivi médical</w:t>
            </w:r>
          </w:p>
        </w:tc>
        <w:tc>
          <w:tcPr>
            <w:tcW w:type="dxa" w:w="5156"/>
          </w:tcPr>
          <w:p>
            <w:pPr>
              <w:spacing w:after="0" w:before="0" w:line="240" w:lineRule="auto"/>
              <w:jc w:val="left"/>
            </w:pPr>
            <w:r>
              <w:rPr>
                <w:sz w:val="16"/>
              </w:rPr>
            </w:r>
            <w:r>
              <w:rPr>
                <w:b/>
                <w:sz w:val="16"/>
              </w:rPr>
              <w:t>Surveillance médicale renforcée</w:t>
            </w:r>
            <w:r>
              <w:rPr>
                <w:sz w:val="16"/>
              </w:rPr>
              <w:t xml:space="preserve"> : visite d'information et de prévention </w:t>
            </w:r>
            <w:r>
              <w:rPr>
                <w:b/>
                <w:sz w:val="16"/>
              </w:rPr>
              <w:t>préalable à l'affectation</w:t>
            </w:r>
            <w:r>
              <w:rPr>
                <w:sz w:val="16"/>
              </w:rPr>
              <w:t>, puis suivi périodique par le médecin du travail</w:t>
            </w:r>
          </w:p>
        </w:tc>
      </w:tr>
      <w:tr>
        <w:tc>
          <w:tcPr>
            <w:tcW w:type="dxa" w:w="5156"/>
            <w:shd w:val="clear" w:fill="EEF2F7"/>
          </w:tcPr>
          <w:p>
            <w:pPr>
              <w:spacing w:after="0" w:before="0" w:line="240" w:lineRule="auto"/>
              <w:jc w:val="left"/>
            </w:pPr>
            <w:r>
              <w:rPr>
                <w:sz w:val="16"/>
              </w:rPr>
            </w:r>
            <w:r>
              <w:rPr>
                <w:b/>
                <w:sz w:val="16"/>
              </w:rPr>
              <w:t>Priorité de mutation</w:t>
            </w:r>
          </w:p>
        </w:tc>
        <w:tc>
          <w:tcPr>
            <w:tcW w:type="dxa" w:w="5156"/>
            <w:shd w:val="clear" w:fill="EEF2F7"/>
          </w:tcPr>
          <w:p>
            <w:pPr>
              <w:spacing w:after="0" w:before="0" w:line="240" w:lineRule="auto"/>
              <w:jc w:val="left"/>
            </w:pPr>
            <w:r>
              <w:rPr>
                <w:sz w:val="16"/>
              </w:rPr>
            </w:r>
            <w:r>
              <w:rPr>
                <w:sz w:val="16"/>
              </w:rPr>
              <w:t>Droit à une affectation sur un poste de jour en cas d'incompatibilité avec des obligations familiales impérieuses ou pour raison de santé</w:t>
            </w:r>
          </w:p>
        </w:tc>
      </w:tr>
      <w:tr>
        <w:tc>
          <w:tcPr>
            <w:tcW w:type="dxa" w:w="5156"/>
          </w:tcPr>
          <w:p>
            <w:pPr>
              <w:spacing w:after="0" w:before="0" w:line="240" w:lineRule="auto"/>
              <w:jc w:val="left"/>
            </w:pPr>
            <w:r>
              <w:rPr>
                <w:sz w:val="16"/>
              </w:rPr>
            </w:r>
            <w:r>
              <w:rPr>
                <w:b/>
                <w:sz w:val="16"/>
              </w:rPr>
              <w:t>Protections particulières</w:t>
            </w:r>
          </w:p>
        </w:tc>
        <w:tc>
          <w:tcPr>
            <w:tcW w:type="dxa" w:w="5156"/>
          </w:tcPr>
          <w:p>
            <w:pPr>
              <w:spacing w:after="0" w:before="0" w:line="240" w:lineRule="auto"/>
              <w:jc w:val="left"/>
            </w:pPr>
            <w:r>
              <w:rPr>
                <w:sz w:val="16"/>
              </w:rPr>
            </w:r>
            <w:r>
              <w:rPr>
                <w:b/>
                <w:sz w:val="16"/>
              </w:rPr>
              <w:t>Interdiction absolue du travail de nuit pour les jeunes de moins de 18 ans</w:t>
            </w:r>
            <w:r>
              <w:rPr>
                <w:sz w:val="16"/>
              </w:rPr>
              <w:t xml:space="preserve"> (art. L. 3163-2), donc </w:t>
            </w:r>
            <w:r>
              <w:rPr>
                <w:b/>
                <w:sz w:val="16"/>
              </w:rPr>
              <w:t>pour nos apprentis mineurs</w:t>
            </w:r>
            <w:r>
              <w:rPr>
                <w:sz w:val="16"/>
              </w:rPr>
              <w:t xml:space="preserve"> ; dispositions spécifiques pour les femmes enceintes (art. L. 1225-9)</w:t>
            </w:r>
          </w:p>
        </w:tc>
      </w:tr>
    </w:tbl>
    <w:p>
      <w:pPr>
        <w:spacing w:after="40" w:before="0"/>
      </w:pPr>
    </w:p>
    <w:p>
      <w:r>
        <w:rPr>
          <w:b/>
        </w:rPr>
        <w:t>Traduction concrète sur le chantier</w:t>
      </w:r>
    </w:p>
    <w:p>
      <w:pPr>
        <w:pStyle w:val="ListNumber"/>
        <w:spacing w:after="40"/>
        <w:ind w:left="397"/>
        <w:jc w:val="both"/>
      </w:pPr>
      <w:r>
        <w:rPr>
          <w:b/>
        </w:rPr>
        <w:t>Composition de l'équipe</w:t>
      </w:r>
      <w:r>
        <w:t xml:space="preserve"> : le chantier a été réalisé </w:t>
      </w:r>
      <w:r>
        <w:rPr>
          <w:b/>
        </w:rPr>
        <w:t>à deux</w:t>
      </w:r>
      <w:r>
        <w:t>, avec des compagnons volontaires, majeurs et médicalement aptes au travail de nuit. Les apprentis mineurs de la cellule en ont été exclus de droit.</w:t>
      </w:r>
    </w:p>
    <w:p>
      <w:pPr>
        <w:pStyle w:val="ListNumber"/>
        <w:spacing w:after="40"/>
        <w:ind w:left="397"/>
        <w:jc w:val="both"/>
      </w:pPr>
      <w:r>
        <w:rPr>
          <w:b/>
        </w:rPr>
        <w:t>Organisation du temps</w:t>
      </w:r>
      <w:r>
        <w:t xml:space="preserve"> : postes calés sur la </w:t>
      </w:r>
      <w:r>
        <w:rPr>
          <w:b/>
        </w:rPr>
        <w:t>fermeture à 19 h 45 et la réouverture à 4 h 45</w:t>
      </w:r>
      <w:r>
        <w:t xml:space="preserve">, durée maîtrisée, pauses respectées, repos compensateur et majorations appliqués conformément à la convention collective applicable 〈à préciser : convention collective du bâtiment ou accord d'entreprise VINCI Energies〉. La contrainte horaire est chiffrée au devis : </w:t>
      </w:r>
      <w:r>
        <w:rPr>
          <w:b/>
        </w:rPr>
        <w:t>9 715,85 € HT de prestation en horaire décalé</w:t>
      </w:r>
      <w:r>
        <w:t>.</w:t>
      </w:r>
    </w:p>
    <w:p>
      <w:pPr>
        <w:pStyle w:val="ListNumber"/>
        <w:spacing w:after="40"/>
        <w:ind w:left="397"/>
        <w:jc w:val="both"/>
      </w:pPr>
      <w:r>
        <w:rPr>
          <w:b/>
        </w:rPr>
        <w:t>Vigilance et fatigue</w:t>
      </w:r>
      <w:r>
        <w:t xml:space="preserve"> : la nuit, la vigilance baisse et le risque d'erreur augmente. Les tâches les plus à risque (brasage, travail en nacelle en extrémité de réseau, manipulations électriques) ont été planifiées </w:t>
      </w:r>
      <w:r>
        <w:rPr>
          <w:b/>
        </w:rPr>
        <w:t>en début de poste</w:t>
      </w:r>
      <w:r>
        <w:t>, les tâches de rangement et de nettoyage en fin de poste.</w:t>
      </w:r>
    </w:p>
    <w:p>
      <w:pPr>
        <w:pStyle w:val="ListNumber"/>
        <w:spacing w:after="40"/>
        <w:ind w:left="397"/>
        <w:jc w:val="both"/>
      </w:pPr>
      <w:r>
        <w:rPr>
          <w:b/>
        </w:rPr>
        <w:t>Travail isolé</w:t>
      </w:r>
      <w:r>
        <w:t xml:space="preserve"> : le binôme a été </w:t>
      </w:r>
      <w:r>
        <w:rPr>
          <w:b/>
        </w:rPr>
        <w:t>maintenu en permanence</w:t>
      </w:r>
      <w:r>
        <w:t>. Le travail isolé de nuit en hauteur aurait été inacceptable. En complément 〈à confirmer〉, moyens d'alerte : téléphone, numéro d'astreinte, procédure d'alerte des secours définie avec le magasin.</w:t>
      </w:r>
    </w:p>
    <w:p>
      <w:pPr>
        <w:pStyle w:val="ListNumber"/>
        <w:spacing w:after="40"/>
        <w:ind w:left="397"/>
        <w:jc w:val="both"/>
      </w:pPr>
      <w:r>
        <w:rPr>
          <w:b/>
        </w:rPr>
        <w:t>Trajets</w:t>
      </w:r>
      <w:r>
        <w:t xml:space="preserve"> : le risque routier nocturne est un risque professionnel majeur et souvent sous-estimé. Organisation des trajets et respect des temps de repos entre deux postes.</w:t>
      </w:r>
    </w:p>
    <w:p>
      <w:pPr>
        <w:pStyle w:val="ListNumber"/>
        <w:spacing w:after="40"/>
        <w:ind w:left="397"/>
        <w:jc w:val="both"/>
      </w:pPr>
      <w:r>
        <w:rPr>
          <w:b/>
        </w:rPr>
        <w:t>Restauration et conditions de vie</w:t>
      </w:r>
      <w:r>
        <w:t xml:space="preserve"> : local mis à disposition, possibilité de se restaurer et de se réchauffer, accès aux sanitaires, éclairage des zones de circulation.</w:t>
      </w:r>
    </w:p>
    <w:p>
      <w:pPr>
        <w:pStyle w:val="Heading3"/>
      </w:pPr>
      <w:r>
        <w:t>3.7.3 Travailler dans un établissement recevant du public</w:t>
      </w:r>
    </w:p>
    <w:p>
      <w:r>
        <w:t xml:space="preserve">Le magasin est un </w:t>
      </w:r>
      <w:r>
        <w:rPr>
          <w:b/>
        </w:rPr>
        <w:t>ERP de type M</w:t>
      </w:r>
      <w:r>
        <w:t xml:space="preserve"> (magasins de vente), soumis au </w:t>
      </w:r>
      <w:r>
        <w:rPr>
          <w:b/>
        </w:rPr>
        <w:t>code de la construction et de l'habitation</w:t>
      </w:r>
      <w:r>
        <w:t xml:space="preserve"> (articles </w:t>
      </w:r>
      <w:r>
        <w:rPr>
          <w:b/>
        </w:rPr>
        <w:t>R. 143-1 et suivants</w:t>
      </w:r>
      <w:r>
        <w:t xml:space="preserve">) et au </w:t>
      </w:r>
      <w:r>
        <w:rPr>
          <w:b/>
        </w:rPr>
        <w:t>règlement de sécurité contre les risques d'incendie et de panique</w:t>
      </w:r>
      <w:r>
        <w:t xml:space="preserve"> approuvé par l'</w:t>
      </w:r>
      <w:r>
        <w:rPr>
          <w:b/>
        </w:rPr>
        <w:t>arrêté du 25 juin 1980</w:t>
      </w:r>
      <w:r>
        <w:t>, complété par les dispositions particulières au type M (</w:t>
      </w:r>
      <w:r>
        <w:rPr>
          <w:b/>
        </w:rPr>
        <w:t>arrêté du 22 décembre 1981</w:t>
      </w:r>
      <w:r>
        <w:t>).</w:t>
      </w:r>
    </w:p>
    <w:p>
      <w:r>
        <w:rPr>
          <w:b/>
        </w:rPr>
        <w:t>a) L'article GN 13 — travaux dans un ERP en exploitation</w:t>
      </w:r>
    </w:p>
    <w:p>
      <w:r>
        <w:t xml:space="preserve">L'article </w:t>
      </w:r>
      <w:r>
        <w:rPr>
          <w:b/>
        </w:rPr>
        <w:t>GN 13</w:t>
      </w:r>
      <w:r>
        <w:t xml:space="preserve"> de l'arrêté du 25 juin 1980 pose le principe fondamental : </w:t>
      </w:r>
      <w:r>
        <w:rPr>
          <w:b/>
        </w:rPr>
        <w:t>l'exploitant ne peut pas exécuter ou faire exécuter des travaux qui mettraient le public en danger ou entraveraient l'évacuation de l'établissement</w:t>
      </w:r>
      <w:r>
        <w:t>. Il en découle une série d'obligations que nous avons appliquées :</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5156"/>
        <w:gridCol w:w="5156"/>
      </w:tblGrid>
      <w:tr>
        <w:tc>
          <w:tcPr>
            <w:tcW w:type="dxa" w:w="5156"/>
            <w:shd w:val="clear" w:fill="003A70"/>
          </w:tcPr>
          <w:p>
            <w:pPr>
              <w:spacing w:after="0" w:before="0" w:line="240" w:lineRule="auto"/>
              <w:jc w:val="left"/>
            </w:pPr>
            <w:r>
              <w:rPr>
                <w:b/>
                <w:color w:val="FFFFFF"/>
                <w:sz w:val="16"/>
              </w:rPr>
            </w:r>
            <w:r>
              <w:rPr>
                <w:b/>
                <w:color w:val="FFFFFF"/>
                <w:sz w:val="16"/>
              </w:rPr>
              <w:t>Exigence</w:t>
            </w:r>
          </w:p>
        </w:tc>
        <w:tc>
          <w:tcPr>
            <w:tcW w:type="dxa" w:w="5156"/>
            <w:shd w:val="clear" w:fill="003A70"/>
          </w:tcPr>
          <w:p>
            <w:pPr>
              <w:spacing w:after="0" w:before="0" w:line="240" w:lineRule="auto"/>
              <w:jc w:val="left"/>
            </w:pPr>
            <w:r>
              <w:rPr>
                <w:b/>
                <w:color w:val="FFFFFF"/>
                <w:sz w:val="16"/>
              </w:rPr>
            </w:r>
            <w:r>
              <w:rPr>
                <w:b/>
                <w:color w:val="FFFFFF"/>
                <w:sz w:val="16"/>
              </w:rPr>
              <w:t>Mise en œuvre sur le chantier</w:t>
            </w:r>
          </w:p>
        </w:tc>
      </w:tr>
      <w:tr>
        <w:tc>
          <w:tcPr>
            <w:tcW w:type="dxa" w:w="5156"/>
          </w:tcPr>
          <w:p>
            <w:pPr>
              <w:spacing w:after="0" w:before="0" w:line="240" w:lineRule="auto"/>
              <w:jc w:val="left"/>
            </w:pPr>
            <w:r>
              <w:rPr>
                <w:sz w:val="16"/>
              </w:rPr>
            </w:r>
            <w:r>
              <w:rPr>
                <w:sz w:val="16"/>
              </w:rPr>
              <w:t xml:space="preserve">Maintien permanent des </w:t>
            </w:r>
            <w:r>
              <w:rPr>
                <w:b/>
                <w:sz w:val="16"/>
              </w:rPr>
              <w:t>dégagements et des issues de secours</w:t>
            </w:r>
          </w:p>
        </w:tc>
        <w:tc>
          <w:tcPr>
            <w:tcW w:type="dxa" w:w="5156"/>
          </w:tcPr>
          <w:p>
            <w:pPr>
              <w:spacing w:after="0" w:before="0" w:line="240" w:lineRule="auto"/>
              <w:jc w:val="left"/>
            </w:pPr>
            <w:r>
              <w:rPr>
                <w:sz w:val="16"/>
              </w:rPr>
            </w:r>
            <w:r>
              <w:rPr>
                <w:sz w:val="16"/>
              </w:rPr>
              <w:t>Aucun stockage, aucune gaine, aucun matériel dans les circulations et devant les issues ; la nacelle ne bloque jamais un dégagement</w:t>
            </w:r>
          </w:p>
        </w:tc>
      </w:tr>
      <w:tr>
        <w:tc>
          <w:tcPr>
            <w:tcW w:type="dxa" w:w="5156"/>
            <w:shd w:val="clear" w:fill="EEF2F7"/>
          </w:tcPr>
          <w:p>
            <w:pPr>
              <w:spacing w:after="0" w:before="0" w:line="240" w:lineRule="auto"/>
              <w:jc w:val="left"/>
            </w:pPr>
            <w:r>
              <w:rPr>
                <w:sz w:val="16"/>
              </w:rPr>
            </w:r>
            <w:r>
              <w:rPr>
                <w:sz w:val="16"/>
              </w:rPr>
              <w:t xml:space="preserve">Maintien du </w:t>
            </w:r>
            <w:r>
              <w:rPr>
                <w:b/>
                <w:sz w:val="16"/>
              </w:rPr>
              <w:t>niveau de sécurité incendie</w:t>
            </w:r>
          </w:p>
        </w:tc>
        <w:tc>
          <w:tcPr>
            <w:tcW w:type="dxa" w:w="5156"/>
            <w:shd w:val="clear" w:fill="EEF2F7"/>
          </w:tcPr>
          <w:p>
            <w:pPr>
              <w:spacing w:after="0" w:before="0" w:line="240" w:lineRule="auto"/>
              <w:jc w:val="left"/>
            </w:pPr>
            <w:r>
              <w:rPr>
                <w:sz w:val="16"/>
              </w:rPr>
            </w:r>
            <w:r>
              <w:rPr>
                <w:sz w:val="16"/>
              </w:rPr>
              <w:t xml:space="preserve">Détection incendie, alarme, désenfumage, extincteurs et RIA restés opérationnels ; toute mise hors service temporaire d'une zone de détection tracée et </w:t>
            </w:r>
            <w:r>
              <w:rPr>
                <w:b/>
                <w:sz w:val="16"/>
              </w:rPr>
              <w:t>remise en service impérative avant 4 h 45</w:t>
            </w:r>
          </w:p>
        </w:tc>
      </w:tr>
      <w:tr>
        <w:tc>
          <w:tcPr>
            <w:tcW w:type="dxa" w:w="5156"/>
          </w:tcPr>
          <w:p>
            <w:pPr>
              <w:spacing w:after="0" w:before="0" w:line="240" w:lineRule="auto"/>
              <w:jc w:val="left"/>
            </w:pPr>
            <w:r>
              <w:rPr>
                <w:sz w:val="16"/>
              </w:rPr>
            </w:r>
            <w:r>
              <w:rPr>
                <w:b/>
                <w:sz w:val="16"/>
              </w:rPr>
              <w:t>Travaux par points chauds</w:t>
            </w:r>
          </w:p>
        </w:tc>
        <w:tc>
          <w:tcPr>
            <w:tcW w:type="dxa" w:w="5156"/>
          </w:tcPr>
          <w:p>
            <w:pPr>
              <w:spacing w:after="0" w:before="0" w:line="240" w:lineRule="auto"/>
              <w:jc w:val="left"/>
            </w:pPr>
            <w:r>
              <w:rPr>
                <w:sz w:val="16"/>
              </w:rPr>
            </w:r>
            <w:r>
              <w:rPr>
                <w:b/>
                <w:sz w:val="16"/>
              </w:rPr>
              <w:t>Permis de feu</w:t>
            </w:r>
            <w:r>
              <w:rPr>
                <w:sz w:val="16"/>
              </w:rPr>
              <w:t xml:space="preserve"> obligatoire pour les opérations de brasage : extincteur à proximité, protection des matériaux combustibles, surveillance de la zone pendant et </w:t>
            </w:r>
            <w:r>
              <w:rPr>
                <w:b/>
                <w:sz w:val="16"/>
              </w:rPr>
              <w:t>après</w:t>
            </w:r>
            <w:r>
              <w:rPr>
                <w:sz w:val="16"/>
              </w:rPr>
              <w:t xml:space="preserve"> l'intervention</w:t>
            </w:r>
          </w:p>
        </w:tc>
      </w:tr>
      <w:tr>
        <w:tc>
          <w:tcPr>
            <w:tcW w:type="dxa" w:w="5156"/>
            <w:shd w:val="clear" w:fill="EEF2F7"/>
          </w:tcPr>
          <w:p>
            <w:pPr>
              <w:spacing w:after="0" w:before="0" w:line="240" w:lineRule="auto"/>
              <w:jc w:val="left"/>
            </w:pPr>
            <w:r>
              <w:rPr>
                <w:sz w:val="16"/>
              </w:rPr>
            </w:r>
            <w:r>
              <w:rPr>
                <w:b/>
                <w:sz w:val="16"/>
              </w:rPr>
              <w:t>Propreté et repli quotidien</w:t>
            </w:r>
          </w:p>
        </w:tc>
        <w:tc>
          <w:tcPr>
            <w:tcW w:type="dxa" w:w="5156"/>
            <w:shd w:val="clear" w:fill="EEF2F7"/>
          </w:tcPr>
          <w:p>
            <w:pPr>
              <w:spacing w:after="0" w:before="0" w:line="240" w:lineRule="auto"/>
              <w:jc w:val="left"/>
            </w:pPr>
            <w:r>
              <w:rPr>
                <w:sz w:val="16"/>
              </w:rPr>
            </w:r>
            <w:r>
              <w:rPr>
                <w:sz w:val="16"/>
              </w:rPr>
              <w:t xml:space="preserve">Le magasin devait être </w:t>
            </w:r>
            <w:r>
              <w:rPr>
                <w:b/>
                <w:sz w:val="16"/>
              </w:rPr>
              <w:t>restitué exploitable et propre pour 4 h 45</w:t>
            </w:r>
            <w:r>
              <w:rPr>
                <w:sz w:val="16"/>
              </w:rPr>
              <w:t xml:space="preserve"> : évacuation des déchets, nettoyage des zones, retrait des protections, contrôle visuel de la surface de vente — en particulier sous la gaine et les unités posées dans la nuit</w:t>
            </w:r>
          </w:p>
        </w:tc>
      </w:tr>
      <w:tr>
        <w:tc>
          <w:tcPr>
            <w:tcW w:type="dxa" w:w="5156"/>
          </w:tcPr>
          <w:p>
            <w:pPr>
              <w:spacing w:after="0" w:before="0" w:line="240" w:lineRule="auto"/>
              <w:jc w:val="left"/>
            </w:pPr>
            <w:r>
              <w:rPr>
                <w:sz w:val="16"/>
              </w:rPr>
            </w:r>
            <w:r>
              <w:rPr>
                <w:b/>
                <w:sz w:val="16"/>
              </w:rPr>
              <w:t>Information de l'exploitant</w:t>
            </w:r>
          </w:p>
        </w:tc>
        <w:tc>
          <w:tcPr>
            <w:tcW w:type="dxa" w:w="5156"/>
          </w:tcPr>
          <w:p>
            <w:pPr>
              <w:spacing w:after="0" w:before="0" w:line="240" w:lineRule="auto"/>
              <w:jc w:val="left"/>
            </w:pPr>
            <w:r>
              <w:rPr>
                <w:sz w:val="16"/>
              </w:rPr>
            </w:r>
            <w:r>
              <w:rPr>
                <w:sz w:val="16"/>
              </w:rPr>
              <w:t>Point quotidien avec le responsable du magasin, consignes de sécurité du site, registre de sécurité renseigné</w:t>
            </w:r>
          </w:p>
        </w:tc>
      </w:tr>
      <w:tr>
        <w:tc>
          <w:tcPr>
            <w:tcW w:type="dxa" w:w="5156"/>
            <w:shd w:val="clear" w:fill="EEF2F7"/>
          </w:tcPr>
          <w:p>
            <w:pPr>
              <w:spacing w:after="0" w:before="0" w:line="240" w:lineRule="auto"/>
              <w:jc w:val="left"/>
            </w:pPr>
            <w:r>
              <w:rPr>
                <w:sz w:val="16"/>
              </w:rPr>
            </w:r>
            <w:r>
              <w:rPr>
                <w:b/>
                <w:sz w:val="16"/>
              </w:rPr>
              <w:t>Autorisation de travaux</w:t>
            </w:r>
          </w:p>
        </w:tc>
        <w:tc>
          <w:tcPr>
            <w:tcW w:type="dxa" w:w="5156"/>
            <w:shd w:val="clear" w:fill="EEF2F7"/>
          </w:tcPr>
          <w:p>
            <w:pPr>
              <w:spacing w:after="0" w:before="0" w:line="240" w:lineRule="auto"/>
              <w:jc w:val="left"/>
            </w:pPr>
            <w:r>
              <w:rPr>
                <w:sz w:val="16"/>
              </w:rPr>
            </w:r>
            <w:r>
              <w:rPr>
                <w:sz w:val="16"/>
              </w:rPr>
              <w:t xml:space="preserve">Les travaux modifiant les aménagements ou les installations techniques d'un ERP relèvent d'une </w:t>
            </w:r>
            <w:r>
              <w:rPr>
                <w:b/>
                <w:sz w:val="16"/>
              </w:rPr>
              <w:t>autorisation de travaux</w:t>
            </w:r>
            <w:r>
              <w:rPr>
                <w:sz w:val="16"/>
              </w:rPr>
              <w:t xml:space="preserve"> délivrée par le maire, avec passage en commission de sécurité selon la nature des travaux. Il appartient à l'exploitant de la déposer ; notre rôle a été de fournir les éléments techniques nécessaires 〈à confirmer : démarche réalisée par le client〉</w:t>
            </w:r>
          </w:p>
        </w:tc>
      </w:tr>
    </w:tbl>
    <w:p>
      <w:pPr>
        <w:spacing w:after="40" w:before="0"/>
      </w:pPr>
    </w:p>
    <w:p>
      <w:r>
        <w:rPr>
          <w:b/>
        </w:rPr>
        <w:t>b) Les exigences techniques du règlement de sécurité applicables à notre ouvrage</w:t>
      </w:r>
    </w:p>
    <w:p>
      <w:r>
        <w:t xml:space="preserve">Les installations de chauffage, ventilation et climatisation en ERP sont régies par les </w:t>
      </w:r>
      <w:r>
        <w:rPr>
          <w:b/>
        </w:rPr>
        <w:t>articles CH</w:t>
      </w:r>
      <w:r>
        <w:t xml:space="preserve"> du règlement de sécurité. Les points qui nous concernaient directement :</w:t>
      </w:r>
    </w:p>
    <w:p>
      <w:pPr>
        <w:pStyle w:val="ListBullet"/>
        <w:spacing w:after="40"/>
        <w:ind w:left="397"/>
        <w:jc w:val="both"/>
      </w:pPr>
      <w:r>
        <w:rPr>
          <w:b/>
        </w:rPr>
        <w:t>Franchissement des parois coupe-feu</w:t>
      </w:r>
      <w:r>
        <w:t xml:space="preserve"> par les gaines : mise en place de </w:t>
      </w:r>
      <w:r>
        <w:rPr>
          <w:b/>
        </w:rPr>
        <w:t>clapets coupe-feu</w:t>
      </w:r>
      <w:r>
        <w:t xml:space="preserve"> de degré équivalent à la paroi traversée, ou rebouchage coupe-feu certifié des traversées ;</w:t>
      </w:r>
    </w:p>
    <w:p>
      <w:pPr>
        <w:pStyle w:val="ListBullet"/>
        <w:spacing w:after="40"/>
        <w:ind w:left="397"/>
        <w:jc w:val="both"/>
      </w:pPr>
      <w:r>
        <w:rPr>
          <w:b/>
        </w:rPr>
        <w:t>Réaction au feu des matériaux</w:t>
      </w:r>
      <w:r>
        <w:t xml:space="preserve"> : gaines, calorifuges et isolants conformes aux classements exigés ;</w:t>
      </w:r>
    </w:p>
    <w:p>
      <w:pPr>
        <w:pStyle w:val="ListBullet"/>
        <w:spacing w:after="40"/>
        <w:ind w:left="397"/>
        <w:jc w:val="both"/>
      </w:pPr>
      <w:r>
        <w:rPr>
          <w:b/>
        </w:rPr>
        <w:t>Non-interférence avec le désenfumage</w:t>
      </w:r>
      <w:r>
        <w:t xml:space="preserve"> : les </w:t>
      </w:r>
      <w:r>
        <w:rPr>
          <w:b/>
        </w:rPr>
        <w:t>59 mètres de gaine Ø 550</w:t>
      </w:r>
      <w:r>
        <w:t xml:space="preserve"> et les cinq unités intérieures ne doivent gêner ni les exutoires de désenfumage ni les amenées d'air — point vérifié lors de l'implantation, et d'autant plus sensible que la gaine traverse le magasin sur toute sa longueur ;</w:t>
      </w:r>
    </w:p>
    <w:p>
      <w:pPr>
        <w:pStyle w:val="ListBullet"/>
        <w:spacing w:after="40"/>
        <w:ind w:left="397"/>
        <w:jc w:val="both"/>
      </w:pPr>
      <w:r>
        <w:rPr>
          <w:b/>
        </w:rPr>
        <w:t>Arrêt d'urgence</w:t>
      </w:r>
      <w:r>
        <w:t xml:space="preserve"> : possibilité d'arrêter les installations de ventilation en cas de sinistre ;</w:t>
      </w:r>
    </w:p>
    <w:p>
      <w:pPr>
        <w:pStyle w:val="ListBullet"/>
        <w:spacing w:after="40"/>
        <w:ind w:left="397"/>
        <w:jc w:val="both"/>
      </w:pPr>
      <w:r>
        <w:rPr>
          <w:b/>
        </w:rPr>
        <w:t>Accessibilité pour l'entretien</w:t>
      </w:r>
      <w:r>
        <w:t xml:space="preserve"> : trappes de visite pour les filtres, les clapets et les organes de régulation ;</w:t>
      </w:r>
    </w:p>
    <w:p>
      <w:pPr>
        <w:pStyle w:val="ListBullet"/>
        <w:spacing w:after="40"/>
        <w:ind w:left="397"/>
        <w:jc w:val="both"/>
      </w:pPr>
      <w:r>
        <w:rPr>
          <w:b/>
        </w:rPr>
        <w:t>Repérage</w:t>
      </w:r>
      <w:r>
        <w:t xml:space="preserve"> des organes de coupure, mise à jour des plans et du registre de sécurité.</w:t>
      </w:r>
    </w:p>
    <w:p>
      <w:r>
        <w:rPr>
          <w:b/>
        </w:rPr>
        <w:t>c) La coactivité avec le public et les salariés du magasin</w:t>
      </w:r>
    </w:p>
    <w:p>
      <w:r>
        <w:t>Même de nuit, le magasin n'est pas vide : personnel de réassort, agents d'entretien, livreurs, société de gardiennage. Les mesures suivantes ont été prises :</w:t>
      </w:r>
    </w:p>
    <w:p>
      <w:pPr>
        <w:pStyle w:val="ListBullet"/>
        <w:spacing w:after="40"/>
        <w:ind w:left="397"/>
        <w:jc w:val="both"/>
      </w:pPr>
      <w:r>
        <w:rPr>
          <w:b/>
        </w:rPr>
        <w:t>Balisage physique</w:t>
      </w:r>
      <w:r>
        <w:t xml:space="preserve"> de la zone de travail, déplacé chaque nuit au fur et à mesure de l'avancement ;</w:t>
      </w:r>
    </w:p>
    <w:p>
      <w:pPr>
        <w:pStyle w:val="ListBullet"/>
        <w:spacing w:after="40"/>
        <w:ind w:left="397"/>
        <w:jc w:val="both"/>
      </w:pPr>
      <w:r>
        <w:rPr>
          <w:b/>
        </w:rPr>
        <w:t>Protection des rayons et des marchandises</w:t>
      </w:r>
      <w:r>
        <w:t xml:space="preserve"> situés sous la zone d'intervention (bâches, films) ;</w:t>
      </w:r>
    </w:p>
    <w:p>
      <w:pPr>
        <w:pStyle w:val="ListBullet"/>
        <w:spacing w:after="40"/>
        <w:ind w:left="397"/>
        <w:jc w:val="both"/>
      </w:pPr>
      <w:r>
        <w:rPr>
          <w:b/>
        </w:rPr>
        <w:t>Interdiction d'accès sous la nacelle</w:t>
      </w:r>
      <w:r>
        <w:t>, périmètre matérialisé au sol ;</w:t>
      </w:r>
    </w:p>
    <w:p>
      <w:pPr>
        <w:pStyle w:val="ListBullet"/>
        <w:spacing w:after="40"/>
        <w:ind w:left="397"/>
        <w:jc w:val="both"/>
      </w:pPr>
      <w:r>
        <w:rPr>
          <w:b/>
        </w:rPr>
        <w:t>Information systématique</w:t>
      </w:r>
      <w:r>
        <w:t xml:space="preserve"> du personnel présent en début de poste.</w:t>
      </w:r>
    </w:p>
    <w:p>
      <w:pPr>
        <w:pStyle w:val="Heading3"/>
      </w:pPr>
      <w:r>
        <w:t>3.7.4 Le travail en hauteur et l'utilisation de la nacelle</w:t>
      </w:r>
    </w:p>
    <w:p>
      <w:r>
        <w:rPr>
          <w:b/>
        </w:rPr>
        <w:t>70 % du chantier a été réalisé en nacelle</w:t>
      </w:r>
      <w:r>
        <w:t xml:space="preserve"> : c'est le risque numéro un de l'opération, et celui qui a le plus structuré l'organisation.</w:t>
      </w:r>
    </w:p>
    <w:p>
      <w:r>
        <w:rPr>
          <w:b/>
        </w:rPr>
        <w:t>a) Le cadre réglementaire</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3438"/>
        <w:gridCol w:w="3438"/>
        <w:gridCol w:w="3438"/>
      </w:tblGrid>
      <w:tr>
        <w:tc>
          <w:tcPr>
            <w:tcW w:type="dxa" w:w="3438"/>
            <w:shd w:val="clear" w:fill="003A70"/>
          </w:tcPr>
          <w:p>
            <w:pPr>
              <w:spacing w:after="0" w:before="0" w:line="240" w:lineRule="auto"/>
              <w:jc w:val="left"/>
            </w:pPr>
            <w:r>
              <w:rPr>
                <w:b/>
                <w:color w:val="FFFFFF"/>
                <w:sz w:val="16"/>
              </w:rPr>
            </w:r>
            <w:r>
              <w:rPr>
                <w:b/>
                <w:color w:val="FFFFFF"/>
                <w:sz w:val="16"/>
              </w:rPr>
              <w:t>Thème</w:t>
            </w:r>
          </w:p>
        </w:tc>
        <w:tc>
          <w:tcPr>
            <w:tcW w:type="dxa" w:w="3438"/>
            <w:shd w:val="clear" w:fill="003A70"/>
          </w:tcPr>
          <w:p>
            <w:pPr>
              <w:spacing w:after="0" w:before="0" w:line="240" w:lineRule="auto"/>
              <w:jc w:val="left"/>
            </w:pPr>
            <w:r>
              <w:rPr>
                <w:b/>
                <w:color w:val="FFFFFF"/>
                <w:sz w:val="16"/>
              </w:rPr>
            </w:r>
            <w:r>
              <w:rPr>
                <w:b/>
                <w:color w:val="FFFFFF"/>
                <w:sz w:val="16"/>
              </w:rPr>
              <w:t>Référence</w:t>
            </w:r>
          </w:p>
        </w:tc>
        <w:tc>
          <w:tcPr>
            <w:tcW w:type="dxa" w:w="3438"/>
            <w:shd w:val="clear" w:fill="003A70"/>
          </w:tcPr>
          <w:p>
            <w:pPr>
              <w:spacing w:after="0" w:before="0" w:line="240" w:lineRule="auto"/>
              <w:jc w:val="left"/>
            </w:pPr>
            <w:r>
              <w:rPr>
                <w:b/>
                <w:color w:val="FFFFFF"/>
                <w:sz w:val="16"/>
              </w:rPr>
            </w:r>
            <w:r>
              <w:rPr>
                <w:b/>
                <w:color w:val="FFFFFF"/>
                <w:sz w:val="16"/>
              </w:rPr>
              <w:t>Contenu</w:t>
            </w:r>
          </w:p>
        </w:tc>
      </w:tr>
      <w:tr>
        <w:tc>
          <w:tcPr>
            <w:tcW w:type="dxa" w:w="3438"/>
          </w:tcPr>
          <w:p>
            <w:pPr>
              <w:spacing w:after="0" w:before="0" w:line="240" w:lineRule="auto"/>
              <w:jc w:val="left"/>
            </w:pPr>
            <w:r>
              <w:rPr>
                <w:sz w:val="16"/>
              </w:rPr>
            </w:r>
            <w:r>
              <w:rPr>
                <w:sz w:val="16"/>
              </w:rPr>
              <w:t>Priorité à la protection collective</w:t>
            </w:r>
          </w:p>
        </w:tc>
        <w:tc>
          <w:tcPr>
            <w:tcW w:type="dxa" w:w="3438"/>
          </w:tcPr>
          <w:p>
            <w:pPr>
              <w:spacing w:after="0" w:before="0" w:line="240" w:lineRule="auto"/>
              <w:jc w:val="left"/>
            </w:pPr>
            <w:r>
              <w:rPr>
                <w:sz w:val="16"/>
              </w:rPr>
            </w:r>
            <w:r>
              <w:rPr>
                <w:b/>
                <w:sz w:val="16"/>
              </w:rPr>
              <w:t>Art. R. 4323-58 du code du travail</w:t>
            </w:r>
          </w:p>
        </w:tc>
        <w:tc>
          <w:tcPr>
            <w:tcW w:type="dxa" w:w="3438"/>
          </w:tcPr>
          <w:p>
            <w:pPr>
              <w:spacing w:after="0" w:before="0" w:line="240" w:lineRule="auto"/>
              <w:jc w:val="left"/>
            </w:pPr>
            <w:r>
              <w:rPr>
                <w:sz w:val="16"/>
              </w:rPr>
            </w:r>
            <w:r>
              <w:rPr>
                <w:sz w:val="16"/>
              </w:rPr>
              <w:t xml:space="preserve">Les travaux temporaires en hauteur doivent être réalisés à partir d'un </w:t>
            </w:r>
            <w:r>
              <w:rPr>
                <w:b/>
                <w:sz w:val="16"/>
              </w:rPr>
              <w:t>plan de travail</w:t>
            </w:r>
            <w:r>
              <w:rPr>
                <w:sz w:val="16"/>
              </w:rPr>
              <w:t xml:space="preserve"> conçu pour garantir la sécurité — d'où le choix de la </w:t>
            </w:r>
            <w:r>
              <w:rPr>
                <w:b/>
                <w:sz w:val="16"/>
              </w:rPr>
              <w:t>PEMP</w:t>
            </w:r>
            <w:r>
              <w:rPr>
                <w:sz w:val="16"/>
              </w:rPr>
              <w:t xml:space="preserve"> plutôt que de l'échelle ou de l'échafaudage roulant</w:t>
            </w:r>
          </w:p>
        </w:tc>
      </w:tr>
      <w:tr>
        <w:tc>
          <w:tcPr>
            <w:tcW w:type="dxa" w:w="3438"/>
            <w:shd w:val="clear" w:fill="EEF2F7"/>
          </w:tcPr>
          <w:p>
            <w:pPr>
              <w:spacing w:after="0" w:before="0" w:line="240" w:lineRule="auto"/>
              <w:jc w:val="left"/>
            </w:pPr>
            <w:r>
              <w:rPr>
                <w:sz w:val="16"/>
              </w:rPr>
            </w:r>
            <w:r>
              <w:rPr>
                <w:sz w:val="16"/>
              </w:rPr>
              <w:t>Interdiction des échelles comme poste de travail</w:t>
            </w:r>
          </w:p>
        </w:tc>
        <w:tc>
          <w:tcPr>
            <w:tcW w:type="dxa" w:w="3438"/>
            <w:shd w:val="clear" w:fill="EEF2F7"/>
          </w:tcPr>
          <w:p>
            <w:pPr>
              <w:spacing w:after="0" w:before="0" w:line="240" w:lineRule="auto"/>
              <w:jc w:val="left"/>
            </w:pPr>
            <w:r>
              <w:rPr>
                <w:sz w:val="16"/>
              </w:rPr>
            </w:r>
            <w:r>
              <w:rPr>
                <w:b/>
                <w:sz w:val="16"/>
              </w:rPr>
              <w:t>Art. R. 4323-63</w:t>
            </w:r>
          </w:p>
        </w:tc>
        <w:tc>
          <w:tcPr>
            <w:tcW w:type="dxa" w:w="3438"/>
            <w:shd w:val="clear" w:fill="EEF2F7"/>
          </w:tcPr>
          <w:p>
            <w:pPr>
              <w:spacing w:after="0" w:before="0" w:line="240" w:lineRule="auto"/>
              <w:jc w:val="left"/>
            </w:pPr>
            <w:r>
              <w:rPr>
                <w:sz w:val="16"/>
              </w:rPr>
            </w:r>
            <w:r>
              <w:rPr>
                <w:sz w:val="16"/>
              </w:rPr>
              <w:t>Les échelles ne peuvent être utilisées comme poste de travail que par exception, lorsqu'aucun autre moyen n'est envisageable</w:t>
            </w:r>
          </w:p>
        </w:tc>
      </w:tr>
      <w:tr>
        <w:tc>
          <w:tcPr>
            <w:tcW w:type="dxa" w:w="3438"/>
          </w:tcPr>
          <w:p>
            <w:pPr>
              <w:spacing w:after="0" w:before="0" w:line="240" w:lineRule="auto"/>
              <w:jc w:val="left"/>
            </w:pPr>
            <w:r>
              <w:rPr>
                <w:sz w:val="16"/>
              </w:rPr>
            </w:r>
            <w:r>
              <w:rPr>
                <w:sz w:val="16"/>
              </w:rPr>
              <w:t>Autorisation de conduite</w:t>
            </w:r>
          </w:p>
        </w:tc>
        <w:tc>
          <w:tcPr>
            <w:tcW w:type="dxa" w:w="3438"/>
          </w:tcPr>
          <w:p>
            <w:pPr>
              <w:spacing w:after="0" w:before="0" w:line="240" w:lineRule="auto"/>
              <w:jc w:val="left"/>
            </w:pPr>
            <w:r>
              <w:rPr>
                <w:sz w:val="16"/>
              </w:rPr>
            </w:r>
            <w:r>
              <w:rPr>
                <w:b/>
                <w:sz w:val="16"/>
              </w:rPr>
              <w:t>Art. R. 4323-56</w:t>
            </w:r>
          </w:p>
        </w:tc>
        <w:tc>
          <w:tcPr>
            <w:tcW w:type="dxa" w:w="3438"/>
          </w:tcPr>
          <w:p>
            <w:pPr>
              <w:spacing w:after="0" w:before="0" w:line="240" w:lineRule="auto"/>
              <w:jc w:val="left"/>
            </w:pPr>
            <w:r>
              <w:rPr>
                <w:sz w:val="16"/>
              </w:rPr>
            </w:r>
            <w:r>
              <w:rPr>
                <w:sz w:val="16"/>
              </w:rPr>
              <w:t xml:space="preserve">L'employeur délivre une </w:t>
            </w:r>
            <w:r>
              <w:rPr>
                <w:b/>
                <w:sz w:val="16"/>
              </w:rPr>
              <w:t>autorisation de conduite</w:t>
            </w:r>
            <w:r>
              <w:rPr>
                <w:sz w:val="16"/>
              </w:rPr>
              <w:t xml:space="preserve"> après formation adéquate, examen d'aptitude médicale et connaissance des lieux et instructions</w:t>
            </w:r>
          </w:p>
        </w:tc>
      </w:tr>
      <w:tr>
        <w:tc>
          <w:tcPr>
            <w:tcW w:type="dxa" w:w="3438"/>
            <w:shd w:val="clear" w:fill="EEF2F7"/>
          </w:tcPr>
          <w:p>
            <w:pPr>
              <w:spacing w:after="0" w:before="0" w:line="240" w:lineRule="auto"/>
              <w:jc w:val="left"/>
            </w:pPr>
            <w:r>
              <w:rPr>
                <w:sz w:val="16"/>
              </w:rPr>
            </w:r>
            <w:r>
              <w:rPr>
                <w:sz w:val="16"/>
              </w:rPr>
              <w:t>Certificat de compétence</w:t>
            </w:r>
          </w:p>
        </w:tc>
        <w:tc>
          <w:tcPr>
            <w:tcW w:type="dxa" w:w="3438"/>
            <w:shd w:val="clear" w:fill="EEF2F7"/>
          </w:tcPr>
          <w:p>
            <w:pPr>
              <w:spacing w:after="0" w:before="0" w:line="240" w:lineRule="auto"/>
              <w:jc w:val="left"/>
            </w:pPr>
            <w:r>
              <w:rPr>
                <w:sz w:val="16"/>
              </w:rPr>
            </w:r>
            <w:r>
              <w:rPr>
                <w:b/>
                <w:sz w:val="16"/>
              </w:rPr>
              <w:t>Recommandation CNAM R. 486</w:t>
            </w:r>
          </w:p>
        </w:tc>
        <w:tc>
          <w:tcPr>
            <w:tcW w:type="dxa" w:w="3438"/>
            <w:shd w:val="clear" w:fill="EEF2F7"/>
          </w:tcPr>
          <w:p>
            <w:pPr>
              <w:spacing w:after="0" w:before="0" w:line="240" w:lineRule="auto"/>
              <w:jc w:val="left"/>
            </w:pPr>
            <w:r>
              <w:rPr>
                <w:sz w:val="16"/>
              </w:rPr>
            </w:r>
            <w:r>
              <w:rPr>
                <w:b/>
                <w:sz w:val="16"/>
              </w:rPr>
              <w:t>CACES® R486</w:t>
            </w:r>
            <w:r>
              <w:rPr>
                <w:sz w:val="16"/>
              </w:rPr>
              <w:t xml:space="preserve">, catégorie </w:t>
            </w:r>
            <w:r>
              <w:rPr>
                <w:b/>
                <w:sz w:val="16"/>
              </w:rPr>
              <w:t>A</w:t>
            </w:r>
            <w:r>
              <w:rPr>
                <w:sz w:val="16"/>
              </w:rPr>
              <w:t xml:space="preserve"> (élévation verticale) ou </w:t>
            </w:r>
            <w:r>
              <w:rPr>
                <w:b/>
                <w:sz w:val="16"/>
              </w:rPr>
              <w:t>B</w:t>
            </w:r>
            <w:r>
              <w:rPr>
                <w:sz w:val="16"/>
              </w:rPr>
              <w:t xml:space="preserve"> (élévation multidirectionnelle), selon le type de nacelle utilisé</w:t>
            </w:r>
          </w:p>
        </w:tc>
      </w:tr>
      <w:tr>
        <w:tc>
          <w:tcPr>
            <w:tcW w:type="dxa" w:w="3438"/>
          </w:tcPr>
          <w:p>
            <w:pPr>
              <w:spacing w:after="0" w:before="0" w:line="240" w:lineRule="auto"/>
              <w:jc w:val="left"/>
            </w:pPr>
            <w:r>
              <w:rPr>
                <w:sz w:val="16"/>
              </w:rPr>
            </w:r>
            <w:r>
              <w:rPr>
                <w:sz w:val="16"/>
              </w:rPr>
              <w:t>Vérifications de l'équipement</w:t>
            </w:r>
          </w:p>
        </w:tc>
        <w:tc>
          <w:tcPr>
            <w:tcW w:type="dxa" w:w="3438"/>
          </w:tcPr>
          <w:p>
            <w:pPr>
              <w:spacing w:after="0" w:before="0" w:line="240" w:lineRule="auto"/>
              <w:jc w:val="left"/>
            </w:pPr>
            <w:r>
              <w:rPr>
                <w:sz w:val="16"/>
              </w:rPr>
            </w:r>
            <w:r>
              <w:rPr>
                <w:b/>
                <w:sz w:val="16"/>
              </w:rPr>
              <w:t>Arrêté du 1&lt;sup&gt;er&lt;/sup&gt; mars 2004</w:t>
            </w:r>
          </w:p>
        </w:tc>
        <w:tc>
          <w:tcPr>
            <w:tcW w:type="dxa" w:w="3438"/>
          </w:tcPr>
          <w:p>
            <w:pPr>
              <w:spacing w:after="0" w:before="0" w:line="240" w:lineRule="auto"/>
              <w:jc w:val="left"/>
            </w:pPr>
            <w:r>
              <w:rPr>
                <w:sz w:val="16"/>
              </w:rPr>
            </w:r>
            <w:r>
              <w:rPr>
                <w:b/>
                <w:sz w:val="16"/>
              </w:rPr>
              <w:t>Vérification générale périodique tous les 6 mois</w:t>
            </w:r>
            <w:r>
              <w:rPr>
                <w:sz w:val="16"/>
              </w:rPr>
              <w:t xml:space="preserve">, vérification de mise en service, </w:t>
            </w:r>
            <w:r>
              <w:rPr>
                <w:b/>
                <w:sz w:val="16"/>
              </w:rPr>
              <w:t>examen d'adéquation</w:t>
            </w:r>
            <w:r>
              <w:rPr>
                <w:sz w:val="16"/>
              </w:rPr>
              <w:t xml:space="preserve"> avant utilisation, tenue du registre de sécurité de l'appareil</w:t>
            </w:r>
          </w:p>
        </w:tc>
      </w:tr>
      <w:tr>
        <w:tc>
          <w:tcPr>
            <w:tcW w:type="dxa" w:w="3438"/>
            <w:shd w:val="clear" w:fill="EEF2F7"/>
          </w:tcPr>
          <w:p>
            <w:pPr>
              <w:spacing w:after="0" w:before="0" w:line="240" w:lineRule="auto"/>
              <w:jc w:val="left"/>
            </w:pPr>
            <w:r>
              <w:rPr>
                <w:sz w:val="16"/>
              </w:rPr>
            </w:r>
            <w:r>
              <w:rPr>
                <w:sz w:val="16"/>
              </w:rPr>
              <w:t>Protection individuelle</w:t>
            </w:r>
          </w:p>
        </w:tc>
        <w:tc>
          <w:tcPr>
            <w:tcW w:type="dxa" w:w="3438"/>
            <w:shd w:val="clear" w:fill="EEF2F7"/>
          </w:tcPr>
          <w:p>
            <w:pPr>
              <w:spacing w:after="0" w:before="0" w:line="240" w:lineRule="auto"/>
              <w:jc w:val="left"/>
            </w:pPr>
            <w:r>
              <w:rPr>
                <w:sz w:val="16"/>
              </w:rPr>
            </w:r>
          </w:p>
        </w:tc>
        <w:tc>
          <w:tcPr>
            <w:tcW w:type="dxa" w:w="3438"/>
            <w:shd w:val="clear" w:fill="EEF2F7"/>
          </w:tcPr>
          <w:p>
            <w:pPr>
              <w:spacing w:after="0" w:before="0" w:line="240" w:lineRule="auto"/>
              <w:jc w:val="left"/>
            </w:pPr>
            <w:r>
              <w:rPr>
                <w:sz w:val="16"/>
              </w:rPr>
            </w:r>
            <w:r>
              <w:rPr>
                <w:sz w:val="16"/>
              </w:rPr>
              <w:t xml:space="preserve">Port du </w:t>
            </w:r>
            <w:r>
              <w:rPr>
                <w:b/>
                <w:sz w:val="16"/>
              </w:rPr>
              <w:t>harnais antichute</w:t>
            </w:r>
            <w:r>
              <w:rPr>
                <w:sz w:val="16"/>
              </w:rPr>
              <w:t xml:space="preserve"> avec </w:t>
            </w:r>
            <w:r>
              <w:rPr>
                <w:b/>
                <w:sz w:val="16"/>
              </w:rPr>
              <w:t>longe courte</w:t>
            </w:r>
            <w:r>
              <w:rPr>
                <w:sz w:val="16"/>
              </w:rPr>
              <w:t xml:space="preserve"> reliée au point d'ancrage de la nacelle, notamment sur les PEMP à élévation multidirectionnelle (risque d'</w:t>
            </w:r>
            <w:r>
              <w:rPr>
                <w:b/>
                <w:sz w:val="16"/>
              </w:rPr>
              <w:t>effet catapulte</w:t>
            </w:r>
            <w:r>
              <w:rPr>
                <w:sz w:val="16"/>
              </w:rPr>
              <w:t>)</w:t>
            </w:r>
          </w:p>
        </w:tc>
      </w:tr>
    </w:tbl>
    <w:p>
      <w:pPr>
        <w:spacing w:after="40" w:before="0"/>
      </w:pPr>
    </w:p>
    <w:p>
      <w:r>
        <w:rPr>
          <w:b/>
        </w:rPr>
        <w:t>b) Les mesures concrètes appliquées</w:t>
      </w:r>
    </w:p>
    <w:p>
      <w:pPr>
        <w:pStyle w:val="ListNumber"/>
        <w:spacing w:after="40"/>
        <w:ind w:left="397"/>
        <w:jc w:val="both"/>
      </w:pPr>
      <w:r>
        <w:rPr>
          <w:b/>
        </w:rPr>
        <w:t>Choix de la nacelle</w:t>
      </w:r>
      <w:r>
        <w:t xml:space="preserve"> : type adapté à la hauteur de travail sous plafond de la surface de vente, à la nature du sol (dallage intérieur) et à l'encombrement des allées ; pneus non marquants. Le linéaire à traiter est important : </w:t>
      </w:r>
      <w:r>
        <w:rPr>
          <w:b/>
        </w:rPr>
        <w:t>59 mètres de gaine perforée Ø 550</w:t>
      </w:r>
      <w:r>
        <w:t>, les liaisons frigorifiques, les chemins de câbles et les cinq unités intérieures, soit l'essentiel du chantier en hauteur.</w:t>
      </w:r>
    </w:p>
    <w:p>
      <w:pPr>
        <w:pStyle w:val="ListNumber"/>
        <w:spacing w:after="40"/>
        <w:ind w:left="397"/>
        <w:jc w:val="both"/>
      </w:pPr>
      <w:r>
        <w:rPr>
          <w:b/>
        </w:rPr>
        <w:t>Examen d'adéquation</w:t>
      </w:r>
      <w:r>
        <w:t xml:space="preserve"> à chaque phase : la nacelle doit être adaptée au travail à réaliser </w:t>
      </w:r>
      <w:r>
        <w:rPr>
          <w:b/>
        </w:rPr>
        <w:t>et</w:t>
      </w:r>
      <w:r>
        <w:t xml:space="preserve"> au lieu ; cette vérification a été refaite à chaque changement de zone.</w:t>
      </w:r>
    </w:p>
    <w:p>
      <w:pPr>
        <w:pStyle w:val="ListNumber"/>
        <w:spacing w:after="40"/>
        <w:ind w:left="397"/>
        <w:jc w:val="both"/>
      </w:pPr>
      <w:r>
        <w:rPr>
          <w:b/>
        </w:rPr>
        <w:t>Contrôle quotidien</w:t>
      </w:r>
      <w:r>
        <w:t xml:space="preserve"> avant utilisation : état général, niveaux, dispositifs de sécurité, arrêt d'urgence, avertisseur, commandes de secours.</w:t>
      </w:r>
    </w:p>
    <w:p>
      <w:pPr>
        <w:pStyle w:val="ListNumber"/>
        <w:spacing w:after="40"/>
        <w:ind w:left="397"/>
        <w:jc w:val="both"/>
      </w:pPr>
      <w:r>
        <w:rPr>
          <w:b/>
        </w:rPr>
        <w:t>Vérification de la portance et de la planéité du sol</w:t>
      </w:r>
      <w:r>
        <w:t>, repérage des trappes, caniveaux et regards ; interdiction de circuler sur des zones non vérifiées.</w:t>
      </w:r>
    </w:p>
    <w:p>
      <w:pPr>
        <w:pStyle w:val="ListNumber"/>
        <w:spacing w:after="40"/>
        <w:ind w:left="397"/>
        <w:jc w:val="both"/>
      </w:pPr>
      <w:r>
        <w:rPr>
          <w:b/>
        </w:rPr>
        <w:t>Personne au sol formée aux manœuvres de secours</w:t>
      </w:r>
      <w:r>
        <w:t xml:space="preserve"> : c'est une exigence essentielle et souvent négligée. Le binôme permettait en permanence d'avoir </w:t>
      </w:r>
      <w:r>
        <w:rPr>
          <w:b/>
        </w:rPr>
        <w:t>une personne capable de descendre la nacelle depuis les commandes de secours</w:t>
      </w:r>
      <w:r>
        <w:t xml:space="preserve"> en cas de malaise de l'opérateur en hauteur. La procédure de secours a été définie </w:t>
      </w:r>
      <w:r>
        <w:rPr>
          <w:b/>
        </w:rPr>
        <w:t>avant</w:t>
      </w:r>
      <w:r>
        <w:t xml:space="preserve"> le début du chantier.</w:t>
      </w:r>
    </w:p>
    <w:p>
      <w:pPr>
        <w:pStyle w:val="ListNumber"/>
        <w:spacing w:after="40"/>
        <w:ind w:left="397"/>
        <w:jc w:val="both"/>
      </w:pPr>
      <w:r>
        <w:rPr>
          <w:b/>
        </w:rPr>
        <w:t>Interdiction absolue</w:t>
      </w:r>
      <w:r>
        <w:t xml:space="preserve"> de sortir de la nacelle en hauteur, de s'appuyer sur les garde-corps ou d'utiliser un moyen d'élévation complémentaire dans le panier.</w:t>
      </w:r>
    </w:p>
    <w:p>
      <w:pPr>
        <w:pStyle w:val="ListNumber"/>
        <w:spacing w:after="40"/>
        <w:ind w:left="397"/>
        <w:jc w:val="both"/>
      </w:pPr>
      <w:r>
        <w:rPr>
          <w:b/>
        </w:rPr>
        <w:t>Gestion des chutes d'objets</w:t>
      </w:r>
      <w:r>
        <w:t xml:space="preserve"> : outillage attaché, zone au sol interdite et balisée, seau à outils, casque avec jugulaire.</w:t>
      </w:r>
    </w:p>
    <w:p>
      <w:pPr>
        <w:pStyle w:val="ListNumber"/>
        <w:spacing w:after="40"/>
        <w:ind w:left="397"/>
        <w:jc w:val="both"/>
      </w:pPr>
      <w:r>
        <w:rPr>
          <w:b/>
        </w:rPr>
        <w:t>Coordination des deux nacelles</w:t>
      </w:r>
      <w:r>
        <w:t xml:space="preserve"> 〈si deux appareils ont été utilisés simultanément〉 : distances de sécurité, communication par radio ou à vue.</w:t>
      </w:r>
    </w:p>
    <w:p>
      <w:pPr>
        <w:pStyle w:val="Heading3"/>
      </w:pPr>
      <w:r>
        <w:t>3.7.5 Les autres risques identifiés et les mesures associées</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3438"/>
        <w:gridCol w:w="3438"/>
        <w:gridCol w:w="3438"/>
      </w:tblGrid>
      <w:tr>
        <w:tc>
          <w:tcPr>
            <w:tcW w:type="dxa" w:w="3438"/>
            <w:shd w:val="clear" w:fill="003A70"/>
          </w:tcPr>
          <w:p>
            <w:pPr>
              <w:spacing w:after="0" w:before="0" w:line="240" w:lineRule="auto"/>
              <w:jc w:val="left"/>
            </w:pPr>
            <w:r>
              <w:rPr>
                <w:b/>
                <w:color w:val="FFFFFF"/>
                <w:sz w:val="16"/>
              </w:rPr>
            </w:r>
            <w:r>
              <w:rPr>
                <w:b/>
                <w:color w:val="FFFFFF"/>
                <w:sz w:val="16"/>
              </w:rPr>
              <w:t>Risque</w:t>
            </w:r>
          </w:p>
        </w:tc>
        <w:tc>
          <w:tcPr>
            <w:tcW w:type="dxa" w:w="3438"/>
            <w:shd w:val="clear" w:fill="003A70"/>
          </w:tcPr>
          <w:p>
            <w:pPr>
              <w:spacing w:after="0" w:before="0" w:line="240" w:lineRule="auto"/>
              <w:jc w:val="left"/>
            </w:pPr>
            <w:r>
              <w:rPr>
                <w:b/>
                <w:color w:val="FFFFFF"/>
                <w:sz w:val="16"/>
              </w:rPr>
            </w:r>
            <w:r>
              <w:rPr>
                <w:b/>
                <w:color w:val="FFFFFF"/>
                <w:sz w:val="16"/>
              </w:rPr>
              <w:t>Situation concernée</w:t>
            </w:r>
          </w:p>
        </w:tc>
        <w:tc>
          <w:tcPr>
            <w:tcW w:type="dxa" w:w="3438"/>
            <w:shd w:val="clear" w:fill="003A70"/>
          </w:tcPr>
          <w:p>
            <w:pPr>
              <w:spacing w:after="0" w:before="0" w:line="240" w:lineRule="auto"/>
              <w:jc w:val="left"/>
            </w:pPr>
            <w:r>
              <w:rPr>
                <w:b/>
                <w:color w:val="FFFFFF"/>
                <w:sz w:val="16"/>
              </w:rPr>
            </w:r>
            <w:r>
              <w:rPr>
                <w:b/>
                <w:color w:val="FFFFFF"/>
                <w:sz w:val="16"/>
              </w:rPr>
              <w:t>Mesures de prévention</w:t>
            </w:r>
          </w:p>
        </w:tc>
      </w:tr>
      <w:tr>
        <w:tc>
          <w:tcPr>
            <w:tcW w:type="dxa" w:w="3438"/>
          </w:tcPr>
          <w:p>
            <w:pPr>
              <w:spacing w:after="0" w:before="0" w:line="240" w:lineRule="auto"/>
              <w:jc w:val="left"/>
            </w:pPr>
            <w:r>
              <w:rPr>
                <w:sz w:val="16"/>
              </w:rPr>
            </w:r>
            <w:r>
              <w:rPr>
                <w:b/>
                <w:sz w:val="16"/>
              </w:rPr>
              <w:t>Chute de hauteur</w:t>
            </w:r>
          </w:p>
        </w:tc>
        <w:tc>
          <w:tcPr>
            <w:tcW w:type="dxa" w:w="3438"/>
          </w:tcPr>
          <w:p>
            <w:pPr>
              <w:spacing w:after="0" w:before="0" w:line="240" w:lineRule="auto"/>
              <w:jc w:val="left"/>
            </w:pPr>
            <w:r>
              <w:rPr>
                <w:sz w:val="16"/>
              </w:rPr>
            </w:r>
            <w:r>
              <w:rPr>
                <w:sz w:val="16"/>
              </w:rPr>
              <w:t>Travaux en nacelle en surface de vente (pose des unités, gaine, liaisons, chemins de câbles)</w:t>
            </w:r>
          </w:p>
        </w:tc>
        <w:tc>
          <w:tcPr>
            <w:tcW w:type="dxa" w:w="3438"/>
          </w:tcPr>
          <w:p>
            <w:pPr>
              <w:spacing w:after="0" w:before="0" w:line="240" w:lineRule="auto"/>
              <w:jc w:val="left"/>
            </w:pPr>
            <w:r>
              <w:rPr>
                <w:sz w:val="16"/>
              </w:rPr>
            </w:r>
            <w:r>
              <w:rPr>
                <w:sz w:val="16"/>
              </w:rPr>
              <w:t xml:space="preserve">PEMP, harnais + longe courte, autorisation de conduite, VGP à jour, </w:t>
            </w:r>
            <w:r>
              <w:rPr>
                <w:b/>
                <w:sz w:val="16"/>
              </w:rPr>
              <w:t>personne au sol formée aux manœuvres de secours</w:t>
            </w:r>
          </w:p>
        </w:tc>
      </w:tr>
      <w:tr>
        <w:tc>
          <w:tcPr>
            <w:tcW w:type="dxa" w:w="3438"/>
            <w:shd w:val="clear" w:fill="EEF2F7"/>
          </w:tcPr>
          <w:p>
            <w:pPr>
              <w:spacing w:after="0" w:before="0" w:line="240" w:lineRule="auto"/>
              <w:jc w:val="left"/>
            </w:pPr>
            <w:r>
              <w:rPr>
                <w:sz w:val="16"/>
              </w:rPr>
            </w:r>
            <w:r>
              <w:rPr>
                <w:b/>
                <w:sz w:val="16"/>
              </w:rPr>
              <w:t>Chute d'objets</w:t>
            </w:r>
          </w:p>
        </w:tc>
        <w:tc>
          <w:tcPr>
            <w:tcW w:type="dxa" w:w="3438"/>
            <w:shd w:val="clear" w:fill="EEF2F7"/>
          </w:tcPr>
          <w:p>
            <w:pPr>
              <w:spacing w:after="0" w:before="0" w:line="240" w:lineRule="auto"/>
              <w:jc w:val="left"/>
            </w:pPr>
            <w:r>
              <w:rPr>
                <w:sz w:val="16"/>
              </w:rPr>
            </w:r>
            <w:r>
              <w:rPr>
                <w:sz w:val="16"/>
              </w:rPr>
              <w:t>Travail en hauteur au-dessus des rayons</w:t>
            </w:r>
          </w:p>
        </w:tc>
        <w:tc>
          <w:tcPr>
            <w:tcW w:type="dxa" w:w="3438"/>
            <w:shd w:val="clear" w:fill="EEF2F7"/>
          </w:tcPr>
          <w:p>
            <w:pPr>
              <w:spacing w:after="0" w:before="0" w:line="240" w:lineRule="auto"/>
              <w:jc w:val="left"/>
            </w:pPr>
            <w:r>
              <w:rPr>
                <w:sz w:val="16"/>
              </w:rPr>
            </w:r>
            <w:r>
              <w:rPr>
                <w:sz w:val="16"/>
              </w:rPr>
              <w:t>Zone au sol interdite et balisée, outillage attaché, casque</w:t>
            </w:r>
          </w:p>
        </w:tc>
      </w:tr>
      <w:tr>
        <w:tc>
          <w:tcPr>
            <w:tcW w:type="dxa" w:w="3438"/>
          </w:tcPr>
          <w:p>
            <w:pPr>
              <w:spacing w:after="0" w:before="0" w:line="240" w:lineRule="auto"/>
              <w:jc w:val="left"/>
            </w:pPr>
            <w:r>
              <w:rPr>
                <w:sz w:val="16"/>
              </w:rPr>
            </w:r>
            <w:r>
              <w:rPr>
                <w:b/>
                <w:sz w:val="16"/>
              </w:rPr>
              <w:t>Risque électrique</w:t>
            </w:r>
          </w:p>
        </w:tc>
        <w:tc>
          <w:tcPr>
            <w:tcW w:type="dxa" w:w="3438"/>
          </w:tcPr>
          <w:p>
            <w:pPr>
              <w:spacing w:after="0" w:before="0" w:line="240" w:lineRule="auto"/>
              <w:jc w:val="left"/>
            </w:pPr>
            <w:r>
              <w:rPr>
                <w:sz w:val="16"/>
              </w:rPr>
            </w:r>
            <w:r>
              <w:rPr>
                <w:sz w:val="16"/>
              </w:rPr>
              <w:t>Raccordements des groupes et du coffret CVC, interventions au TGBT, dépose de la chaufferie</w:t>
            </w:r>
          </w:p>
        </w:tc>
        <w:tc>
          <w:tcPr>
            <w:tcW w:type="dxa" w:w="3438"/>
          </w:tcPr>
          <w:p>
            <w:pPr>
              <w:spacing w:after="0" w:before="0" w:line="240" w:lineRule="auto"/>
              <w:jc w:val="left"/>
            </w:pPr>
            <w:r>
              <w:rPr>
                <w:sz w:val="16"/>
              </w:rPr>
            </w:r>
            <w:r>
              <w:rPr>
                <w:b/>
                <w:sz w:val="16"/>
              </w:rPr>
              <w:t>Habilitations électriques</w:t>
            </w:r>
            <w:r>
              <w:rPr>
                <w:sz w:val="16"/>
              </w:rPr>
              <w:t xml:space="preserve"> conformes à la </w:t>
            </w:r>
            <w:r>
              <w:rPr>
                <w:b/>
                <w:sz w:val="16"/>
              </w:rPr>
              <w:t>NF C 18-510</w:t>
            </w:r>
            <w:r>
              <w:rPr>
                <w:sz w:val="16"/>
              </w:rPr>
              <w:t xml:space="preserve"> (B1V, B2V, BR, BC selon les opérations), </w:t>
            </w:r>
            <w:r>
              <w:rPr>
                <w:b/>
                <w:sz w:val="16"/>
              </w:rPr>
              <w:t>consignation</w:t>
            </w:r>
            <w:r>
              <w:rPr>
                <w:sz w:val="16"/>
              </w:rPr>
              <w:t xml:space="preserve"> avec vérification d'absence de tension, EPI électriques, outillage isolé, coordination avec le magasin pour les coupures</w:t>
            </w:r>
          </w:p>
        </w:tc>
      </w:tr>
      <w:tr>
        <w:tc>
          <w:tcPr>
            <w:tcW w:type="dxa" w:w="3438"/>
            <w:shd w:val="clear" w:fill="EEF2F7"/>
          </w:tcPr>
          <w:p>
            <w:pPr>
              <w:spacing w:after="0" w:before="0" w:line="240" w:lineRule="auto"/>
              <w:jc w:val="left"/>
            </w:pPr>
            <w:r>
              <w:rPr>
                <w:sz w:val="16"/>
              </w:rPr>
            </w:r>
            <w:r>
              <w:rPr>
                <w:b/>
                <w:sz w:val="16"/>
              </w:rPr>
              <w:t>Brûlure et incendie</w:t>
            </w:r>
          </w:p>
        </w:tc>
        <w:tc>
          <w:tcPr>
            <w:tcW w:type="dxa" w:w="3438"/>
            <w:shd w:val="clear" w:fill="EEF2F7"/>
          </w:tcPr>
          <w:p>
            <w:pPr>
              <w:spacing w:after="0" w:before="0" w:line="240" w:lineRule="auto"/>
              <w:jc w:val="left"/>
            </w:pPr>
            <w:r>
              <w:rPr>
                <w:sz w:val="16"/>
              </w:rPr>
            </w:r>
            <w:r>
              <w:rPr>
                <w:b/>
                <w:sz w:val="16"/>
              </w:rPr>
              <w:t>Brasage</w:t>
            </w:r>
            <w:r>
              <w:rPr>
                <w:sz w:val="16"/>
              </w:rPr>
              <w:t xml:space="preserve"> des liaisons frigorifiques</w:t>
            </w:r>
          </w:p>
        </w:tc>
        <w:tc>
          <w:tcPr>
            <w:tcW w:type="dxa" w:w="3438"/>
            <w:shd w:val="clear" w:fill="EEF2F7"/>
          </w:tcPr>
          <w:p>
            <w:pPr>
              <w:spacing w:after="0" w:before="0" w:line="240" w:lineRule="auto"/>
              <w:jc w:val="left"/>
            </w:pPr>
            <w:r>
              <w:rPr>
                <w:sz w:val="16"/>
              </w:rPr>
            </w:r>
            <w:r>
              <w:rPr>
                <w:b/>
                <w:sz w:val="16"/>
              </w:rPr>
              <w:t>Permis de feu</w:t>
            </w:r>
            <w:r>
              <w:rPr>
                <w:sz w:val="16"/>
              </w:rPr>
              <w:t xml:space="preserve">, écrans de protection, extincteur à portée immédiate, éloignement des matières combustibles, surveillance après travaux, brasage </w:t>
            </w:r>
            <w:r>
              <w:rPr>
                <w:b/>
                <w:sz w:val="16"/>
              </w:rPr>
              <w:t>sous azote</w:t>
            </w:r>
          </w:p>
        </w:tc>
      </w:tr>
      <w:tr>
        <w:tc>
          <w:tcPr>
            <w:tcW w:type="dxa" w:w="3438"/>
          </w:tcPr>
          <w:p>
            <w:pPr>
              <w:spacing w:after="0" w:before="0" w:line="240" w:lineRule="auto"/>
              <w:jc w:val="left"/>
            </w:pPr>
            <w:r>
              <w:rPr>
                <w:sz w:val="16"/>
              </w:rPr>
            </w:r>
            <w:r>
              <w:rPr>
                <w:b/>
                <w:sz w:val="16"/>
              </w:rPr>
              <w:t>Risque fluides frigorigènes</w:t>
            </w:r>
          </w:p>
        </w:tc>
        <w:tc>
          <w:tcPr>
            <w:tcW w:type="dxa" w:w="3438"/>
          </w:tcPr>
          <w:p>
            <w:pPr>
              <w:spacing w:after="0" w:before="0" w:line="240" w:lineRule="auto"/>
              <w:jc w:val="left"/>
            </w:pPr>
            <w:r>
              <w:rPr>
                <w:sz w:val="16"/>
              </w:rPr>
            </w:r>
            <w:r>
              <w:rPr>
                <w:sz w:val="16"/>
              </w:rPr>
              <w:t xml:space="preserve">Charge en </w:t>
            </w:r>
            <w:r>
              <w:rPr>
                <w:b/>
                <w:sz w:val="16"/>
              </w:rPr>
              <w:t>R-410A</w:t>
            </w:r>
            <w:r>
              <w:rPr>
                <w:sz w:val="16"/>
              </w:rPr>
              <w:t>, transfert, tirage au vide ; récupération du fluide des VRV existants le cas échéant</w:t>
            </w:r>
          </w:p>
        </w:tc>
        <w:tc>
          <w:tcPr>
            <w:tcW w:type="dxa" w:w="3438"/>
          </w:tcPr>
          <w:p>
            <w:pPr>
              <w:spacing w:after="0" w:before="0" w:line="240" w:lineRule="auto"/>
              <w:jc w:val="left"/>
            </w:pPr>
            <w:r>
              <w:rPr>
                <w:sz w:val="16"/>
              </w:rPr>
            </w:r>
            <w:r>
              <w:rPr>
                <w:b/>
                <w:sz w:val="16"/>
              </w:rPr>
              <w:t>Attestation d'aptitude</w:t>
            </w:r>
            <w:r>
              <w:rPr>
                <w:sz w:val="16"/>
              </w:rPr>
              <w:t xml:space="preserve"> des intervenants, station de récupération, gants et lunettes, ventilation des locaux, prévention du risque d'anoxie et de gelure, respect de la </w:t>
            </w:r>
            <w:r>
              <w:rPr>
                <w:b/>
                <w:sz w:val="16"/>
              </w:rPr>
              <w:t>NF EN 378</w:t>
            </w:r>
            <w:r>
              <w:rPr>
                <w:sz w:val="16"/>
              </w:rPr>
              <w:t xml:space="preserve"> (contrôle de la concentration limite au regard du volume des locaux)</w:t>
            </w:r>
          </w:p>
        </w:tc>
      </w:tr>
      <w:tr>
        <w:tc>
          <w:tcPr>
            <w:tcW w:type="dxa" w:w="3438"/>
            <w:shd w:val="clear" w:fill="EEF2F7"/>
          </w:tcPr>
          <w:p>
            <w:pPr>
              <w:spacing w:after="0" w:before="0" w:line="240" w:lineRule="auto"/>
              <w:jc w:val="left"/>
            </w:pPr>
            <w:r>
              <w:rPr>
                <w:sz w:val="16"/>
              </w:rPr>
            </w:r>
            <w:r>
              <w:rPr>
                <w:b/>
                <w:sz w:val="16"/>
              </w:rPr>
              <w:t>Manutention manuelle</w:t>
            </w:r>
          </w:p>
        </w:tc>
        <w:tc>
          <w:tcPr>
            <w:tcW w:type="dxa" w:w="3438"/>
            <w:shd w:val="clear" w:fill="EEF2F7"/>
          </w:tcPr>
          <w:p>
            <w:pPr>
              <w:spacing w:after="0" w:before="0" w:line="240" w:lineRule="auto"/>
              <w:jc w:val="left"/>
            </w:pPr>
            <w:r>
              <w:rPr>
                <w:sz w:val="16"/>
              </w:rPr>
            </w:r>
            <w:r>
              <w:rPr>
                <w:sz w:val="16"/>
              </w:rPr>
              <w:t>Gaines, unités intérieures, cuivre</w:t>
            </w:r>
          </w:p>
        </w:tc>
        <w:tc>
          <w:tcPr>
            <w:tcW w:type="dxa" w:w="3438"/>
            <w:shd w:val="clear" w:fill="EEF2F7"/>
          </w:tcPr>
          <w:p>
            <w:pPr>
              <w:spacing w:after="0" w:before="0" w:line="240" w:lineRule="auto"/>
              <w:jc w:val="left"/>
            </w:pPr>
            <w:r>
              <w:rPr>
                <w:sz w:val="16"/>
              </w:rPr>
            </w:r>
            <w:r>
              <w:rPr>
                <w:sz w:val="16"/>
              </w:rPr>
              <w:t>Moyens de levage, travail à deux, préfabrication au sol, limitation des ports de charge</w:t>
            </w:r>
          </w:p>
        </w:tc>
      </w:tr>
      <w:tr>
        <w:tc>
          <w:tcPr>
            <w:tcW w:type="dxa" w:w="3438"/>
          </w:tcPr>
          <w:p>
            <w:pPr>
              <w:spacing w:after="0" w:before="0" w:line="240" w:lineRule="auto"/>
              <w:jc w:val="left"/>
            </w:pPr>
            <w:r>
              <w:rPr>
                <w:sz w:val="16"/>
              </w:rPr>
            </w:r>
            <w:r>
              <w:rPr>
                <w:b/>
                <w:sz w:val="16"/>
              </w:rPr>
              <w:t>Manutention des groupes extérieurs</w:t>
            </w:r>
          </w:p>
        </w:tc>
        <w:tc>
          <w:tcPr>
            <w:tcW w:type="dxa" w:w="3438"/>
          </w:tcPr>
          <w:p>
            <w:pPr>
              <w:spacing w:after="0" w:before="0" w:line="240" w:lineRule="auto"/>
              <w:jc w:val="left"/>
            </w:pPr>
            <w:r>
              <w:rPr>
                <w:sz w:val="16"/>
              </w:rPr>
            </w:r>
            <w:r>
              <w:rPr>
                <w:sz w:val="16"/>
              </w:rPr>
              <w:t>Mise en place des deux groupes VRV IV (20 et 16 CV) en cour arrière, sur dalle béton</w:t>
            </w:r>
          </w:p>
        </w:tc>
        <w:tc>
          <w:tcPr>
            <w:tcW w:type="dxa" w:w="3438"/>
          </w:tcPr>
          <w:p>
            <w:pPr>
              <w:spacing w:after="0" w:before="0" w:line="240" w:lineRule="auto"/>
              <w:jc w:val="left"/>
            </w:pPr>
            <w:r>
              <w:rPr>
                <w:sz w:val="16"/>
              </w:rPr>
            </w:r>
            <w:r>
              <w:rPr>
                <w:sz w:val="16"/>
              </w:rPr>
              <w:t xml:space="preserve">Manutention prévue au devis, moyens adaptés à la masse des groupes, cheminement dégagé et éclairé, zone d'exclusion, pose sur supports antivibratiles ; </w:t>
            </w:r>
            <w:r>
              <w:rPr>
                <w:b/>
                <w:sz w:val="16"/>
              </w:rPr>
              <w:t>aucune intervention en toiture, donc aucun risque de chute de hauteur sur cette phase</w:t>
            </w:r>
          </w:p>
        </w:tc>
      </w:tr>
      <w:tr>
        <w:tc>
          <w:tcPr>
            <w:tcW w:type="dxa" w:w="3438"/>
            <w:shd w:val="clear" w:fill="EEF2F7"/>
          </w:tcPr>
          <w:p>
            <w:pPr>
              <w:spacing w:after="0" w:before="0" w:line="240" w:lineRule="auto"/>
              <w:jc w:val="left"/>
            </w:pPr>
            <w:r>
              <w:rPr>
                <w:sz w:val="16"/>
              </w:rPr>
            </w:r>
            <w:r>
              <w:rPr>
                <w:b/>
                <w:sz w:val="16"/>
              </w:rPr>
              <w:t>Amiante et plomb</w:t>
            </w:r>
          </w:p>
        </w:tc>
        <w:tc>
          <w:tcPr>
            <w:tcW w:type="dxa" w:w="3438"/>
            <w:shd w:val="clear" w:fill="EEF2F7"/>
          </w:tcPr>
          <w:p>
            <w:pPr>
              <w:spacing w:after="0" w:before="0" w:line="240" w:lineRule="auto"/>
              <w:jc w:val="left"/>
            </w:pPr>
            <w:r>
              <w:rPr>
                <w:sz w:val="16"/>
              </w:rPr>
            </w:r>
            <w:r>
              <w:rPr>
                <w:sz w:val="16"/>
              </w:rPr>
              <w:t xml:space="preserve">Percements, carottages, </w:t>
            </w:r>
            <w:r>
              <w:rPr>
                <w:b/>
                <w:sz w:val="16"/>
              </w:rPr>
              <w:t>dépose de la chaufferie de 1987 et des aérothermes</w:t>
            </w:r>
            <w:r>
              <w:rPr>
                <w:sz w:val="16"/>
              </w:rPr>
              <w:t xml:space="preserve"> — bâtiment largement antérieur à 1997</w:t>
            </w:r>
          </w:p>
        </w:tc>
        <w:tc>
          <w:tcPr>
            <w:tcW w:type="dxa" w:w="3438"/>
            <w:shd w:val="clear" w:fill="EEF2F7"/>
          </w:tcPr>
          <w:p>
            <w:pPr>
              <w:spacing w:after="0" w:before="0" w:line="240" w:lineRule="auto"/>
              <w:jc w:val="left"/>
            </w:pPr>
            <w:r>
              <w:rPr>
                <w:sz w:val="16"/>
              </w:rPr>
            </w:r>
            <w:r>
              <w:rPr>
                <w:b/>
                <w:sz w:val="16"/>
              </w:rPr>
              <w:t>Repérage amiante avant travaux</w:t>
            </w:r>
            <w:r>
              <w:rPr>
                <w:sz w:val="16"/>
              </w:rPr>
              <w:t xml:space="preserve"> (art. R. 4412-97 du code du travail, arrêté du 16 juillet 2019), consultation du </w:t>
            </w:r>
            <w:r>
              <w:rPr>
                <w:b/>
                <w:sz w:val="16"/>
              </w:rPr>
              <w:t>DTA</w:t>
            </w:r>
            <w:r>
              <w:rPr>
                <w:sz w:val="16"/>
              </w:rPr>
              <w:t xml:space="preserve"> du bâtiment, arrêt immédiat en cas de doute</w:t>
            </w:r>
          </w:p>
        </w:tc>
      </w:tr>
      <w:tr>
        <w:tc>
          <w:tcPr>
            <w:tcW w:type="dxa" w:w="3438"/>
          </w:tcPr>
          <w:p>
            <w:pPr>
              <w:spacing w:after="0" w:before="0" w:line="240" w:lineRule="auto"/>
              <w:jc w:val="left"/>
            </w:pPr>
            <w:r>
              <w:rPr>
                <w:sz w:val="16"/>
              </w:rPr>
            </w:r>
            <w:r>
              <w:rPr>
                <w:b/>
                <w:sz w:val="16"/>
              </w:rPr>
              <w:t>Bruit et nuisances nocturnes</w:t>
            </w:r>
          </w:p>
        </w:tc>
        <w:tc>
          <w:tcPr>
            <w:tcW w:type="dxa" w:w="3438"/>
          </w:tcPr>
          <w:p>
            <w:pPr>
              <w:spacing w:after="0" w:before="0" w:line="240" w:lineRule="auto"/>
              <w:jc w:val="left"/>
            </w:pPr>
            <w:r>
              <w:rPr>
                <w:sz w:val="16"/>
              </w:rPr>
            </w:r>
            <w:r>
              <w:rPr>
                <w:sz w:val="16"/>
              </w:rPr>
              <w:t>Carottages, perçages, manutention en cour arrière, essais des groupes</w:t>
            </w:r>
          </w:p>
        </w:tc>
        <w:tc>
          <w:tcPr>
            <w:tcW w:type="dxa" w:w="3438"/>
          </w:tcPr>
          <w:p>
            <w:pPr>
              <w:spacing w:after="0" w:before="0" w:line="240" w:lineRule="auto"/>
              <w:jc w:val="left"/>
            </w:pPr>
            <w:r>
              <w:rPr>
                <w:sz w:val="16"/>
              </w:rPr>
            </w:r>
            <w:r>
              <w:rPr>
                <w:sz w:val="16"/>
              </w:rPr>
              <w:t xml:space="preserve">Planification des tâches bruyantes en début de nuit, information des riverains et du magasin, respect des dispositions relatives aux bruits de voisinage (art. </w:t>
            </w:r>
            <w:r>
              <w:rPr>
                <w:b/>
                <w:sz w:val="16"/>
              </w:rPr>
              <w:t>R. 1334-31 du code de la santé publique</w:t>
            </w:r>
            <w:r>
              <w:rPr>
                <w:sz w:val="16"/>
              </w:rPr>
              <w:t>) et des éventuels arrêtés municipaux ou préfectoraux</w:t>
            </w:r>
          </w:p>
        </w:tc>
      </w:tr>
      <w:tr>
        <w:tc>
          <w:tcPr>
            <w:tcW w:type="dxa" w:w="3438"/>
            <w:shd w:val="clear" w:fill="EEF2F7"/>
          </w:tcPr>
          <w:p>
            <w:pPr>
              <w:spacing w:after="0" w:before="0" w:line="240" w:lineRule="auto"/>
              <w:jc w:val="left"/>
            </w:pPr>
            <w:r>
              <w:rPr>
                <w:sz w:val="16"/>
              </w:rPr>
            </w:r>
            <w:r>
              <w:rPr>
                <w:b/>
                <w:sz w:val="16"/>
              </w:rPr>
              <w:t>Ambiance et fatigue</w:t>
            </w:r>
          </w:p>
        </w:tc>
        <w:tc>
          <w:tcPr>
            <w:tcW w:type="dxa" w:w="3438"/>
            <w:shd w:val="clear" w:fill="EEF2F7"/>
          </w:tcPr>
          <w:p>
            <w:pPr>
              <w:spacing w:after="0" w:before="0" w:line="240" w:lineRule="auto"/>
              <w:jc w:val="left"/>
            </w:pPr>
            <w:r>
              <w:rPr>
                <w:sz w:val="16"/>
              </w:rPr>
            </w:r>
            <w:r>
              <w:rPr>
                <w:sz w:val="16"/>
              </w:rPr>
              <w:t>Travail nocturne prolongé</w:t>
            </w:r>
          </w:p>
        </w:tc>
        <w:tc>
          <w:tcPr>
            <w:tcW w:type="dxa" w:w="3438"/>
            <w:shd w:val="clear" w:fill="EEF2F7"/>
          </w:tcPr>
          <w:p>
            <w:pPr>
              <w:spacing w:after="0" w:before="0" w:line="240" w:lineRule="auto"/>
              <w:jc w:val="left"/>
            </w:pPr>
            <w:r>
              <w:rPr>
                <w:sz w:val="16"/>
              </w:rPr>
            </w:r>
            <w:r>
              <w:rPr>
                <w:sz w:val="16"/>
              </w:rPr>
              <w:t>Pauses, éclairage d'appoint, rotation des tâches, limitation de la durée des postes</w:t>
            </w:r>
          </w:p>
        </w:tc>
      </w:tr>
      <w:tr>
        <w:tc>
          <w:tcPr>
            <w:tcW w:type="dxa" w:w="3438"/>
          </w:tcPr>
          <w:p>
            <w:pPr>
              <w:spacing w:after="0" w:before="0" w:line="240" w:lineRule="auto"/>
              <w:jc w:val="left"/>
            </w:pPr>
            <w:r>
              <w:rPr>
                <w:sz w:val="16"/>
              </w:rPr>
            </w:r>
            <w:r>
              <w:rPr>
                <w:b/>
                <w:sz w:val="16"/>
              </w:rPr>
              <w:t>Coactivité</w:t>
            </w:r>
          </w:p>
        </w:tc>
        <w:tc>
          <w:tcPr>
            <w:tcW w:type="dxa" w:w="3438"/>
          </w:tcPr>
          <w:p>
            <w:pPr>
              <w:spacing w:after="0" w:before="0" w:line="240" w:lineRule="auto"/>
              <w:jc w:val="left"/>
            </w:pPr>
            <w:r>
              <w:rPr>
                <w:sz w:val="16"/>
              </w:rPr>
            </w:r>
            <w:r>
              <w:rPr>
                <w:sz w:val="16"/>
              </w:rPr>
              <w:t>Personnel du magasin, livreurs, prestataires de nettoyage</w:t>
            </w:r>
          </w:p>
        </w:tc>
        <w:tc>
          <w:tcPr>
            <w:tcW w:type="dxa" w:w="3438"/>
          </w:tcPr>
          <w:p>
            <w:pPr>
              <w:spacing w:after="0" w:before="0" w:line="240" w:lineRule="auto"/>
              <w:jc w:val="left"/>
            </w:pPr>
            <w:r>
              <w:rPr>
                <w:sz w:val="16"/>
              </w:rPr>
            </w:r>
            <w:r>
              <w:rPr>
                <w:b/>
                <w:sz w:val="16"/>
              </w:rPr>
              <w:t>Plan de prévention</w:t>
            </w:r>
            <w:r>
              <w:rPr>
                <w:sz w:val="16"/>
              </w:rPr>
              <w:t xml:space="preserve"> écrit, balisage, information quotidienne</w:t>
            </w:r>
          </w:p>
        </w:tc>
      </w:tr>
      <w:tr>
        <w:tc>
          <w:tcPr>
            <w:tcW w:type="dxa" w:w="3438"/>
            <w:shd w:val="clear" w:fill="EEF2F7"/>
          </w:tcPr>
          <w:p>
            <w:pPr>
              <w:spacing w:after="0" w:before="0" w:line="240" w:lineRule="auto"/>
              <w:jc w:val="left"/>
            </w:pPr>
            <w:r>
              <w:rPr>
                <w:sz w:val="16"/>
              </w:rPr>
            </w:r>
            <w:r>
              <w:rPr>
                <w:b/>
                <w:sz w:val="16"/>
              </w:rPr>
              <w:t>Risque routier</w:t>
            </w:r>
          </w:p>
        </w:tc>
        <w:tc>
          <w:tcPr>
            <w:tcW w:type="dxa" w:w="3438"/>
            <w:shd w:val="clear" w:fill="EEF2F7"/>
          </w:tcPr>
          <w:p>
            <w:pPr>
              <w:spacing w:after="0" w:before="0" w:line="240" w:lineRule="auto"/>
              <w:jc w:val="left"/>
            </w:pPr>
            <w:r>
              <w:rPr>
                <w:sz w:val="16"/>
              </w:rPr>
            </w:r>
            <w:r>
              <w:rPr>
                <w:sz w:val="16"/>
              </w:rPr>
              <w:t>Trajets nocturnes</w:t>
            </w:r>
          </w:p>
        </w:tc>
        <w:tc>
          <w:tcPr>
            <w:tcW w:type="dxa" w:w="3438"/>
            <w:shd w:val="clear" w:fill="EEF2F7"/>
          </w:tcPr>
          <w:p>
            <w:pPr>
              <w:spacing w:after="0" w:before="0" w:line="240" w:lineRule="auto"/>
              <w:jc w:val="left"/>
            </w:pPr>
            <w:r>
              <w:rPr>
                <w:sz w:val="16"/>
              </w:rPr>
            </w:r>
            <w:r>
              <w:rPr>
                <w:sz w:val="16"/>
              </w:rPr>
              <w:t>Organisation des trajets, respect des repos</w:t>
            </w:r>
          </w:p>
        </w:tc>
      </w:tr>
      <w:tr>
        <w:tc>
          <w:tcPr>
            <w:tcW w:type="dxa" w:w="3438"/>
          </w:tcPr>
          <w:p>
            <w:pPr>
              <w:spacing w:after="0" w:before="0" w:line="240" w:lineRule="auto"/>
              <w:jc w:val="left"/>
            </w:pPr>
            <w:r>
              <w:rPr>
                <w:sz w:val="16"/>
              </w:rPr>
            </w:r>
            <w:r>
              <w:rPr>
                <w:b/>
                <w:sz w:val="16"/>
              </w:rPr>
              <w:t>Dégât des eaux / marchandises</w:t>
            </w:r>
          </w:p>
        </w:tc>
        <w:tc>
          <w:tcPr>
            <w:tcW w:type="dxa" w:w="3438"/>
          </w:tcPr>
          <w:p>
            <w:pPr>
              <w:spacing w:after="0" w:before="0" w:line="240" w:lineRule="auto"/>
              <w:jc w:val="left"/>
            </w:pPr>
            <w:r>
              <w:rPr>
                <w:sz w:val="16"/>
              </w:rPr>
            </w:r>
            <w:r>
              <w:rPr>
                <w:sz w:val="16"/>
              </w:rPr>
              <w:t>Condensats, étanchéité de toiture</w:t>
            </w:r>
          </w:p>
        </w:tc>
        <w:tc>
          <w:tcPr>
            <w:tcW w:type="dxa" w:w="3438"/>
          </w:tcPr>
          <w:p>
            <w:pPr>
              <w:spacing w:after="0" w:before="0" w:line="240" w:lineRule="auto"/>
              <w:jc w:val="left"/>
            </w:pPr>
            <w:r>
              <w:rPr>
                <w:sz w:val="16"/>
              </w:rPr>
            </w:r>
            <w:r>
              <w:rPr>
                <w:sz w:val="16"/>
              </w:rPr>
              <w:t>Protections, essais, reprise d'étanchéité par un professionnel</w:t>
            </w:r>
          </w:p>
        </w:tc>
      </w:tr>
    </w:tbl>
    <w:p>
      <w:pPr>
        <w:spacing w:after="40" w:before="0"/>
      </w:pPr>
    </w:p>
    <w:p>
      <w:pPr>
        <w:pStyle w:val="Heading3"/>
      </w:pPr>
      <w:r>
        <w:t>3.7.6 Le plan de prévention : une obligation, pas une formalité</w:t>
      </w:r>
    </w:p>
    <w:p>
      <w:r>
        <w:t xml:space="preserve">L'intervention d'une entreprise extérieure dans les locaux d'une entreprise utilisatrice est régie par les articles </w:t>
      </w:r>
      <w:r>
        <w:rPr>
          <w:b/>
        </w:rPr>
        <w:t>R. 4511-1 à R. 4515-11 du code du travail</w:t>
      </w:r>
      <w:r>
        <w:t xml:space="preserve"> (issus du décret n° 92-158 du 20 février 1992).</w:t>
      </w:r>
    </w:p>
    <w:p>
      <w:r>
        <w:rPr>
          <w:b/>
        </w:rPr>
        <w:t>Obligations applicables</w:t>
      </w:r>
    </w:p>
    <w:p>
      <w:pPr>
        <w:pStyle w:val="ListNumber"/>
        <w:spacing w:after="40"/>
        <w:ind w:left="397"/>
        <w:jc w:val="both"/>
      </w:pPr>
      <w:r>
        <w:rPr>
          <w:b/>
        </w:rPr>
        <w:t>Inspection commune préalable</w:t>
      </w:r>
      <w:r>
        <w:t xml:space="preserve"> des lieux de travail, des installations et des matériels, réalisée avec le responsable du magasin </w:t>
      </w:r>
      <w:r>
        <w:rPr>
          <w:b/>
        </w:rPr>
        <w:t>avant le démarrage</w:t>
      </w:r>
      <w:r>
        <w:t xml:space="preserve"> ;</w:t>
      </w:r>
    </w:p>
    <w:p>
      <w:pPr>
        <w:pStyle w:val="ListNumber"/>
        <w:spacing w:after="40"/>
        <w:ind w:left="397"/>
        <w:jc w:val="both"/>
      </w:pPr>
      <w:r>
        <w:rPr>
          <w:b/>
        </w:rPr>
        <w:t>Plan de prévention écrit obligatoire</w:t>
      </w:r>
      <w:r>
        <w:t xml:space="preserve"> dès lors que l'opération représente </w:t>
      </w:r>
      <w:r>
        <w:rPr>
          <w:b/>
        </w:rPr>
        <w:t>plus de 400 heures de travail sur 12 mois</w:t>
      </w:r>
      <w:r>
        <w:t xml:space="preserve"> ou qu'elle comporte des </w:t>
      </w:r>
      <w:r>
        <w:rPr>
          <w:b/>
        </w:rPr>
        <w:t>travaux dangereux</w:t>
      </w:r>
      <w:r>
        <w:t xml:space="preserve"> figurant sur la liste de l'arrêté du 19 mars 1993. </w:t>
      </w:r>
      <w:r>
        <w:rPr>
          <w:b/>
        </w:rPr>
        <w:t>Les deux conditions étaient réunies</w:t>
      </w:r>
      <w:r>
        <w:t xml:space="preserve"> : 2 compagnons × 2 mois de nuit représentent largement plus de 400 heures, et les travaux en hauteur ainsi que les travaux par points chauds figurent parmi les travaux dangereux ;</w:t>
      </w:r>
    </w:p>
    <w:p>
      <w:pPr>
        <w:pStyle w:val="ListNumber"/>
        <w:spacing w:after="40"/>
        <w:ind w:left="397"/>
        <w:jc w:val="both"/>
      </w:pPr>
      <w:r>
        <w:rPr>
          <w:b/>
        </w:rPr>
        <w:t>Contenu</w:t>
      </w:r>
      <w:r>
        <w:t xml:space="preserve"> : définition des phases d'activité dangereuses, adaptation des matériels et installations, instructions aux salariés, organisation des premiers secours, conditions de participation des salariés d'une entreprise aux travaux de l'autre ;</w:t>
      </w:r>
    </w:p>
    <w:p>
      <w:pPr>
        <w:pStyle w:val="ListNumber"/>
        <w:spacing w:after="40"/>
        <w:ind w:left="397"/>
        <w:jc w:val="both"/>
      </w:pPr>
      <w:r>
        <w:rPr>
          <w:b/>
        </w:rPr>
        <w:t>Communication</w:t>
      </w:r>
      <w:r>
        <w:t xml:space="preserve"> aux salariés concernés, au CSE et tenue à disposition de l'inspection du travail et des services de prévention ;</w:t>
      </w:r>
    </w:p>
    <w:p>
      <w:pPr>
        <w:pStyle w:val="ListNumber"/>
        <w:spacing w:after="40"/>
        <w:ind w:left="397"/>
        <w:jc w:val="both"/>
      </w:pPr>
      <w:r>
        <w:rPr>
          <w:b/>
        </w:rPr>
        <w:t>Mise à jour</w:t>
      </w:r>
      <w:r>
        <w:t xml:space="preserve"> à chaque évolution significative du chantier.</w:t>
      </w:r>
    </w:p>
    <w:p>
      <w:r>
        <w:rPr>
          <w:b/>
        </w:rPr>
        <w:t>Nuance importante — plan de prévention ou coordination SPS ?</w:t>
      </w:r>
    </w:p>
    <w:p>
      <w:r>
        <w:t xml:space="preserve">Lorsqu'une opération de bâtiment ou de génie civil fait intervenir </w:t>
      </w:r>
      <w:r>
        <w:rPr>
          <w:b/>
        </w:rPr>
        <w:t>plusieurs entreprises</w:t>
      </w:r>
      <w:r>
        <w:t xml:space="preserve">, c'est la </w:t>
      </w:r>
      <w:r>
        <w:rPr>
          <w:b/>
        </w:rPr>
        <w:t>coordination SPS</w:t>
      </w:r>
      <w:r>
        <w:t xml:space="preserve"> (loi n° 93-1418, articles R. 4532-1 et suivants) qui s'applique, avec désignation d'un </w:t>
      </w:r>
      <w:r>
        <w:rPr>
          <w:b/>
        </w:rPr>
        <w:t>coordonnateur SPS</w:t>
      </w:r>
      <w:r>
        <w:t xml:space="preserve"> et établissement d'un </w:t>
      </w:r>
      <w:r>
        <w:rPr>
          <w:b/>
        </w:rPr>
        <w:t>PPSPS</w:t>
      </w:r>
      <w:r>
        <w:t xml:space="preserve"> par chaque entreprise. Sur cette opération, réalisée pour l'essentiel par notre seule entreprise dans un bâtiment existant en exploitation, c'est le </w:t>
      </w:r>
      <w:r>
        <w:rPr>
          <w:b/>
        </w:rPr>
        <w:t>régime du plan de prévention</w:t>
      </w:r>
      <w:r>
        <w:t xml:space="preserve"> qui s'appliquait. La distinction entre les deux régimes est un point que j'ai dû clarifier et qui fait partie de mes acquis sur ce projet 〈à confirmer selon l'intervention effective de sous-traitants : étanchéité, levage, électricité〉.</w:t>
      </w:r>
    </w:p>
    <w:p>
      <w:pPr>
        <w:pStyle w:val="Heading3"/>
      </w:pPr>
      <w:r>
        <w:t>3.7.7 Les documents de sécurité constitués pour le chantier</w:t>
      </w:r>
    </w:p>
    <w:p>
      <w:r>
        <w:t>Le dossier de sécurité du chantier rassemble : l'</w:t>
      </w:r>
      <w:r>
        <w:rPr>
          <w:b/>
        </w:rPr>
        <w:t>analyse de risques et le mode opératoire</w:t>
      </w:r>
      <w:r>
        <w:t xml:space="preserve"> (responsable chantier + QSE) ; le </w:t>
      </w:r>
      <w:r>
        <w:rPr>
          <w:b/>
        </w:rPr>
        <w:t>plan de prévention</w:t>
      </w:r>
      <w:r>
        <w:t xml:space="preserve"> établi avec le magasin ; le </w:t>
      </w:r>
      <w:r>
        <w:rPr>
          <w:b/>
        </w:rPr>
        <w:t>permis de feu</w:t>
      </w:r>
      <w:r>
        <w:t xml:space="preserve">, renouvelé selon la périodicité définie ; les </w:t>
      </w:r>
      <w:r>
        <w:rPr>
          <w:b/>
        </w:rPr>
        <w:t>autorisations de conduite de nacelle</w:t>
      </w:r>
      <w:r>
        <w:t xml:space="preserve"> et les </w:t>
      </w:r>
      <w:r>
        <w:rPr>
          <w:b/>
        </w:rPr>
        <w:t>attestations CACES® R486</w:t>
      </w:r>
      <w:r>
        <w:t xml:space="preserve"> ; les </w:t>
      </w:r>
      <w:r>
        <w:rPr>
          <w:b/>
        </w:rPr>
        <w:t>habilitations électriques</w:t>
      </w:r>
      <w:r>
        <w:t xml:space="preserve"> ; les </w:t>
      </w:r>
      <w:r>
        <w:rPr>
          <w:b/>
        </w:rPr>
        <w:t>attestations d'aptitude à la manipulation des fluides frigorigènes</w:t>
      </w:r>
      <w:r>
        <w:t xml:space="preserve"> ; les </w:t>
      </w:r>
      <w:r>
        <w:rPr>
          <w:b/>
        </w:rPr>
        <w:t>rapports de vérification générale périodique de la nacelle</w:t>
      </w:r>
      <w:r>
        <w:t xml:space="preserve">, contrôlés à la livraison ; les </w:t>
      </w:r>
      <w:r>
        <w:rPr>
          <w:b/>
        </w:rPr>
        <w:t>fiches de données de sécurité</w:t>
      </w:r>
      <w:r>
        <w:t xml:space="preserve"> (fluide, azote, produits), disponibles sur le chantier ; le </w:t>
      </w:r>
      <w:r>
        <w:rPr>
          <w:b/>
        </w:rPr>
        <w:t>registre de sécurité du magasin</w:t>
      </w:r>
      <w:r>
        <w:t xml:space="preserve">, renseigné à chaque intervention impactante ; enfin les </w:t>
      </w:r>
      <w:r>
        <w:rPr>
          <w:b/>
        </w:rPr>
        <w:t>consignes de sécurité du site et les numéros d'urgence</w:t>
      </w:r>
      <w:r>
        <w:t>, diffusés à l'équipe. Les principaux de ces documents sont à joindre en annexe du rapport définitif.</w:t>
      </w:r>
    </w:p>
    <w:p>
      <w:pPr>
        <w:pStyle w:val="Heading2"/>
      </w:pPr>
      <w:r>
        <w:t>3.8 Planification et phasage du chantier</w:t>
      </w:r>
    </w:p>
    <w:p>
      <w:pPr>
        <w:pStyle w:val="Heading3"/>
      </w:pPr>
      <w:r>
        <w:t>3.8.1 Les données de cadrage</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5156"/>
        <w:gridCol w:w="5156"/>
      </w:tblGrid>
      <w:tr>
        <w:tc>
          <w:tcPr>
            <w:tcW w:type="dxa" w:w="5156"/>
            <w:shd w:val="clear" w:fill="003A70"/>
          </w:tcPr>
          <w:p>
            <w:pPr>
              <w:spacing w:after="0" w:before="0" w:line="240" w:lineRule="auto"/>
              <w:jc w:val="left"/>
            </w:pPr>
            <w:r>
              <w:rPr>
                <w:b/>
                <w:color w:val="FFFFFF"/>
                <w:sz w:val="16"/>
              </w:rPr>
            </w:r>
            <w:r>
              <w:rPr>
                <w:b/>
                <w:color w:val="FFFFFF"/>
                <w:sz w:val="16"/>
              </w:rPr>
              <w:t>Paramètre</w:t>
            </w:r>
          </w:p>
        </w:tc>
        <w:tc>
          <w:tcPr>
            <w:tcW w:type="dxa" w:w="5156"/>
            <w:shd w:val="clear" w:fill="003A70"/>
          </w:tcPr>
          <w:p>
            <w:pPr>
              <w:spacing w:after="0" w:before="0" w:line="240" w:lineRule="auto"/>
              <w:jc w:val="left"/>
            </w:pPr>
            <w:r>
              <w:rPr>
                <w:b/>
                <w:color w:val="FFFFFF"/>
                <w:sz w:val="16"/>
              </w:rPr>
            </w:r>
            <w:r>
              <w:rPr>
                <w:b/>
                <w:color w:val="FFFFFF"/>
                <w:sz w:val="16"/>
              </w:rPr>
              <w:t>Valeur</w:t>
            </w:r>
          </w:p>
        </w:tc>
      </w:tr>
      <w:tr>
        <w:tc>
          <w:tcPr>
            <w:tcW w:type="dxa" w:w="5156"/>
          </w:tcPr>
          <w:p>
            <w:pPr>
              <w:spacing w:after="0" w:before="0" w:line="240" w:lineRule="auto"/>
              <w:jc w:val="left"/>
            </w:pPr>
            <w:r>
              <w:rPr>
                <w:sz w:val="16"/>
              </w:rPr>
            </w:r>
            <w:r>
              <w:rPr>
                <w:sz w:val="16"/>
              </w:rPr>
              <w:t>Durée du chantier</w:t>
            </w:r>
          </w:p>
        </w:tc>
        <w:tc>
          <w:tcPr>
            <w:tcW w:type="dxa" w:w="5156"/>
          </w:tcPr>
          <w:p>
            <w:pPr>
              <w:spacing w:after="0" w:before="0" w:line="240" w:lineRule="auto"/>
              <w:jc w:val="left"/>
            </w:pPr>
            <w:r>
              <w:rPr>
                <w:sz w:val="16"/>
              </w:rPr>
            </w:r>
            <w:r>
              <w:rPr>
                <w:b/>
                <w:sz w:val="16"/>
              </w:rPr>
              <w:t>2 mois</w:t>
            </w:r>
          </w:p>
        </w:tc>
      </w:tr>
      <w:tr>
        <w:tc>
          <w:tcPr>
            <w:tcW w:type="dxa" w:w="5156"/>
            <w:shd w:val="clear" w:fill="EEF2F7"/>
          </w:tcPr>
          <w:p>
            <w:pPr>
              <w:spacing w:after="0" w:before="0" w:line="240" w:lineRule="auto"/>
              <w:jc w:val="left"/>
            </w:pPr>
            <w:r>
              <w:rPr>
                <w:sz w:val="16"/>
              </w:rPr>
            </w:r>
            <w:r>
              <w:rPr>
                <w:sz w:val="16"/>
              </w:rPr>
              <w:t>Régime horaire</w:t>
            </w:r>
          </w:p>
        </w:tc>
        <w:tc>
          <w:tcPr>
            <w:tcW w:type="dxa" w:w="5156"/>
            <w:shd w:val="clear" w:fill="EEF2F7"/>
          </w:tcPr>
          <w:p>
            <w:pPr>
              <w:spacing w:after="0" w:before="0" w:line="240" w:lineRule="auto"/>
              <w:jc w:val="left"/>
            </w:pPr>
            <w:r>
              <w:rPr>
                <w:sz w:val="16"/>
              </w:rPr>
            </w:r>
            <w:r>
              <w:rPr>
                <w:b/>
                <w:sz w:val="16"/>
              </w:rPr>
              <w:t>Travail de nuit</w:t>
            </w:r>
            <w:r>
              <w:rPr>
                <w:sz w:val="16"/>
              </w:rPr>
              <w:t>, entre la fermeture (</w:t>
            </w:r>
            <w:r>
              <w:rPr>
                <w:b/>
                <w:sz w:val="16"/>
              </w:rPr>
              <w:t>19 h 45</w:t>
            </w:r>
            <w:r>
              <w:rPr>
                <w:sz w:val="16"/>
              </w:rPr>
              <w:t>) et la réouverture (</w:t>
            </w:r>
            <w:r>
              <w:rPr>
                <w:b/>
                <w:sz w:val="16"/>
              </w:rPr>
              <w:t>4 h 45</w:t>
            </w:r>
            <w:r>
              <w:rPr>
                <w:sz w:val="16"/>
              </w:rPr>
              <w:t>)</w:t>
            </w:r>
          </w:p>
        </w:tc>
      </w:tr>
      <w:tr>
        <w:tc>
          <w:tcPr>
            <w:tcW w:type="dxa" w:w="5156"/>
          </w:tcPr>
          <w:p>
            <w:pPr>
              <w:spacing w:after="0" w:before="0" w:line="240" w:lineRule="auto"/>
              <w:jc w:val="left"/>
            </w:pPr>
            <w:r>
              <w:rPr>
                <w:sz w:val="16"/>
              </w:rPr>
            </w:r>
            <w:r>
              <w:rPr>
                <w:sz w:val="16"/>
              </w:rPr>
              <w:t>Effectif</w:t>
            </w:r>
          </w:p>
        </w:tc>
        <w:tc>
          <w:tcPr>
            <w:tcW w:type="dxa" w:w="5156"/>
          </w:tcPr>
          <w:p>
            <w:pPr>
              <w:spacing w:after="0" w:before="0" w:line="240" w:lineRule="auto"/>
              <w:jc w:val="left"/>
            </w:pPr>
            <w:r>
              <w:rPr>
                <w:sz w:val="16"/>
              </w:rPr>
            </w:r>
            <w:r>
              <w:rPr>
                <w:b/>
                <w:sz w:val="16"/>
              </w:rPr>
              <w:t>2 compagnons</w:t>
            </w:r>
          </w:p>
        </w:tc>
      </w:tr>
      <w:tr>
        <w:tc>
          <w:tcPr>
            <w:tcW w:type="dxa" w:w="5156"/>
            <w:shd w:val="clear" w:fill="EEF2F7"/>
          </w:tcPr>
          <w:p>
            <w:pPr>
              <w:spacing w:after="0" w:before="0" w:line="240" w:lineRule="auto"/>
              <w:jc w:val="left"/>
            </w:pPr>
            <w:r>
              <w:rPr>
                <w:sz w:val="16"/>
              </w:rPr>
            </w:r>
            <w:r>
              <w:rPr>
                <w:sz w:val="16"/>
              </w:rPr>
              <w:t>Part des travaux en nacelle</w:t>
            </w:r>
          </w:p>
        </w:tc>
        <w:tc>
          <w:tcPr>
            <w:tcW w:type="dxa" w:w="5156"/>
            <w:shd w:val="clear" w:fill="EEF2F7"/>
          </w:tcPr>
          <w:p>
            <w:pPr>
              <w:spacing w:after="0" w:before="0" w:line="240" w:lineRule="auto"/>
              <w:jc w:val="left"/>
            </w:pPr>
            <w:r>
              <w:rPr>
                <w:sz w:val="16"/>
              </w:rPr>
            </w:r>
            <w:r>
              <w:rPr>
                <w:b/>
                <w:sz w:val="16"/>
              </w:rPr>
              <w:t>≈ 70 %</w:t>
            </w:r>
          </w:p>
        </w:tc>
      </w:tr>
      <w:tr>
        <w:tc>
          <w:tcPr>
            <w:tcW w:type="dxa" w:w="5156"/>
          </w:tcPr>
          <w:p>
            <w:pPr>
              <w:spacing w:after="0" w:before="0" w:line="240" w:lineRule="auto"/>
              <w:jc w:val="left"/>
            </w:pPr>
            <w:r>
              <w:rPr>
                <w:sz w:val="16"/>
              </w:rPr>
            </w:r>
            <w:r>
              <w:rPr>
                <w:sz w:val="16"/>
              </w:rPr>
              <w:t>Contrainte absolue</w:t>
            </w:r>
          </w:p>
        </w:tc>
        <w:tc>
          <w:tcPr>
            <w:tcW w:type="dxa" w:w="5156"/>
          </w:tcPr>
          <w:p>
            <w:pPr>
              <w:spacing w:after="0" w:before="0" w:line="240" w:lineRule="auto"/>
              <w:jc w:val="left"/>
            </w:pPr>
            <w:r>
              <w:rPr>
                <w:sz w:val="16"/>
              </w:rPr>
            </w:r>
            <w:r>
              <w:rPr>
                <w:sz w:val="16"/>
              </w:rPr>
              <w:t xml:space="preserve">Magasin </w:t>
            </w:r>
            <w:r>
              <w:rPr>
                <w:b/>
                <w:sz w:val="16"/>
              </w:rPr>
              <w:t>exploitable, propre et sécurisé à 4 h 45 chaque matin</w:t>
            </w:r>
          </w:p>
        </w:tc>
      </w:tr>
      <w:tr>
        <w:tc>
          <w:tcPr>
            <w:tcW w:type="dxa" w:w="5156"/>
            <w:shd w:val="clear" w:fill="EEF2F7"/>
          </w:tcPr>
          <w:p>
            <w:pPr>
              <w:spacing w:after="0" w:before="0" w:line="240" w:lineRule="auto"/>
              <w:jc w:val="left"/>
            </w:pPr>
            <w:r>
              <w:rPr>
                <w:sz w:val="16"/>
              </w:rPr>
            </w:r>
            <w:r>
              <w:rPr>
                <w:sz w:val="16"/>
              </w:rPr>
              <w:t>Ouvrage à réaliser</w:t>
            </w:r>
          </w:p>
        </w:tc>
        <w:tc>
          <w:tcPr>
            <w:tcW w:type="dxa" w:w="5156"/>
            <w:shd w:val="clear" w:fill="EEF2F7"/>
          </w:tcPr>
          <w:p>
            <w:pPr>
              <w:spacing w:after="0" w:before="0" w:line="240" w:lineRule="auto"/>
              <w:jc w:val="left"/>
            </w:pPr>
            <w:r>
              <w:rPr>
                <w:sz w:val="16"/>
              </w:rPr>
            </w:r>
            <w:r>
              <w:rPr>
                <w:sz w:val="16"/>
              </w:rPr>
              <w:t xml:space="preserve">2 groupes VRV IV en cour arrière, 1 gainable + 4 cassettes, </w:t>
            </w:r>
            <w:r>
              <w:rPr>
                <w:b/>
                <w:sz w:val="16"/>
              </w:rPr>
              <w:t>59 ml de gaine perforée Ø 550</w:t>
            </w:r>
            <w:r>
              <w:rPr>
                <w:sz w:val="16"/>
              </w:rPr>
              <w:t>, liaisons frigorifiques 2 tubes, 65 m de condensats, électricité et régulation</w:t>
            </w:r>
          </w:p>
        </w:tc>
      </w:tr>
      <w:tr>
        <w:tc>
          <w:tcPr>
            <w:tcW w:type="dxa" w:w="5156"/>
          </w:tcPr>
          <w:p>
            <w:pPr>
              <w:spacing w:after="0" w:before="0" w:line="240" w:lineRule="auto"/>
              <w:jc w:val="left"/>
            </w:pPr>
            <w:r>
              <w:rPr>
                <w:sz w:val="16"/>
              </w:rPr>
            </w:r>
            <w:r>
              <w:rPr>
                <w:sz w:val="16"/>
              </w:rPr>
              <w:t>Coût chiffré de la contrainte horaire</w:t>
            </w:r>
          </w:p>
        </w:tc>
        <w:tc>
          <w:tcPr>
            <w:tcW w:type="dxa" w:w="5156"/>
          </w:tcPr>
          <w:p>
            <w:pPr>
              <w:spacing w:after="0" w:before="0" w:line="240" w:lineRule="auto"/>
              <w:jc w:val="left"/>
            </w:pPr>
            <w:r>
              <w:rPr>
                <w:sz w:val="16"/>
              </w:rPr>
            </w:r>
            <w:r>
              <w:rPr>
                <w:b/>
                <w:sz w:val="16"/>
              </w:rPr>
              <w:t>9 715,85 € HT</w:t>
            </w:r>
            <w:r>
              <w:rPr>
                <w:sz w:val="16"/>
              </w:rPr>
              <w:t xml:space="preserve"> (poste A.9 du devis)</w:t>
            </w:r>
          </w:p>
        </w:tc>
      </w:tr>
      <w:tr>
        <w:tc>
          <w:tcPr>
            <w:tcW w:type="dxa" w:w="5156"/>
            <w:shd w:val="clear" w:fill="EEF2F7"/>
          </w:tcPr>
          <w:p>
            <w:pPr>
              <w:spacing w:after="0" w:before="0" w:line="240" w:lineRule="auto"/>
              <w:jc w:val="left"/>
            </w:pPr>
            <w:r>
              <w:rPr>
                <w:sz w:val="16"/>
              </w:rPr>
            </w:r>
            <w:r>
              <w:rPr>
                <w:sz w:val="16"/>
              </w:rPr>
              <w:t>Volume d'heures estimé</w:t>
            </w:r>
          </w:p>
        </w:tc>
        <w:tc>
          <w:tcPr>
            <w:tcW w:type="dxa" w:w="5156"/>
            <w:shd w:val="clear" w:fill="EEF2F7"/>
          </w:tcPr>
          <w:p>
            <w:pPr>
              <w:spacing w:after="0" w:before="0" w:line="240" w:lineRule="auto"/>
              <w:jc w:val="left"/>
            </w:pPr>
            <w:r>
              <w:rPr>
                <w:sz w:val="16"/>
              </w:rPr>
            </w:r>
            <w:r>
              <w:rPr>
                <w:sz w:val="16"/>
              </w:rPr>
              <w:t>2 personnes × 〈nb de nuits〉 × 〈durée du poste〉 = 〈à compléter〉 heures</w:t>
            </w:r>
          </w:p>
        </w:tc>
      </w:tr>
    </w:tbl>
    <w:p>
      <w:pPr>
        <w:spacing w:after="40" w:before="0"/>
      </w:pPr>
    </w:p>
    <w:p>
      <w:pPr>
        <w:pStyle w:val="Heading3"/>
      </w:pPr>
      <w:r>
        <w:t>3.8.2 Le phasage retenu</w:t>
      </w:r>
    </w:p>
    <w:p>
      <w:r>
        <w:t xml:space="preserve">Le chantier a été découpé en phases, dans un ordre dicté par deux logiques : </w:t>
      </w:r>
      <w:r>
        <w:rPr>
          <w:b/>
        </w:rPr>
        <w:t>d'abord ce qui est structurant et irréversible</w:t>
      </w:r>
      <w:r>
        <w:t xml:space="preserve">, ensuite ce qui est ajustable ; et </w:t>
      </w:r>
      <w:r>
        <w:rPr>
          <w:b/>
        </w:rPr>
        <w:t>d'abord les zones les moins gênantes</w:t>
      </w:r>
      <w:r>
        <w:t xml:space="preserve"> pour l'exploitation, en terminant par les zones sensibles (entrée, caisses, rayon frais).</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2578"/>
        <w:gridCol w:w="2578"/>
        <w:gridCol w:w="2578"/>
        <w:gridCol w:w="2578"/>
      </w:tblGrid>
      <w:tr>
        <w:tc>
          <w:tcPr>
            <w:tcW w:type="dxa" w:w="2578"/>
            <w:shd w:val="clear" w:fill="003A70"/>
          </w:tcPr>
          <w:p>
            <w:pPr>
              <w:spacing w:after="0" w:before="0" w:line="240" w:lineRule="auto"/>
              <w:jc w:val="left"/>
            </w:pPr>
            <w:r>
              <w:rPr>
                <w:b/>
                <w:color w:val="FFFFFF"/>
                <w:sz w:val="16"/>
              </w:rPr>
            </w:r>
            <w:r>
              <w:rPr>
                <w:b/>
                <w:color w:val="FFFFFF"/>
                <w:sz w:val="16"/>
              </w:rPr>
              <w:t>Phase</w:t>
            </w:r>
          </w:p>
        </w:tc>
        <w:tc>
          <w:tcPr>
            <w:tcW w:type="dxa" w:w="2578"/>
            <w:shd w:val="clear" w:fill="003A70"/>
          </w:tcPr>
          <w:p>
            <w:pPr>
              <w:spacing w:after="0" w:before="0" w:line="240" w:lineRule="auto"/>
              <w:jc w:val="left"/>
            </w:pPr>
            <w:r>
              <w:rPr>
                <w:b/>
                <w:color w:val="FFFFFF"/>
                <w:sz w:val="16"/>
              </w:rPr>
            </w:r>
            <w:r>
              <w:rPr>
                <w:b/>
                <w:color w:val="FFFFFF"/>
                <w:sz w:val="16"/>
              </w:rPr>
              <w:t>Contenu</w:t>
            </w:r>
          </w:p>
        </w:tc>
        <w:tc>
          <w:tcPr>
            <w:tcW w:type="dxa" w:w="2578"/>
            <w:shd w:val="clear" w:fill="003A70"/>
          </w:tcPr>
          <w:p>
            <w:pPr>
              <w:spacing w:after="0" w:before="0" w:line="240" w:lineRule="auto"/>
              <w:jc w:val="left"/>
            </w:pPr>
            <w:r>
              <w:rPr>
                <w:b/>
                <w:color w:val="FFFFFF"/>
                <w:sz w:val="16"/>
              </w:rPr>
            </w:r>
            <w:r>
              <w:rPr>
                <w:b/>
                <w:color w:val="FFFFFF"/>
                <w:sz w:val="16"/>
              </w:rPr>
              <w:t>Durée indicative</w:t>
            </w:r>
          </w:p>
        </w:tc>
        <w:tc>
          <w:tcPr>
            <w:tcW w:type="dxa" w:w="2578"/>
            <w:shd w:val="clear" w:fill="003A70"/>
          </w:tcPr>
          <w:p>
            <w:pPr>
              <w:spacing w:after="0" w:before="0" w:line="240" w:lineRule="auto"/>
              <w:jc w:val="left"/>
            </w:pPr>
            <w:r>
              <w:rPr>
                <w:b/>
                <w:color w:val="FFFFFF"/>
                <w:sz w:val="16"/>
              </w:rPr>
            </w:r>
            <w:r>
              <w:rPr>
                <w:b/>
                <w:color w:val="FFFFFF"/>
                <w:sz w:val="16"/>
              </w:rPr>
              <w:t>Points de vigilance</w:t>
            </w:r>
          </w:p>
        </w:tc>
      </w:tr>
      <w:tr>
        <w:tc>
          <w:tcPr>
            <w:tcW w:type="dxa" w:w="2578"/>
          </w:tcPr>
          <w:p>
            <w:pPr>
              <w:spacing w:after="0" w:before="0" w:line="240" w:lineRule="auto"/>
              <w:jc w:val="left"/>
            </w:pPr>
            <w:r>
              <w:rPr>
                <w:sz w:val="16"/>
              </w:rPr>
            </w:r>
            <w:r>
              <w:rPr>
                <w:b/>
                <w:sz w:val="16"/>
              </w:rPr>
              <w:t>P0 — Préparation</w:t>
            </w:r>
            <w:r>
              <w:rPr>
                <w:sz w:val="16"/>
              </w:rPr>
              <w:t xml:space="preserve"> (avant chantier)</w:t>
            </w:r>
          </w:p>
        </w:tc>
        <w:tc>
          <w:tcPr>
            <w:tcW w:type="dxa" w:w="2578"/>
          </w:tcPr>
          <w:p>
            <w:pPr>
              <w:spacing w:after="0" w:before="0" w:line="240" w:lineRule="auto"/>
              <w:jc w:val="left"/>
            </w:pPr>
            <w:r>
              <w:rPr>
                <w:sz w:val="16"/>
              </w:rPr>
            </w:r>
            <w:r>
              <w:rPr>
                <w:sz w:val="16"/>
              </w:rPr>
              <w:t>Études d'exécution, plans d'implantation, commandes matériel, réservation nacelle et grue, plan de prévention, inspection commune, permis de feu, autorisations de conduite</w:t>
            </w:r>
          </w:p>
        </w:tc>
        <w:tc>
          <w:tcPr>
            <w:tcW w:type="dxa" w:w="2578"/>
          </w:tcPr>
          <w:p>
            <w:pPr>
              <w:spacing w:after="0" w:before="0" w:line="240" w:lineRule="auto"/>
              <w:jc w:val="left"/>
            </w:pPr>
            <w:r>
              <w:rPr>
                <w:sz w:val="16"/>
              </w:rPr>
            </w:r>
            <w:r>
              <w:rPr>
                <w:sz w:val="16"/>
              </w:rPr>
              <w:t>〈à compléter〉</w:t>
            </w:r>
          </w:p>
        </w:tc>
        <w:tc>
          <w:tcPr>
            <w:tcW w:type="dxa" w:w="2578"/>
          </w:tcPr>
          <w:p>
            <w:pPr>
              <w:spacing w:after="0" w:before="0" w:line="240" w:lineRule="auto"/>
              <w:jc w:val="left"/>
            </w:pPr>
            <w:r>
              <w:rPr>
                <w:sz w:val="16"/>
              </w:rPr>
            </w:r>
            <w:r>
              <w:rPr>
                <w:sz w:val="16"/>
              </w:rPr>
              <w:t>Délais fournisseurs : c'est le chemin critique</w:t>
            </w:r>
          </w:p>
        </w:tc>
      </w:tr>
      <w:tr>
        <w:tc>
          <w:tcPr>
            <w:tcW w:type="dxa" w:w="2578"/>
            <w:shd w:val="clear" w:fill="EEF2F7"/>
          </w:tcPr>
          <w:p>
            <w:pPr>
              <w:spacing w:after="0" w:before="0" w:line="240" w:lineRule="auto"/>
              <w:jc w:val="left"/>
            </w:pPr>
            <w:r>
              <w:rPr>
                <w:sz w:val="16"/>
              </w:rPr>
            </w:r>
            <w:r>
              <w:rPr>
                <w:b/>
                <w:sz w:val="16"/>
              </w:rPr>
              <w:t>P1 — Installation de chantier</w:t>
            </w:r>
          </w:p>
        </w:tc>
        <w:tc>
          <w:tcPr>
            <w:tcW w:type="dxa" w:w="2578"/>
            <w:shd w:val="clear" w:fill="EEF2F7"/>
          </w:tcPr>
          <w:p>
            <w:pPr>
              <w:spacing w:after="0" w:before="0" w:line="240" w:lineRule="auto"/>
              <w:jc w:val="left"/>
            </w:pPr>
            <w:r>
              <w:rPr>
                <w:sz w:val="16"/>
              </w:rPr>
            </w:r>
            <w:r>
              <w:rPr>
                <w:sz w:val="16"/>
              </w:rPr>
              <w:t>Accès, zone de stockage, balisage, protections, repérage des réseaux existants, point zéro avec l'exploitant</w:t>
            </w:r>
          </w:p>
        </w:tc>
        <w:tc>
          <w:tcPr>
            <w:tcW w:type="dxa" w:w="2578"/>
            <w:shd w:val="clear" w:fill="EEF2F7"/>
          </w:tcPr>
          <w:p>
            <w:pPr>
              <w:spacing w:after="0" w:before="0" w:line="240" w:lineRule="auto"/>
              <w:jc w:val="left"/>
            </w:pPr>
            <w:r>
              <w:rPr>
                <w:sz w:val="16"/>
              </w:rPr>
            </w:r>
            <w:r>
              <w:rPr>
                <w:sz w:val="16"/>
              </w:rPr>
              <w:t>1 à 2 nuits</w:t>
            </w:r>
          </w:p>
        </w:tc>
        <w:tc>
          <w:tcPr>
            <w:tcW w:type="dxa" w:w="2578"/>
            <w:shd w:val="clear" w:fill="EEF2F7"/>
          </w:tcPr>
          <w:p>
            <w:pPr>
              <w:spacing w:after="0" w:before="0" w:line="240" w:lineRule="auto"/>
              <w:jc w:val="left"/>
            </w:pPr>
            <w:r>
              <w:rPr>
                <w:sz w:val="16"/>
              </w:rPr>
            </w:r>
            <w:r>
              <w:rPr>
                <w:sz w:val="16"/>
              </w:rPr>
              <w:t>Zone de stockage sans gêne pour l'exploitation</w:t>
            </w:r>
          </w:p>
        </w:tc>
      </w:tr>
      <w:tr>
        <w:tc>
          <w:tcPr>
            <w:tcW w:type="dxa" w:w="2578"/>
          </w:tcPr>
          <w:p>
            <w:pPr>
              <w:spacing w:after="0" w:before="0" w:line="240" w:lineRule="auto"/>
              <w:jc w:val="left"/>
            </w:pPr>
            <w:r>
              <w:rPr>
                <w:sz w:val="16"/>
              </w:rPr>
            </w:r>
            <w:r>
              <w:rPr>
                <w:b/>
                <w:sz w:val="16"/>
              </w:rPr>
              <w:t>P2 — Mise en place des groupes extérieurs</w:t>
            </w:r>
          </w:p>
        </w:tc>
        <w:tc>
          <w:tcPr>
            <w:tcW w:type="dxa" w:w="2578"/>
          </w:tcPr>
          <w:p>
            <w:pPr>
              <w:spacing w:after="0" w:before="0" w:line="240" w:lineRule="auto"/>
              <w:jc w:val="left"/>
            </w:pPr>
            <w:r>
              <w:rPr>
                <w:sz w:val="16"/>
              </w:rPr>
            </w:r>
            <w:r>
              <w:rPr>
                <w:sz w:val="16"/>
              </w:rPr>
              <w:t xml:space="preserve">Manutention des RXYQ20U et RXYQ16U en </w:t>
            </w:r>
            <w:r>
              <w:rPr>
                <w:b/>
                <w:sz w:val="16"/>
              </w:rPr>
              <w:t>cour arrière sur dalle béton</w:t>
            </w:r>
            <w:r>
              <w:rPr>
                <w:sz w:val="16"/>
              </w:rPr>
              <w:t>, supports Grand Rubber Foot, plots antivibratiles, sectionneurs de proximité</w:t>
            </w:r>
          </w:p>
        </w:tc>
        <w:tc>
          <w:tcPr>
            <w:tcW w:type="dxa" w:w="2578"/>
          </w:tcPr>
          <w:p>
            <w:pPr>
              <w:spacing w:after="0" w:before="0" w:line="240" w:lineRule="auto"/>
              <w:jc w:val="left"/>
            </w:pPr>
            <w:r>
              <w:rPr>
                <w:sz w:val="16"/>
              </w:rPr>
            </w:r>
            <w:r>
              <w:rPr>
                <w:sz w:val="16"/>
              </w:rPr>
              <w:t>〈à compléter〉</w:t>
            </w:r>
          </w:p>
        </w:tc>
        <w:tc>
          <w:tcPr>
            <w:tcW w:type="dxa" w:w="2578"/>
          </w:tcPr>
          <w:p>
            <w:pPr>
              <w:spacing w:after="0" w:before="0" w:line="240" w:lineRule="auto"/>
              <w:jc w:val="left"/>
            </w:pPr>
            <w:r>
              <w:rPr>
                <w:sz w:val="16"/>
              </w:rPr>
            </w:r>
            <w:r>
              <w:rPr>
                <w:sz w:val="16"/>
              </w:rPr>
              <w:t>Masse des groupes, cheminement dégagé et éclairé, nuisances sonores nocturnes</w:t>
            </w:r>
          </w:p>
        </w:tc>
      </w:tr>
      <w:tr>
        <w:tc>
          <w:tcPr>
            <w:tcW w:type="dxa" w:w="2578"/>
            <w:shd w:val="clear" w:fill="EEF2F7"/>
          </w:tcPr>
          <w:p>
            <w:pPr>
              <w:spacing w:after="0" w:before="0" w:line="240" w:lineRule="auto"/>
              <w:jc w:val="left"/>
            </w:pPr>
            <w:r>
              <w:rPr>
                <w:sz w:val="16"/>
              </w:rPr>
            </w:r>
            <w:r>
              <w:rPr>
                <w:b/>
                <w:sz w:val="16"/>
              </w:rPr>
              <w:t>P3 — Supportage et pose des unités intérieures</w:t>
            </w:r>
          </w:p>
        </w:tc>
        <w:tc>
          <w:tcPr>
            <w:tcW w:type="dxa" w:w="2578"/>
            <w:shd w:val="clear" w:fill="EEF2F7"/>
          </w:tcPr>
          <w:p>
            <w:pPr>
              <w:spacing w:after="0" w:before="0" w:line="240" w:lineRule="auto"/>
              <w:jc w:val="left"/>
            </w:pPr>
            <w:r>
              <w:rPr>
                <w:sz w:val="16"/>
              </w:rPr>
            </w:r>
            <w:r>
              <w:rPr>
                <w:sz w:val="16"/>
              </w:rPr>
              <w:t xml:space="preserve">Fixation sur rails type Mupro en raccord avec la structure, pose du </w:t>
            </w:r>
            <w:r>
              <w:rPr>
                <w:b/>
                <w:sz w:val="16"/>
              </w:rPr>
              <w:t>gainable FXMQ-250A</w:t>
            </w:r>
            <w:r>
              <w:rPr>
                <w:sz w:val="16"/>
              </w:rPr>
              <w:t xml:space="preserve"> et des </w:t>
            </w:r>
            <w:r>
              <w:rPr>
                <w:b/>
                <w:sz w:val="16"/>
              </w:rPr>
              <w:t>4 cassettes Roundflow 125</w:t>
            </w:r>
          </w:p>
        </w:tc>
        <w:tc>
          <w:tcPr>
            <w:tcW w:type="dxa" w:w="2578"/>
            <w:shd w:val="clear" w:fill="EEF2F7"/>
          </w:tcPr>
          <w:p>
            <w:pPr>
              <w:spacing w:after="0" w:before="0" w:line="240" w:lineRule="auto"/>
              <w:jc w:val="left"/>
            </w:pPr>
            <w:r>
              <w:rPr>
                <w:sz w:val="16"/>
              </w:rPr>
            </w:r>
            <w:r>
              <w:rPr>
                <w:sz w:val="16"/>
              </w:rPr>
              <w:t>〈à compléter〉</w:t>
            </w:r>
          </w:p>
        </w:tc>
        <w:tc>
          <w:tcPr>
            <w:tcW w:type="dxa" w:w="2578"/>
            <w:shd w:val="clear" w:fill="EEF2F7"/>
          </w:tcPr>
          <w:p>
            <w:pPr>
              <w:spacing w:after="0" w:before="0" w:line="240" w:lineRule="auto"/>
              <w:jc w:val="left"/>
            </w:pPr>
            <w:r>
              <w:rPr>
                <w:sz w:val="16"/>
              </w:rPr>
            </w:r>
            <w:r>
              <w:rPr>
                <w:sz w:val="16"/>
              </w:rPr>
              <w:t>Travail en nacelle, charges suspendues, coactivité</w:t>
            </w:r>
          </w:p>
        </w:tc>
      </w:tr>
      <w:tr>
        <w:tc>
          <w:tcPr>
            <w:tcW w:type="dxa" w:w="2578"/>
          </w:tcPr>
          <w:p>
            <w:pPr>
              <w:spacing w:after="0" w:before="0" w:line="240" w:lineRule="auto"/>
              <w:jc w:val="left"/>
            </w:pPr>
            <w:r>
              <w:rPr>
                <w:sz w:val="16"/>
              </w:rPr>
            </w:r>
            <w:r>
              <w:rPr>
                <w:b/>
                <w:sz w:val="16"/>
              </w:rPr>
              <w:t>P4 — Réseau frigorifique</w:t>
            </w:r>
          </w:p>
        </w:tc>
        <w:tc>
          <w:tcPr>
            <w:tcW w:type="dxa" w:w="2578"/>
          </w:tcPr>
          <w:p>
            <w:pPr>
              <w:spacing w:after="0" w:before="0" w:line="240" w:lineRule="auto"/>
              <w:jc w:val="left"/>
            </w:pPr>
            <w:r>
              <w:rPr>
                <w:sz w:val="16"/>
              </w:rPr>
            </w:r>
            <w:r>
              <w:rPr>
                <w:sz w:val="16"/>
              </w:rPr>
              <w:t xml:space="preserve">Chemins de câbles galvanisés, cuivre frigo 2 tubes isolé, </w:t>
            </w:r>
            <w:r>
              <w:rPr>
                <w:b/>
                <w:sz w:val="16"/>
              </w:rPr>
              <w:t>raccords Refnet</w:t>
            </w:r>
            <w:r>
              <w:rPr>
                <w:sz w:val="16"/>
              </w:rPr>
              <w:t>, brasage sous azote, capotage des parties extérieures</w:t>
            </w:r>
          </w:p>
        </w:tc>
        <w:tc>
          <w:tcPr>
            <w:tcW w:type="dxa" w:w="2578"/>
          </w:tcPr>
          <w:p>
            <w:pPr>
              <w:spacing w:after="0" w:before="0" w:line="240" w:lineRule="auto"/>
              <w:jc w:val="left"/>
            </w:pPr>
            <w:r>
              <w:rPr>
                <w:sz w:val="16"/>
              </w:rPr>
            </w:r>
            <w:r>
              <w:rPr>
                <w:sz w:val="16"/>
              </w:rPr>
              <w:t>〈à compléter〉</w:t>
            </w:r>
          </w:p>
        </w:tc>
        <w:tc>
          <w:tcPr>
            <w:tcW w:type="dxa" w:w="2578"/>
          </w:tcPr>
          <w:p>
            <w:pPr>
              <w:spacing w:after="0" w:before="0" w:line="240" w:lineRule="auto"/>
              <w:jc w:val="left"/>
            </w:pPr>
            <w:r>
              <w:rPr>
                <w:sz w:val="16"/>
              </w:rPr>
            </w:r>
            <w:r>
              <w:rPr>
                <w:sz w:val="16"/>
              </w:rPr>
              <w:t>Permis de feu, propreté du circuit, longueurs constructeur, passage dans les locaux existants</w:t>
            </w:r>
          </w:p>
        </w:tc>
      </w:tr>
      <w:tr>
        <w:tc>
          <w:tcPr>
            <w:tcW w:type="dxa" w:w="2578"/>
            <w:shd w:val="clear" w:fill="EEF2F7"/>
          </w:tcPr>
          <w:p>
            <w:pPr>
              <w:spacing w:after="0" w:before="0" w:line="240" w:lineRule="auto"/>
              <w:jc w:val="left"/>
            </w:pPr>
            <w:r>
              <w:rPr>
                <w:sz w:val="16"/>
              </w:rPr>
            </w:r>
            <w:r>
              <w:rPr>
                <w:b/>
                <w:sz w:val="16"/>
              </w:rPr>
              <w:t>P5 — Réseau aéraulique</w:t>
            </w:r>
          </w:p>
        </w:tc>
        <w:tc>
          <w:tcPr>
            <w:tcW w:type="dxa" w:w="2578"/>
            <w:shd w:val="clear" w:fill="EEF2F7"/>
          </w:tcPr>
          <w:p>
            <w:pPr>
              <w:spacing w:after="0" w:before="0" w:line="240" w:lineRule="auto"/>
              <w:jc w:val="left"/>
            </w:pPr>
            <w:r>
              <w:rPr>
                <w:sz w:val="16"/>
              </w:rPr>
            </w:r>
            <w:r>
              <w:rPr>
                <w:sz w:val="16"/>
              </w:rPr>
              <w:t xml:space="preserve">Plénum isolé 25 mm et </w:t>
            </w:r>
            <w:r>
              <w:rPr>
                <w:b/>
                <w:sz w:val="16"/>
              </w:rPr>
              <w:t>59 ml de gaine acier perforée diffusante Ø 550</w:t>
            </w:r>
            <w:r>
              <w:rPr>
                <w:sz w:val="16"/>
              </w:rPr>
              <w:t xml:space="preserve"> sur toute la longueur du magasin, supportages</w:t>
            </w:r>
          </w:p>
        </w:tc>
        <w:tc>
          <w:tcPr>
            <w:tcW w:type="dxa" w:w="2578"/>
            <w:shd w:val="clear" w:fill="EEF2F7"/>
          </w:tcPr>
          <w:p>
            <w:pPr>
              <w:spacing w:after="0" w:before="0" w:line="240" w:lineRule="auto"/>
              <w:jc w:val="left"/>
            </w:pPr>
            <w:r>
              <w:rPr>
                <w:sz w:val="16"/>
              </w:rPr>
            </w:r>
            <w:r>
              <w:rPr>
                <w:sz w:val="16"/>
              </w:rPr>
              <w:t>〈à compléter〉</w:t>
            </w:r>
          </w:p>
        </w:tc>
        <w:tc>
          <w:tcPr>
            <w:tcW w:type="dxa" w:w="2578"/>
            <w:shd w:val="clear" w:fill="EEF2F7"/>
          </w:tcPr>
          <w:p>
            <w:pPr>
              <w:spacing w:after="0" w:before="0" w:line="240" w:lineRule="auto"/>
              <w:jc w:val="left"/>
            </w:pPr>
            <w:r>
              <w:rPr>
                <w:sz w:val="16"/>
              </w:rPr>
            </w:r>
            <w:r>
              <w:rPr>
                <w:b/>
                <w:sz w:val="16"/>
              </w:rPr>
              <w:t>Phase la plus longue en nacelle</w:t>
            </w:r>
            <w:r>
              <w:rPr>
                <w:sz w:val="16"/>
              </w:rPr>
              <w:t>, alignement et rectitude de la gaine, désenfumage non entravé</w:t>
            </w:r>
          </w:p>
        </w:tc>
      </w:tr>
      <w:tr>
        <w:tc>
          <w:tcPr>
            <w:tcW w:type="dxa" w:w="2578"/>
          </w:tcPr>
          <w:p>
            <w:pPr>
              <w:spacing w:after="0" w:before="0" w:line="240" w:lineRule="auto"/>
              <w:jc w:val="left"/>
            </w:pPr>
            <w:r>
              <w:rPr>
                <w:sz w:val="16"/>
              </w:rPr>
            </w:r>
            <w:r>
              <w:rPr>
                <w:b/>
                <w:sz w:val="16"/>
              </w:rPr>
              <w:t>P6 — Évacuation des condensats</w:t>
            </w:r>
          </w:p>
        </w:tc>
        <w:tc>
          <w:tcPr>
            <w:tcW w:type="dxa" w:w="2578"/>
          </w:tcPr>
          <w:p>
            <w:pPr>
              <w:spacing w:after="0" w:before="0" w:line="240" w:lineRule="auto"/>
              <w:jc w:val="left"/>
            </w:pPr>
            <w:r>
              <w:rPr>
                <w:sz w:val="16"/>
              </w:rPr>
            </w:r>
            <w:r>
              <w:rPr>
                <w:sz w:val="16"/>
              </w:rPr>
              <w:t>65 m de PVC M1 DN 40, 5 siphons à culot démontable, raccordements sur réseaux EU, essais à l'eau</w:t>
            </w:r>
          </w:p>
        </w:tc>
        <w:tc>
          <w:tcPr>
            <w:tcW w:type="dxa" w:w="2578"/>
          </w:tcPr>
          <w:p>
            <w:pPr>
              <w:spacing w:after="0" w:before="0" w:line="240" w:lineRule="auto"/>
              <w:jc w:val="left"/>
            </w:pPr>
            <w:r>
              <w:rPr>
                <w:sz w:val="16"/>
              </w:rPr>
            </w:r>
            <w:r>
              <w:rPr>
                <w:sz w:val="16"/>
              </w:rPr>
              <w:t>〈à compléter〉</w:t>
            </w:r>
          </w:p>
        </w:tc>
        <w:tc>
          <w:tcPr>
            <w:tcW w:type="dxa" w:w="2578"/>
          </w:tcPr>
          <w:p>
            <w:pPr>
              <w:spacing w:after="0" w:before="0" w:line="240" w:lineRule="auto"/>
              <w:jc w:val="left"/>
            </w:pPr>
            <w:r>
              <w:rPr>
                <w:sz w:val="16"/>
              </w:rPr>
            </w:r>
            <w:r>
              <w:rPr>
                <w:sz w:val="16"/>
              </w:rPr>
              <w:t>Essais impératifs : réseau situé au-dessus des rayons</w:t>
            </w:r>
          </w:p>
        </w:tc>
      </w:tr>
      <w:tr>
        <w:tc>
          <w:tcPr>
            <w:tcW w:type="dxa" w:w="2578"/>
            <w:shd w:val="clear" w:fill="EEF2F7"/>
          </w:tcPr>
          <w:p>
            <w:pPr>
              <w:spacing w:after="0" w:before="0" w:line="240" w:lineRule="auto"/>
              <w:jc w:val="left"/>
            </w:pPr>
            <w:r>
              <w:rPr>
                <w:sz w:val="16"/>
              </w:rPr>
            </w:r>
            <w:r>
              <w:rPr>
                <w:b/>
                <w:sz w:val="16"/>
              </w:rPr>
              <w:t>P7 — Électricité et régulation</w:t>
            </w:r>
          </w:p>
        </w:tc>
        <w:tc>
          <w:tcPr>
            <w:tcW w:type="dxa" w:w="2578"/>
            <w:shd w:val="clear" w:fill="EEF2F7"/>
          </w:tcPr>
          <w:p>
            <w:pPr>
              <w:spacing w:after="0" w:before="0" w:line="240" w:lineRule="auto"/>
              <w:jc w:val="left"/>
            </w:pPr>
            <w:r>
              <w:rPr>
                <w:sz w:val="16"/>
              </w:rPr>
            </w:r>
            <w:r>
              <w:rPr>
                <w:sz w:val="16"/>
              </w:rPr>
              <w:t xml:space="preserve">Coffret CVC, câblage puissance et bus LIYCY, sondes déportées, 5 télécommandes MADOKA, kit été/hiver, </w:t>
            </w:r>
            <w:r>
              <w:rPr>
                <w:b/>
                <w:sz w:val="16"/>
              </w:rPr>
              <w:t>liaisons Modbus/BACnet vers la future GTB</w:t>
            </w:r>
          </w:p>
        </w:tc>
        <w:tc>
          <w:tcPr>
            <w:tcW w:type="dxa" w:w="2578"/>
            <w:shd w:val="clear" w:fill="EEF2F7"/>
          </w:tcPr>
          <w:p>
            <w:pPr>
              <w:spacing w:after="0" w:before="0" w:line="240" w:lineRule="auto"/>
              <w:jc w:val="left"/>
            </w:pPr>
            <w:r>
              <w:rPr>
                <w:sz w:val="16"/>
              </w:rPr>
            </w:r>
            <w:r>
              <w:rPr>
                <w:sz w:val="16"/>
              </w:rPr>
              <w:t>〈à compléter〉</w:t>
            </w:r>
          </w:p>
        </w:tc>
        <w:tc>
          <w:tcPr>
            <w:tcW w:type="dxa" w:w="2578"/>
            <w:shd w:val="clear" w:fill="EEF2F7"/>
          </w:tcPr>
          <w:p>
            <w:pPr>
              <w:spacing w:after="0" w:before="0" w:line="240" w:lineRule="auto"/>
              <w:jc w:val="left"/>
            </w:pPr>
            <w:r>
              <w:rPr>
                <w:sz w:val="16"/>
              </w:rPr>
            </w:r>
            <w:r>
              <w:rPr>
                <w:sz w:val="16"/>
              </w:rPr>
              <w:t>Consignations, coordination avec le magasin</w:t>
            </w:r>
          </w:p>
        </w:tc>
      </w:tr>
      <w:tr>
        <w:tc>
          <w:tcPr>
            <w:tcW w:type="dxa" w:w="2578"/>
          </w:tcPr>
          <w:p>
            <w:pPr>
              <w:spacing w:after="0" w:before="0" w:line="240" w:lineRule="auto"/>
              <w:jc w:val="left"/>
            </w:pPr>
            <w:r>
              <w:rPr>
                <w:sz w:val="16"/>
              </w:rPr>
            </w:r>
            <w:r>
              <w:rPr>
                <w:b/>
                <w:sz w:val="16"/>
              </w:rPr>
              <w:t>P8 — Essais et mise en service</w:t>
            </w:r>
          </w:p>
        </w:tc>
        <w:tc>
          <w:tcPr>
            <w:tcW w:type="dxa" w:w="2578"/>
          </w:tcPr>
          <w:p>
            <w:pPr>
              <w:spacing w:after="0" w:before="0" w:line="240" w:lineRule="auto"/>
              <w:jc w:val="left"/>
            </w:pPr>
            <w:r>
              <w:rPr>
                <w:sz w:val="16"/>
              </w:rPr>
            </w:r>
            <w:r>
              <w:rPr>
                <w:sz w:val="16"/>
              </w:rPr>
              <w:t xml:space="preserve">Tirage au vide, contrôle d'étanchéité, </w:t>
            </w:r>
            <w:r>
              <w:rPr>
                <w:b/>
                <w:sz w:val="16"/>
              </w:rPr>
              <w:t>charge R-410A</w:t>
            </w:r>
            <w:r>
              <w:rPr>
                <w:sz w:val="16"/>
              </w:rPr>
              <w:t xml:space="preserve">, </w:t>
            </w:r>
            <w:r>
              <w:rPr>
                <w:b/>
                <w:sz w:val="16"/>
              </w:rPr>
              <w:t>mise en service constructeur DAIKIN</w:t>
            </w:r>
            <w:r>
              <w:rPr>
                <w:sz w:val="16"/>
              </w:rPr>
              <w:t xml:space="preserve">, dossier </w:t>
            </w:r>
            <w:r>
              <w:rPr>
                <w:b/>
                <w:sz w:val="16"/>
              </w:rPr>
              <w:t>DESP</w:t>
            </w:r>
            <w:r>
              <w:rPr>
                <w:sz w:val="16"/>
              </w:rPr>
              <w:t>, équilibrage, paramétrage des consignes 19 °C / 26 °C</w:t>
            </w:r>
          </w:p>
        </w:tc>
        <w:tc>
          <w:tcPr>
            <w:tcW w:type="dxa" w:w="2578"/>
          </w:tcPr>
          <w:p>
            <w:pPr>
              <w:spacing w:after="0" w:before="0" w:line="240" w:lineRule="auto"/>
              <w:jc w:val="left"/>
            </w:pPr>
            <w:r>
              <w:rPr>
                <w:sz w:val="16"/>
              </w:rPr>
            </w:r>
            <w:r>
              <w:rPr>
                <w:sz w:val="16"/>
              </w:rPr>
              <w:t>〈à compléter〉</w:t>
            </w:r>
          </w:p>
        </w:tc>
        <w:tc>
          <w:tcPr>
            <w:tcW w:type="dxa" w:w="2578"/>
          </w:tcPr>
          <w:p>
            <w:pPr>
              <w:spacing w:after="0" w:before="0" w:line="240" w:lineRule="auto"/>
              <w:jc w:val="left"/>
            </w:pPr>
            <w:r>
              <w:rPr>
                <w:sz w:val="16"/>
              </w:rPr>
            </w:r>
            <w:r>
              <w:rPr>
                <w:sz w:val="16"/>
              </w:rPr>
              <w:t>Traçabilité fluides, mesures de réception</w:t>
            </w:r>
          </w:p>
        </w:tc>
      </w:tr>
      <w:tr>
        <w:tc>
          <w:tcPr>
            <w:tcW w:type="dxa" w:w="2578"/>
            <w:shd w:val="clear" w:fill="EEF2F7"/>
          </w:tcPr>
          <w:p>
            <w:pPr>
              <w:spacing w:after="0" w:before="0" w:line="240" w:lineRule="auto"/>
              <w:jc w:val="left"/>
            </w:pPr>
            <w:r>
              <w:rPr>
                <w:sz w:val="16"/>
              </w:rPr>
            </w:r>
            <w:r>
              <w:rPr>
                <w:b/>
                <w:sz w:val="16"/>
              </w:rPr>
              <w:t>P9 — Dépose de l'ancien système, réception et repli</w:t>
            </w:r>
          </w:p>
        </w:tc>
        <w:tc>
          <w:tcPr>
            <w:tcW w:type="dxa" w:w="2578"/>
            <w:shd w:val="clear" w:fill="EEF2F7"/>
          </w:tcPr>
          <w:p>
            <w:pPr>
              <w:spacing w:after="0" w:before="0" w:line="240" w:lineRule="auto"/>
              <w:jc w:val="left"/>
            </w:pPr>
            <w:r>
              <w:rPr>
                <w:sz w:val="16"/>
              </w:rPr>
            </w:r>
            <w:r>
              <w:rPr>
                <w:b/>
                <w:sz w:val="16"/>
              </w:rPr>
              <w:t>Dépose des aérothermes et de la chaudière gaz de 452 kW</w:t>
            </w:r>
            <w:r>
              <w:rPr>
                <w:sz w:val="16"/>
              </w:rPr>
              <w:t xml:space="preserve"> une fois la PAC en service, levée des réserves, nettoyage final, formation du client, remise du DOE</w:t>
            </w:r>
          </w:p>
        </w:tc>
        <w:tc>
          <w:tcPr>
            <w:tcW w:type="dxa" w:w="2578"/>
            <w:shd w:val="clear" w:fill="EEF2F7"/>
          </w:tcPr>
          <w:p>
            <w:pPr>
              <w:spacing w:after="0" w:before="0" w:line="240" w:lineRule="auto"/>
              <w:jc w:val="left"/>
            </w:pPr>
            <w:r>
              <w:rPr>
                <w:sz w:val="16"/>
              </w:rPr>
            </w:r>
            <w:r>
              <w:rPr>
                <w:sz w:val="16"/>
              </w:rPr>
              <w:t>〈à compléter〉</w:t>
            </w:r>
          </w:p>
        </w:tc>
        <w:tc>
          <w:tcPr>
            <w:tcW w:type="dxa" w:w="2578"/>
            <w:shd w:val="clear" w:fill="EEF2F7"/>
          </w:tcPr>
          <w:p>
            <w:pPr>
              <w:spacing w:after="0" w:before="0" w:line="240" w:lineRule="auto"/>
              <w:jc w:val="left"/>
            </w:pPr>
            <w:r>
              <w:rPr>
                <w:sz w:val="16"/>
              </w:rPr>
            </w:r>
            <w:r>
              <w:rPr>
                <w:sz w:val="16"/>
              </w:rPr>
              <w:t>Ne jamais déposer avant mise en service de la nouvelle production ; vérifier l'absence d'amiante avant dépose</w:t>
            </w:r>
          </w:p>
        </w:tc>
      </w:tr>
    </w:tbl>
    <w:p>
      <w:pPr>
        <w:spacing w:after="40" w:before="0"/>
      </w:pPr>
    </w:p>
    <w:p>
      <w:pPr>
        <w:pStyle w:val="Heading3"/>
      </w:pPr>
      <w:r>
        <w:t>3.8.3 Représentation du planning</w:t>
      </w:r>
    </w:p>
    <w:p>
      <w:pPr>
        <w:spacing w:before="80" w:after="120" w:line="240" w:lineRule="auto"/>
        <w:ind w:left="227"/>
        <w:jc w:val="left"/>
        <w:shd w:val="clear" w:fill="F4F5F7"/>
      </w:pPr>
      <w:r>
        <w:rPr>
          <w:rFonts w:ascii="Consolas" w:hAnsi="Consolas"/>
          <w:sz w:val="15"/>
        </w:rPr>
        <w:t>Semaine       1    2    3    4    5    6    7    8</w:t>
        <w:br/>
        <w:t>P0 Prépa   ████ (avant démarrage)</w:t>
        <w:br/>
        <w:t>P1 Install ██</w:t>
        <w:br/>
        <w:t>P2 Groupes   ████</w:t>
        <w:br/>
        <w:t>P3 UI          ██████</w:t>
        <w:br/>
        <w:t>P4 Frigo         ████████</w:t>
        <w:br/>
        <w:t>P5 Gaines          ██████████████</w:t>
        <w:br/>
        <w:t>P6 Condens               ████</w:t>
        <w:br/>
        <w:t>P7 Élec/Rég                ██████</w:t>
        <w:br/>
        <w:t>P8 MES                        ██████</w:t>
        <w:br/>
        <w:t>P9 Récep                          ████</w:t>
      </w:r>
    </w:p>
    <w:p>
      <w:r>
        <w:rPr>
          <w:i/>
        </w:rPr>
        <w:t>Trame indicative à ajuster avec le planning réel du chantier.</w:t>
      </w:r>
    </w:p>
    <w:p>
      <w:pPr>
        <w:pStyle w:val="Heading3"/>
      </w:pPr>
      <w:r>
        <w:t>3.8.4 Le rituel de nuit — l'organisation réellement appliquée</w:t>
      </w:r>
    </w:p>
    <w:p>
      <w:r>
        <w:t>C'est ce qui a permis de tenir l'objectif « zéro heure de fermeture ». Chaque poste de nuit suivait la même séquence :</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5156"/>
        <w:gridCol w:w="5156"/>
      </w:tblGrid>
      <w:tr>
        <w:tc>
          <w:tcPr>
            <w:tcW w:type="dxa" w:w="5156"/>
            <w:shd w:val="clear" w:fill="003A70"/>
          </w:tcPr>
          <w:p>
            <w:pPr>
              <w:spacing w:after="0" w:before="0" w:line="240" w:lineRule="auto"/>
              <w:jc w:val="left"/>
            </w:pPr>
            <w:r>
              <w:rPr>
                <w:b/>
                <w:color w:val="FFFFFF"/>
                <w:sz w:val="16"/>
              </w:rPr>
            </w:r>
            <w:r>
              <w:rPr>
                <w:b/>
                <w:color w:val="FFFFFF"/>
                <w:sz w:val="16"/>
              </w:rPr>
              <w:t>Moment</w:t>
            </w:r>
          </w:p>
        </w:tc>
        <w:tc>
          <w:tcPr>
            <w:tcW w:type="dxa" w:w="5156"/>
            <w:shd w:val="clear" w:fill="003A70"/>
          </w:tcPr>
          <w:p>
            <w:pPr>
              <w:spacing w:after="0" w:before="0" w:line="240" w:lineRule="auto"/>
              <w:jc w:val="left"/>
            </w:pPr>
            <w:r>
              <w:rPr>
                <w:b/>
                <w:color w:val="FFFFFF"/>
                <w:sz w:val="16"/>
              </w:rPr>
            </w:r>
            <w:r>
              <w:rPr>
                <w:b/>
                <w:color w:val="FFFFFF"/>
                <w:sz w:val="16"/>
              </w:rPr>
              <w:t>Action</w:t>
            </w:r>
          </w:p>
        </w:tc>
      </w:tr>
      <w:tr>
        <w:tc>
          <w:tcPr>
            <w:tcW w:type="dxa" w:w="5156"/>
          </w:tcPr>
          <w:p>
            <w:pPr>
              <w:spacing w:after="0" w:before="0" w:line="240" w:lineRule="auto"/>
              <w:jc w:val="left"/>
            </w:pPr>
            <w:r>
              <w:rPr>
                <w:sz w:val="16"/>
              </w:rPr>
            </w:r>
            <w:r>
              <w:rPr>
                <w:b/>
                <w:sz w:val="16"/>
              </w:rPr>
              <w:t>Arrivée (fermeture du magasin)</w:t>
            </w:r>
          </w:p>
        </w:tc>
        <w:tc>
          <w:tcPr>
            <w:tcW w:type="dxa" w:w="5156"/>
          </w:tcPr>
          <w:p>
            <w:pPr>
              <w:spacing w:after="0" w:before="0" w:line="240" w:lineRule="auto"/>
              <w:jc w:val="left"/>
            </w:pPr>
            <w:r>
              <w:rPr>
                <w:sz w:val="16"/>
              </w:rPr>
            </w:r>
            <w:r>
              <w:rPr>
                <w:sz w:val="16"/>
              </w:rPr>
              <w:t>Point avec le responsable présent, vérification des consignes, relevé des éventuelles anomalies signalées la veille</w:t>
            </w:r>
          </w:p>
        </w:tc>
      </w:tr>
      <w:tr>
        <w:tc>
          <w:tcPr>
            <w:tcW w:type="dxa" w:w="5156"/>
            <w:shd w:val="clear" w:fill="EEF2F7"/>
          </w:tcPr>
          <w:p>
            <w:pPr>
              <w:spacing w:after="0" w:before="0" w:line="240" w:lineRule="auto"/>
              <w:jc w:val="left"/>
            </w:pPr>
            <w:r>
              <w:rPr>
                <w:sz w:val="16"/>
              </w:rPr>
            </w:r>
            <w:r>
              <w:rPr>
                <w:b/>
                <w:sz w:val="16"/>
              </w:rPr>
              <w:t>Avant démarrage</w:t>
            </w:r>
          </w:p>
        </w:tc>
        <w:tc>
          <w:tcPr>
            <w:tcW w:type="dxa" w:w="5156"/>
            <w:shd w:val="clear" w:fill="EEF2F7"/>
          </w:tcPr>
          <w:p>
            <w:pPr>
              <w:spacing w:after="0" w:before="0" w:line="240" w:lineRule="auto"/>
              <w:jc w:val="left"/>
            </w:pPr>
            <w:r>
              <w:rPr>
                <w:sz w:val="16"/>
              </w:rPr>
            </w:r>
            <w:r>
              <w:rPr>
                <w:sz w:val="16"/>
              </w:rPr>
              <w:t>Analyse de risques du jour (« minute sécurité »), vérification de la nacelle, mise en place du balisage et des protections des rayons</w:t>
            </w:r>
          </w:p>
        </w:tc>
      </w:tr>
      <w:tr>
        <w:tc>
          <w:tcPr>
            <w:tcW w:type="dxa" w:w="5156"/>
          </w:tcPr>
          <w:p>
            <w:pPr>
              <w:spacing w:after="0" w:before="0" w:line="240" w:lineRule="auto"/>
              <w:jc w:val="left"/>
            </w:pPr>
            <w:r>
              <w:rPr>
                <w:sz w:val="16"/>
              </w:rPr>
            </w:r>
            <w:r>
              <w:rPr>
                <w:b/>
                <w:sz w:val="16"/>
              </w:rPr>
              <w:t>Début de poste</w:t>
            </w:r>
          </w:p>
        </w:tc>
        <w:tc>
          <w:tcPr>
            <w:tcW w:type="dxa" w:w="5156"/>
          </w:tcPr>
          <w:p>
            <w:pPr>
              <w:spacing w:after="0" w:before="0" w:line="240" w:lineRule="auto"/>
              <w:jc w:val="left"/>
            </w:pPr>
            <w:r>
              <w:rPr>
                <w:sz w:val="16"/>
              </w:rPr>
            </w:r>
            <w:r>
              <w:rPr>
                <w:sz w:val="16"/>
              </w:rPr>
              <w:t>Tâches à risque et tâches bruyantes : levage, carottage, brasage — vigilance maximale</w:t>
            </w:r>
          </w:p>
        </w:tc>
      </w:tr>
      <w:tr>
        <w:tc>
          <w:tcPr>
            <w:tcW w:type="dxa" w:w="5156"/>
            <w:shd w:val="clear" w:fill="EEF2F7"/>
          </w:tcPr>
          <w:p>
            <w:pPr>
              <w:spacing w:after="0" w:before="0" w:line="240" w:lineRule="auto"/>
              <w:jc w:val="left"/>
            </w:pPr>
            <w:r>
              <w:rPr>
                <w:sz w:val="16"/>
              </w:rPr>
            </w:r>
            <w:r>
              <w:rPr>
                <w:b/>
                <w:sz w:val="16"/>
              </w:rPr>
              <w:t>Milieu de poste</w:t>
            </w:r>
          </w:p>
        </w:tc>
        <w:tc>
          <w:tcPr>
            <w:tcW w:type="dxa" w:w="5156"/>
            <w:shd w:val="clear" w:fill="EEF2F7"/>
          </w:tcPr>
          <w:p>
            <w:pPr>
              <w:spacing w:after="0" w:before="0" w:line="240" w:lineRule="auto"/>
              <w:jc w:val="left"/>
            </w:pPr>
            <w:r>
              <w:rPr>
                <w:sz w:val="16"/>
              </w:rPr>
            </w:r>
            <w:r>
              <w:rPr>
                <w:sz w:val="16"/>
              </w:rPr>
              <w:t>Pose et raccordements, avancement du linéaire de gaines</w:t>
            </w:r>
          </w:p>
        </w:tc>
      </w:tr>
      <w:tr>
        <w:tc>
          <w:tcPr>
            <w:tcW w:type="dxa" w:w="5156"/>
          </w:tcPr>
          <w:p>
            <w:pPr>
              <w:spacing w:after="0" w:before="0" w:line="240" w:lineRule="auto"/>
              <w:jc w:val="left"/>
            </w:pPr>
            <w:r>
              <w:rPr>
                <w:sz w:val="16"/>
              </w:rPr>
            </w:r>
            <w:r>
              <w:rPr>
                <w:b/>
                <w:sz w:val="16"/>
              </w:rPr>
              <w:t>Fin de poste (− 1 h)</w:t>
            </w:r>
          </w:p>
        </w:tc>
        <w:tc>
          <w:tcPr>
            <w:tcW w:type="dxa" w:w="5156"/>
          </w:tcPr>
          <w:p>
            <w:pPr>
              <w:spacing w:after="0" w:before="0" w:line="240" w:lineRule="auto"/>
              <w:jc w:val="left"/>
            </w:pPr>
            <w:r>
              <w:rPr>
                <w:sz w:val="16"/>
              </w:rPr>
            </w:r>
            <w:r>
              <w:rPr>
                <w:sz w:val="16"/>
              </w:rPr>
              <w:t>Arrêt des travaux à risque, surveillance post-brasage, contrôle des points chauds</w:t>
            </w:r>
          </w:p>
        </w:tc>
      </w:tr>
      <w:tr>
        <w:tc>
          <w:tcPr>
            <w:tcW w:type="dxa" w:w="5156"/>
            <w:shd w:val="clear" w:fill="EEF2F7"/>
          </w:tcPr>
          <w:p>
            <w:pPr>
              <w:spacing w:after="0" w:before="0" w:line="240" w:lineRule="auto"/>
              <w:jc w:val="left"/>
            </w:pPr>
            <w:r>
              <w:rPr>
                <w:sz w:val="16"/>
              </w:rPr>
            </w:r>
            <w:r>
              <w:rPr>
                <w:b/>
                <w:sz w:val="16"/>
              </w:rPr>
              <w:t>Fin de poste (− 30 min)</w:t>
            </w:r>
          </w:p>
        </w:tc>
        <w:tc>
          <w:tcPr>
            <w:tcW w:type="dxa" w:w="5156"/>
            <w:shd w:val="clear" w:fill="EEF2F7"/>
          </w:tcPr>
          <w:p>
            <w:pPr>
              <w:spacing w:after="0" w:before="0" w:line="240" w:lineRule="auto"/>
              <w:jc w:val="left"/>
            </w:pPr>
            <w:r>
              <w:rPr>
                <w:sz w:val="16"/>
              </w:rPr>
            </w:r>
            <w:r>
              <w:rPr>
                <w:sz w:val="16"/>
              </w:rPr>
              <w:t xml:space="preserve">Repli du matériel, retrait des protections, </w:t>
            </w:r>
            <w:r>
              <w:rPr>
                <w:b/>
                <w:sz w:val="16"/>
              </w:rPr>
              <w:t>nettoyage de la zone</w:t>
            </w:r>
            <w:r>
              <w:rPr>
                <w:sz w:val="16"/>
              </w:rPr>
              <w:t>, remise en service de la détection incendie, contrôle visuel de la surface de vente</w:t>
            </w:r>
          </w:p>
        </w:tc>
      </w:tr>
      <w:tr>
        <w:tc>
          <w:tcPr>
            <w:tcW w:type="dxa" w:w="5156"/>
          </w:tcPr>
          <w:p>
            <w:pPr>
              <w:spacing w:after="0" w:before="0" w:line="240" w:lineRule="auto"/>
              <w:jc w:val="left"/>
            </w:pPr>
            <w:r>
              <w:rPr>
                <w:sz w:val="16"/>
              </w:rPr>
            </w:r>
            <w:r>
              <w:rPr>
                <w:b/>
                <w:sz w:val="16"/>
              </w:rPr>
              <w:t>Départ</w:t>
            </w:r>
          </w:p>
        </w:tc>
        <w:tc>
          <w:tcPr>
            <w:tcW w:type="dxa" w:w="5156"/>
          </w:tcPr>
          <w:p>
            <w:pPr>
              <w:spacing w:after="0" w:before="0" w:line="240" w:lineRule="auto"/>
              <w:jc w:val="left"/>
            </w:pPr>
            <w:r>
              <w:rPr>
                <w:sz w:val="16"/>
              </w:rPr>
            </w:r>
            <w:r>
              <w:rPr>
                <w:sz w:val="16"/>
              </w:rPr>
              <w:t>Compte rendu écrit / photo, information de l'exploitant, verrouillage selon la procédure du site</w:t>
            </w:r>
          </w:p>
        </w:tc>
      </w:tr>
    </w:tbl>
    <w:p>
      <w:pPr>
        <w:spacing w:after="40" w:before="0"/>
      </w:pPr>
    </w:p>
    <w:p>
      <w:r>
        <w:t xml:space="preserve">Cette discipline de fin de poste — </w:t>
      </w:r>
      <w:r>
        <w:rPr>
          <w:b/>
        </w:rPr>
        <w:t>une demi-heure « perdue » chaque nuit</w:t>
      </w:r>
      <w:r>
        <w:t xml:space="preserve"> — a été le meilleur investissement du chantier : elle a supprimé toute réclamation du client sur l'état du magasin à l'ouverture.</w:t>
      </w:r>
    </w:p>
    <w:p>
      <w:pPr>
        <w:pStyle w:val="Heading3"/>
      </w:pPr>
      <w:r>
        <w:t>3.8.5 La méthodologie de gestion de projet appliquée</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5156"/>
        <w:gridCol w:w="5156"/>
      </w:tblGrid>
      <w:tr>
        <w:tc>
          <w:tcPr>
            <w:tcW w:type="dxa" w:w="5156"/>
            <w:shd w:val="clear" w:fill="003A70"/>
          </w:tcPr>
          <w:p>
            <w:pPr>
              <w:spacing w:after="0" w:before="0" w:line="240" w:lineRule="auto"/>
              <w:jc w:val="left"/>
            </w:pPr>
            <w:r>
              <w:rPr>
                <w:b/>
                <w:color w:val="FFFFFF"/>
                <w:sz w:val="16"/>
              </w:rPr>
            </w:r>
            <w:r>
              <w:rPr>
                <w:b/>
                <w:color w:val="FFFFFF"/>
                <w:sz w:val="16"/>
              </w:rPr>
              <w:t>Outil / méthode</w:t>
            </w:r>
          </w:p>
        </w:tc>
        <w:tc>
          <w:tcPr>
            <w:tcW w:type="dxa" w:w="5156"/>
            <w:shd w:val="clear" w:fill="003A70"/>
          </w:tcPr>
          <w:p>
            <w:pPr>
              <w:spacing w:after="0" w:before="0" w:line="240" w:lineRule="auto"/>
              <w:jc w:val="left"/>
            </w:pPr>
            <w:r>
              <w:rPr>
                <w:b/>
                <w:color w:val="FFFFFF"/>
                <w:sz w:val="16"/>
              </w:rPr>
            </w:r>
            <w:r>
              <w:rPr>
                <w:b/>
                <w:color w:val="FFFFFF"/>
                <w:sz w:val="16"/>
              </w:rPr>
              <w:t>Usage sur le projet</w:t>
            </w:r>
          </w:p>
        </w:tc>
      </w:tr>
      <w:tr>
        <w:tc>
          <w:tcPr>
            <w:tcW w:type="dxa" w:w="5156"/>
          </w:tcPr>
          <w:p>
            <w:pPr>
              <w:spacing w:after="0" w:before="0" w:line="240" w:lineRule="auto"/>
              <w:jc w:val="left"/>
            </w:pPr>
            <w:r>
              <w:rPr>
                <w:sz w:val="16"/>
              </w:rPr>
            </w:r>
            <w:r>
              <w:rPr>
                <w:b/>
                <w:sz w:val="16"/>
              </w:rPr>
              <w:t>Note de cadrage et objectifs SMART</w:t>
            </w:r>
          </w:p>
        </w:tc>
        <w:tc>
          <w:tcPr>
            <w:tcW w:type="dxa" w:w="5156"/>
          </w:tcPr>
          <w:p>
            <w:pPr>
              <w:spacing w:after="0" w:before="0" w:line="240" w:lineRule="auto"/>
              <w:jc w:val="left"/>
            </w:pPr>
            <w:r>
              <w:rPr>
                <w:sz w:val="16"/>
              </w:rPr>
            </w:r>
            <w:r>
              <w:rPr>
                <w:sz w:val="16"/>
              </w:rPr>
              <w:t>Formalisation des objectifs avec le client (section 3.1.5)</w:t>
            </w:r>
          </w:p>
        </w:tc>
      </w:tr>
      <w:tr>
        <w:tc>
          <w:tcPr>
            <w:tcW w:type="dxa" w:w="5156"/>
            <w:shd w:val="clear" w:fill="EEF2F7"/>
          </w:tcPr>
          <w:p>
            <w:pPr>
              <w:spacing w:after="0" w:before="0" w:line="240" w:lineRule="auto"/>
              <w:jc w:val="left"/>
            </w:pPr>
            <w:r>
              <w:rPr>
                <w:sz w:val="16"/>
              </w:rPr>
            </w:r>
            <w:r>
              <w:rPr>
                <w:b/>
                <w:sz w:val="16"/>
              </w:rPr>
              <w:t>Analyse des parties prenantes</w:t>
            </w:r>
          </w:p>
        </w:tc>
        <w:tc>
          <w:tcPr>
            <w:tcW w:type="dxa" w:w="5156"/>
            <w:shd w:val="clear" w:fill="EEF2F7"/>
          </w:tcPr>
          <w:p>
            <w:pPr>
              <w:spacing w:after="0" w:before="0" w:line="240" w:lineRule="auto"/>
              <w:jc w:val="left"/>
            </w:pPr>
            <w:r>
              <w:rPr>
                <w:sz w:val="16"/>
              </w:rPr>
            </w:r>
            <w:r>
              <w:rPr>
                <w:sz w:val="16"/>
              </w:rPr>
              <w:t>Identification des attentes et des contraintes de chacun (section 3.1.6)</w:t>
            </w:r>
          </w:p>
        </w:tc>
      </w:tr>
      <w:tr>
        <w:tc>
          <w:tcPr>
            <w:tcW w:type="dxa" w:w="5156"/>
          </w:tcPr>
          <w:p>
            <w:pPr>
              <w:spacing w:after="0" w:before="0" w:line="240" w:lineRule="auto"/>
              <w:jc w:val="left"/>
            </w:pPr>
            <w:r>
              <w:rPr>
                <w:sz w:val="16"/>
              </w:rPr>
            </w:r>
            <w:r>
              <w:rPr>
                <w:b/>
                <w:sz w:val="16"/>
              </w:rPr>
              <w:t>Découpage en phases (WBS)</w:t>
            </w:r>
          </w:p>
        </w:tc>
        <w:tc>
          <w:tcPr>
            <w:tcW w:type="dxa" w:w="5156"/>
          </w:tcPr>
          <w:p>
            <w:pPr>
              <w:spacing w:after="0" w:before="0" w:line="240" w:lineRule="auto"/>
              <w:jc w:val="left"/>
            </w:pPr>
            <w:r>
              <w:rPr>
                <w:sz w:val="16"/>
              </w:rPr>
            </w:r>
            <w:r>
              <w:rPr>
                <w:sz w:val="16"/>
              </w:rPr>
              <w:t>Structuration du chantier en 10 phases (section 3.8.2)</w:t>
            </w:r>
          </w:p>
        </w:tc>
      </w:tr>
      <w:tr>
        <w:tc>
          <w:tcPr>
            <w:tcW w:type="dxa" w:w="5156"/>
            <w:shd w:val="clear" w:fill="EEF2F7"/>
          </w:tcPr>
          <w:p>
            <w:pPr>
              <w:spacing w:after="0" w:before="0" w:line="240" w:lineRule="auto"/>
              <w:jc w:val="left"/>
            </w:pPr>
            <w:r>
              <w:rPr>
                <w:sz w:val="16"/>
              </w:rPr>
            </w:r>
            <w:r>
              <w:rPr>
                <w:b/>
                <w:sz w:val="16"/>
              </w:rPr>
              <w:t>Planning de type Gantt</w:t>
            </w:r>
          </w:p>
        </w:tc>
        <w:tc>
          <w:tcPr>
            <w:tcW w:type="dxa" w:w="5156"/>
            <w:shd w:val="clear" w:fill="EEF2F7"/>
          </w:tcPr>
          <w:p>
            <w:pPr>
              <w:spacing w:after="0" w:before="0" w:line="240" w:lineRule="auto"/>
              <w:jc w:val="left"/>
            </w:pPr>
            <w:r>
              <w:rPr>
                <w:sz w:val="16"/>
              </w:rPr>
            </w:r>
            <w:r>
              <w:rPr>
                <w:sz w:val="16"/>
              </w:rPr>
              <w:t>Séquencement, identification du chemin critique (délais matériel, disponibilité de la grue)</w:t>
            </w:r>
          </w:p>
        </w:tc>
      </w:tr>
      <w:tr>
        <w:tc>
          <w:tcPr>
            <w:tcW w:type="dxa" w:w="5156"/>
          </w:tcPr>
          <w:p>
            <w:pPr>
              <w:spacing w:after="0" w:before="0" w:line="240" w:lineRule="auto"/>
              <w:jc w:val="left"/>
            </w:pPr>
            <w:r>
              <w:rPr>
                <w:sz w:val="16"/>
              </w:rPr>
            </w:r>
            <w:r>
              <w:rPr>
                <w:b/>
                <w:sz w:val="16"/>
              </w:rPr>
              <w:t>Analyse de risques projet</w:t>
            </w:r>
          </w:p>
        </w:tc>
        <w:tc>
          <w:tcPr>
            <w:tcW w:type="dxa" w:w="5156"/>
          </w:tcPr>
          <w:p>
            <w:pPr>
              <w:spacing w:after="0" w:before="0" w:line="240" w:lineRule="auto"/>
              <w:jc w:val="left"/>
            </w:pPr>
            <w:r>
              <w:rPr>
                <w:sz w:val="16"/>
              </w:rPr>
            </w:r>
            <w:r>
              <w:rPr>
                <w:sz w:val="16"/>
              </w:rPr>
              <w:t>Registre des risques avec criticité et mesures (section 3.9.1)</w:t>
            </w:r>
          </w:p>
        </w:tc>
      </w:tr>
      <w:tr>
        <w:tc>
          <w:tcPr>
            <w:tcW w:type="dxa" w:w="5156"/>
            <w:shd w:val="clear" w:fill="EEF2F7"/>
          </w:tcPr>
          <w:p>
            <w:pPr>
              <w:spacing w:after="0" w:before="0" w:line="240" w:lineRule="auto"/>
              <w:jc w:val="left"/>
            </w:pPr>
            <w:r>
              <w:rPr>
                <w:sz w:val="16"/>
              </w:rPr>
            </w:r>
            <w:r>
              <w:rPr>
                <w:b/>
                <w:sz w:val="16"/>
              </w:rPr>
              <w:t>Réunions de chantier / points hebdomadaires</w:t>
            </w:r>
          </w:p>
        </w:tc>
        <w:tc>
          <w:tcPr>
            <w:tcW w:type="dxa" w:w="5156"/>
            <w:shd w:val="clear" w:fill="EEF2F7"/>
          </w:tcPr>
          <w:p>
            <w:pPr>
              <w:spacing w:after="0" w:before="0" w:line="240" w:lineRule="auto"/>
              <w:jc w:val="left"/>
            </w:pPr>
            <w:r>
              <w:rPr>
                <w:sz w:val="16"/>
              </w:rPr>
            </w:r>
            <w:r>
              <w:rPr>
                <w:sz w:val="16"/>
              </w:rPr>
              <w:t>Avec le responsable d'affaires et le client</w:t>
            </w:r>
          </w:p>
        </w:tc>
      </w:tr>
      <w:tr>
        <w:tc>
          <w:tcPr>
            <w:tcW w:type="dxa" w:w="5156"/>
          </w:tcPr>
          <w:p>
            <w:pPr>
              <w:spacing w:after="0" w:before="0" w:line="240" w:lineRule="auto"/>
              <w:jc w:val="left"/>
            </w:pPr>
            <w:r>
              <w:rPr>
                <w:sz w:val="16"/>
              </w:rPr>
            </w:r>
            <w:r>
              <w:rPr>
                <w:b/>
                <w:sz w:val="16"/>
              </w:rPr>
              <w:t>Compte rendu quotidien</w:t>
            </w:r>
          </w:p>
        </w:tc>
        <w:tc>
          <w:tcPr>
            <w:tcW w:type="dxa" w:w="5156"/>
          </w:tcPr>
          <w:p>
            <w:pPr>
              <w:spacing w:after="0" w:before="0" w:line="240" w:lineRule="auto"/>
              <w:jc w:val="left"/>
            </w:pPr>
            <w:r>
              <w:rPr>
                <w:sz w:val="16"/>
              </w:rPr>
            </w:r>
            <w:r>
              <w:rPr>
                <w:sz w:val="16"/>
              </w:rPr>
              <w:t>Avancement, aléas, photos, points de sécurité</w:t>
            </w:r>
          </w:p>
        </w:tc>
      </w:tr>
      <w:tr>
        <w:tc>
          <w:tcPr>
            <w:tcW w:type="dxa" w:w="5156"/>
            <w:shd w:val="clear" w:fill="EEF2F7"/>
          </w:tcPr>
          <w:p>
            <w:pPr>
              <w:spacing w:after="0" w:before="0" w:line="240" w:lineRule="auto"/>
              <w:jc w:val="left"/>
            </w:pPr>
            <w:r>
              <w:rPr>
                <w:sz w:val="16"/>
              </w:rPr>
            </w:r>
            <w:r>
              <w:rPr>
                <w:b/>
                <w:sz w:val="16"/>
              </w:rPr>
              <w:t>Revue de réception</w:t>
            </w:r>
          </w:p>
        </w:tc>
        <w:tc>
          <w:tcPr>
            <w:tcW w:type="dxa" w:w="5156"/>
            <w:shd w:val="clear" w:fill="EEF2F7"/>
          </w:tcPr>
          <w:p>
            <w:pPr>
              <w:spacing w:after="0" w:before="0" w:line="240" w:lineRule="auto"/>
              <w:jc w:val="left"/>
            </w:pPr>
            <w:r>
              <w:rPr>
                <w:sz w:val="16"/>
              </w:rPr>
            </w:r>
            <w:r>
              <w:rPr>
                <w:sz w:val="16"/>
              </w:rPr>
              <w:t>Liste de réserves, procès-verbal, levée des réserves</w:t>
            </w:r>
          </w:p>
        </w:tc>
      </w:tr>
      <w:tr>
        <w:tc>
          <w:tcPr>
            <w:tcW w:type="dxa" w:w="5156"/>
          </w:tcPr>
          <w:p>
            <w:pPr>
              <w:spacing w:after="0" w:before="0" w:line="240" w:lineRule="auto"/>
              <w:jc w:val="left"/>
            </w:pPr>
            <w:r>
              <w:rPr>
                <w:sz w:val="16"/>
              </w:rPr>
            </w:r>
            <w:r>
              <w:rPr>
                <w:b/>
                <w:sz w:val="16"/>
              </w:rPr>
              <w:t>Retour d'expérience</w:t>
            </w:r>
          </w:p>
        </w:tc>
        <w:tc>
          <w:tcPr>
            <w:tcW w:type="dxa" w:w="5156"/>
          </w:tcPr>
          <w:p>
            <w:pPr>
              <w:spacing w:after="0" w:before="0" w:line="240" w:lineRule="auto"/>
              <w:jc w:val="left"/>
            </w:pPr>
            <w:r>
              <w:rPr>
                <w:sz w:val="16"/>
              </w:rPr>
            </w:r>
            <w:r>
              <w:rPr>
                <w:sz w:val="16"/>
              </w:rPr>
              <w:t>Analyse finale et capitalisation (section 3.11 et partie 4)</w:t>
            </w:r>
          </w:p>
        </w:tc>
      </w:tr>
    </w:tbl>
    <w:p>
      <w:pPr>
        <w:spacing w:after="40" w:before="0"/>
      </w:pPr>
    </w:p>
    <w:p>
      <w:pPr>
        <w:pStyle w:val="Heading2"/>
      </w:pPr>
      <w:r>
        <w:t>3.9 Conduite du projet, aléas et adaptations</w:t>
      </w:r>
    </w:p>
    <w:p>
      <w:pPr>
        <w:pStyle w:val="Heading3"/>
      </w:pPr>
      <w:r>
        <w:t>3.9.1 Le registre des risques projet</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2063"/>
        <w:gridCol w:w="2063"/>
        <w:gridCol w:w="2063"/>
        <w:gridCol w:w="2063"/>
        <w:gridCol w:w="2063"/>
      </w:tblGrid>
      <w:tr>
        <w:tc>
          <w:tcPr>
            <w:tcW w:type="dxa" w:w="2063"/>
            <w:shd w:val="clear" w:fill="003A70"/>
          </w:tcPr>
          <w:p>
            <w:pPr>
              <w:spacing w:after="0" w:before="0" w:line="240" w:lineRule="auto"/>
              <w:jc w:val="left"/>
            </w:pPr>
            <w:r>
              <w:rPr>
                <w:b/>
                <w:color w:val="FFFFFF"/>
                <w:sz w:val="16"/>
              </w:rPr>
            </w:r>
            <w:r>
              <w:rPr>
                <w:b/>
                <w:color w:val="FFFFFF"/>
                <w:sz w:val="16"/>
              </w:rPr>
              <w:t>Risque</w:t>
            </w:r>
          </w:p>
        </w:tc>
        <w:tc>
          <w:tcPr>
            <w:tcW w:type="dxa" w:w="2063"/>
            <w:shd w:val="clear" w:fill="003A70"/>
          </w:tcPr>
          <w:p>
            <w:pPr>
              <w:spacing w:after="0" w:before="0" w:line="240" w:lineRule="auto"/>
              <w:jc w:val="left"/>
            </w:pPr>
            <w:r>
              <w:rPr>
                <w:b/>
                <w:color w:val="FFFFFF"/>
                <w:sz w:val="16"/>
              </w:rPr>
            </w:r>
            <w:r>
              <w:rPr>
                <w:b/>
                <w:color w:val="FFFFFF"/>
                <w:sz w:val="16"/>
              </w:rPr>
              <w:t>Probabilité</w:t>
            </w:r>
          </w:p>
        </w:tc>
        <w:tc>
          <w:tcPr>
            <w:tcW w:type="dxa" w:w="2063"/>
            <w:shd w:val="clear" w:fill="003A70"/>
          </w:tcPr>
          <w:p>
            <w:pPr>
              <w:spacing w:after="0" w:before="0" w:line="240" w:lineRule="auto"/>
              <w:jc w:val="left"/>
            </w:pPr>
            <w:r>
              <w:rPr>
                <w:b/>
                <w:color w:val="FFFFFF"/>
                <w:sz w:val="16"/>
              </w:rPr>
            </w:r>
            <w:r>
              <w:rPr>
                <w:b/>
                <w:color w:val="FFFFFF"/>
                <w:sz w:val="16"/>
              </w:rPr>
              <w:t>Impact</w:t>
            </w:r>
          </w:p>
        </w:tc>
        <w:tc>
          <w:tcPr>
            <w:tcW w:type="dxa" w:w="2063"/>
            <w:shd w:val="clear" w:fill="003A70"/>
          </w:tcPr>
          <w:p>
            <w:pPr>
              <w:spacing w:after="0" w:before="0" w:line="240" w:lineRule="auto"/>
              <w:jc w:val="left"/>
            </w:pPr>
            <w:r>
              <w:rPr>
                <w:b/>
                <w:color w:val="FFFFFF"/>
                <w:sz w:val="16"/>
              </w:rPr>
            </w:r>
            <w:r>
              <w:rPr>
                <w:b/>
                <w:color w:val="FFFFFF"/>
                <w:sz w:val="16"/>
              </w:rPr>
              <w:t>Mesure préventive</w:t>
            </w:r>
          </w:p>
        </w:tc>
        <w:tc>
          <w:tcPr>
            <w:tcW w:type="dxa" w:w="2063"/>
            <w:shd w:val="clear" w:fill="003A70"/>
          </w:tcPr>
          <w:p>
            <w:pPr>
              <w:spacing w:after="0" w:before="0" w:line="240" w:lineRule="auto"/>
              <w:jc w:val="left"/>
            </w:pPr>
            <w:r>
              <w:rPr>
                <w:b/>
                <w:color w:val="FFFFFF"/>
                <w:sz w:val="16"/>
              </w:rPr>
            </w:r>
            <w:r>
              <w:rPr>
                <w:b/>
                <w:color w:val="FFFFFF"/>
                <w:sz w:val="16"/>
              </w:rPr>
              <w:t>Mesure corrective prévue</w:t>
            </w:r>
          </w:p>
        </w:tc>
      </w:tr>
      <w:tr>
        <w:tc>
          <w:tcPr>
            <w:tcW w:type="dxa" w:w="2063"/>
          </w:tcPr>
          <w:p>
            <w:pPr>
              <w:spacing w:after="0" w:before="0" w:line="240" w:lineRule="auto"/>
              <w:jc w:val="left"/>
            </w:pPr>
            <w:r>
              <w:rPr>
                <w:sz w:val="16"/>
              </w:rPr>
            </w:r>
            <w:r>
              <w:rPr>
                <w:sz w:val="16"/>
              </w:rPr>
              <w:t>Retard de livraison du matériel VRV</w:t>
            </w:r>
          </w:p>
        </w:tc>
        <w:tc>
          <w:tcPr>
            <w:tcW w:type="dxa" w:w="2063"/>
          </w:tcPr>
          <w:p>
            <w:pPr>
              <w:spacing w:after="0" w:before="0" w:line="240" w:lineRule="auto"/>
              <w:jc w:val="left"/>
            </w:pPr>
            <w:r>
              <w:rPr>
                <w:sz w:val="16"/>
              </w:rPr>
            </w:r>
            <w:r>
              <w:rPr>
                <w:sz w:val="16"/>
              </w:rPr>
              <w:t>Moyenne</w:t>
            </w:r>
          </w:p>
        </w:tc>
        <w:tc>
          <w:tcPr>
            <w:tcW w:type="dxa" w:w="2063"/>
          </w:tcPr>
          <w:p>
            <w:pPr>
              <w:spacing w:after="0" w:before="0" w:line="240" w:lineRule="auto"/>
              <w:jc w:val="left"/>
            </w:pPr>
            <w:r>
              <w:rPr>
                <w:sz w:val="16"/>
              </w:rPr>
            </w:r>
            <w:r>
              <w:rPr>
                <w:sz w:val="16"/>
              </w:rPr>
              <w:t>Fort (décalage de tout le chantier)</w:t>
            </w:r>
          </w:p>
        </w:tc>
        <w:tc>
          <w:tcPr>
            <w:tcW w:type="dxa" w:w="2063"/>
          </w:tcPr>
          <w:p>
            <w:pPr>
              <w:spacing w:after="0" w:before="0" w:line="240" w:lineRule="auto"/>
              <w:jc w:val="left"/>
            </w:pPr>
            <w:r>
              <w:rPr>
                <w:sz w:val="16"/>
              </w:rPr>
            </w:r>
            <w:r>
              <w:rPr>
                <w:sz w:val="16"/>
              </w:rPr>
              <w:t>Commande anticipée dès la signature, confirmation des délais</w:t>
            </w:r>
          </w:p>
        </w:tc>
        <w:tc>
          <w:tcPr>
            <w:tcW w:type="dxa" w:w="2063"/>
          </w:tcPr>
          <w:p>
            <w:pPr>
              <w:spacing w:after="0" w:before="0" w:line="240" w:lineRule="auto"/>
              <w:jc w:val="left"/>
            </w:pPr>
            <w:r>
              <w:rPr>
                <w:sz w:val="16"/>
              </w:rPr>
            </w:r>
            <w:r>
              <w:rPr>
                <w:sz w:val="16"/>
              </w:rPr>
              <w:t>Réordonnancement des phases : avancer les gaines avant les unités</w:t>
            </w:r>
          </w:p>
        </w:tc>
      </w:tr>
      <w:tr>
        <w:tc>
          <w:tcPr>
            <w:tcW w:type="dxa" w:w="2063"/>
            <w:shd w:val="clear" w:fill="EEF2F7"/>
          </w:tcPr>
          <w:p>
            <w:pPr>
              <w:spacing w:after="0" w:before="0" w:line="240" w:lineRule="auto"/>
              <w:jc w:val="left"/>
            </w:pPr>
            <w:r>
              <w:rPr>
                <w:sz w:val="16"/>
              </w:rPr>
            </w:r>
            <w:r>
              <w:rPr>
                <w:sz w:val="16"/>
              </w:rPr>
              <w:t>Indisponibilité de la nacelle</w:t>
            </w:r>
          </w:p>
        </w:tc>
        <w:tc>
          <w:tcPr>
            <w:tcW w:type="dxa" w:w="2063"/>
            <w:shd w:val="clear" w:fill="EEF2F7"/>
          </w:tcPr>
          <w:p>
            <w:pPr>
              <w:spacing w:after="0" w:before="0" w:line="240" w:lineRule="auto"/>
              <w:jc w:val="left"/>
            </w:pPr>
            <w:r>
              <w:rPr>
                <w:sz w:val="16"/>
              </w:rPr>
            </w:r>
            <w:r>
              <w:rPr>
                <w:sz w:val="16"/>
              </w:rPr>
              <w:t>Faible</w:t>
            </w:r>
          </w:p>
        </w:tc>
        <w:tc>
          <w:tcPr>
            <w:tcW w:type="dxa" w:w="2063"/>
            <w:shd w:val="clear" w:fill="EEF2F7"/>
          </w:tcPr>
          <w:p>
            <w:pPr>
              <w:spacing w:after="0" w:before="0" w:line="240" w:lineRule="auto"/>
              <w:jc w:val="left"/>
            </w:pPr>
            <w:r>
              <w:rPr>
                <w:sz w:val="16"/>
              </w:rPr>
            </w:r>
            <w:r>
              <w:rPr>
                <w:sz w:val="16"/>
              </w:rPr>
              <w:t>Fort (70 % des travaux)</w:t>
            </w:r>
          </w:p>
        </w:tc>
        <w:tc>
          <w:tcPr>
            <w:tcW w:type="dxa" w:w="2063"/>
            <w:shd w:val="clear" w:fill="EEF2F7"/>
          </w:tcPr>
          <w:p>
            <w:pPr>
              <w:spacing w:after="0" w:before="0" w:line="240" w:lineRule="auto"/>
              <w:jc w:val="left"/>
            </w:pPr>
            <w:r>
              <w:rPr>
                <w:sz w:val="16"/>
              </w:rPr>
            </w:r>
            <w:r>
              <w:rPr>
                <w:sz w:val="16"/>
              </w:rPr>
              <w:t>Location ferme sur toute la durée, contrat avec dépannage sous 24 h</w:t>
            </w:r>
          </w:p>
        </w:tc>
        <w:tc>
          <w:tcPr>
            <w:tcW w:type="dxa" w:w="2063"/>
            <w:shd w:val="clear" w:fill="EEF2F7"/>
          </w:tcPr>
          <w:p>
            <w:pPr>
              <w:spacing w:after="0" w:before="0" w:line="240" w:lineRule="auto"/>
              <w:jc w:val="left"/>
            </w:pPr>
            <w:r>
              <w:rPr>
                <w:sz w:val="16"/>
              </w:rPr>
            </w:r>
            <w:r>
              <w:rPr>
                <w:sz w:val="16"/>
              </w:rPr>
              <w:t>Nacelle de substitution du loueur</w:t>
            </w:r>
          </w:p>
        </w:tc>
      </w:tr>
      <w:tr>
        <w:tc>
          <w:tcPr>
            <w:tcW w:type="dxa" w:w="2063"/>
          </w:tcPr>
          <w:p>
            <w:pPr>
              <w:spacing w:after="0" w:before="0" w:line="240" w:lineRule="auto"/>
              <w:jc w:val="left"/>
            </w:pPr>
            <w:r>
              <w:rPr>
                <w:sz w:val="16"/>
              </w:rPr>
            </w:r>
            <w:r>
              <w:rPr>
                <w:sz w:val="16"/>
              </w:rPr>
              <w:t>Découverte d'amiante lors des percements ou de la dépose de la chaufferie de 1987</w:t>
            </w:r>
          </w:p>
        </w:tc>
        <w:tc>
          <w:tcPr>
            <w:tcW w:type="dxa" w:w="2063"/>
          </w:tcPr>
          <w:p>
            <w:pPr>
              <w:spacing w:after="0" w:before="0" w:line="240" w:lineRule="auto"/>
              <w:jc w:val="left"/>
            </w:pPr>
            <w:r>
              <w:rPr>
                <w:sz w:val="16"/>
              </w:rPr>
            </w:r>
            <w:r>
              <w:rPr>
                <w:b/>
                <w:sz w:val="16"/>
              </w:rPr>
              <w:t>Moyenne</w:t>
            </w:r>
          </w:p>
        </w:tc>
        <w:tc>
          <w:tcPr>
            <w:tcW w:type="dxa" w:w="2063"/>
          </w:tcPr>
          <w:p>
            <w:pPr>
              <w:spacing w:after="0" w:before="0" w:line="240" w:lineRule="auto"/>
              <w:jc w:val="left"/>
            </w:pPr>
            <w:r>
              <w:rPr>
                <w:sz w:val="16"/>
              </w:rPr>
            </w:r>
            <w:r>
              <w:rPr>
                <w:sz w:val="16"/>
              </w:rPr>
              <w:t>Très fort (arrêt du chantier)</w:t>
            </w:r>
          </w:p>
        </w:tc>
        <w:tc>
          <w:tcPr>
            <w:tcW w:type="dxa" w:w="2063"/>
          </w:tcPr>
          <w:p>
            <w:pPr>
              <w:spacing w:after="0" w:before="0" w:line="240" w:lineRule="auto"/>
              <w:jc w:val="left"/>
            </w:pPr>
            <w:r>
              <w:rPr>
                <w:sz w:val="16"/>
              </w:rPr>
            </w:r>
            <w:r>
              <w:rPr>
                <w:sz w:val="16"/>
              </w:rPr>
              <w:t xml:space="preserve">Consultation du DTA, </w:t>
            </w:r>
            <w:r>
              <w:rPr>
                <w:b/>
                <w:sz w:val="16"/>
              </w:rPr>
              <w:t>repérage avant travaux obligatoire</w:t>
            </w:r>
          </w:p>
        </w:tc>
        <w:tc>
          <w:tcPr>
            <w:tcW w:type="dxa" w:w="2063"/>
          </w:tcPr>
          <w:p>
            <w:pPr>
              <w:spacing w:after="0" w:before="0" w:line="240" w:lineRule="auto"/>
              <w:jc w:val="left"/>
            </w:pPr>
            <w:r>
              <w:rPr>
                <w:sz w:val="16"/>
              </w:rPr>
            </w:r>
            <w:r>
              <w:rPr>
                <w:sz w:val="16"/>
              </w:rPr>
              <w:t>Arrêt immédiat, prélèvement, entreprise spécialisée</w:t>
            </w:r>
          </w:p>
        </w:tc>
      </w:tr>
      <w:tr>
        <w:tc>
          <w:tcPr>
            <w:tcW w:type="dxa" w:w="2063"/>
            <w:shd w:val="clear" w:fill="EEF2F7"/>
          </w:tcPr>
          <w:p>
            <w:pPr>
              <w:spacing w:after="0" w:before="0" w:line="240" w:lineRule="auto"/>
              <w:jc w:val="left"/>
            </w:pPr>
            <w:r>
              <w:rPr>
                <w:sz w:val="16"/>
              </w:rPr>
            </w:r>
            <w:r>
              <w:rPr>
                <w:sz w:val="16"/>
              </w:rPr>
              <w:t>Panne de la chaudière de 1987 avant la mise en service de la PAC</w:t>
            </w:r>
          </w:p>
        </w:tc>
        <w:tc>
          <w:tcPr>
            <w:tcW w:type="dxa" w:w="2063"/>
            <w:shd w:val="clear" w:fill="EEF2F7"/>
          </w:tcPr>
          <w:p>
            <w:pPr>
              <w:spacing w:after="0" w:before="0" w:line="240" w:lineRule="auto"/>
              <w:jc w:val="left"/>
            </w:pPr>
            <w:r>
              <w:rPr>
                <w:sz w:val="16"/>
              </w:rPr>
            </w:r>
            <w:r>
              <w:rPr>
                <w:sz w:val="16"/>
              </w:rPr>
              <w:t>Moyenne</w:t>
            </w:r>
          </w:p>
        </w:tc>
        <w:tc>
          <w:tcPr>
            <w:tcW w:type="dxa" w:w="2063"/>
            <w:shd w:val="clear" w:fill="EEF2F7"/>
          </w:tcPr>
          <w:p>
            <w:pPr>
              <w:spacing w:after="0" w:before="0" w:line="240" w:lineRule="auto"/>
              <w:jc w:val="left"/>
            </w:pPr>
            <w:r>
              <w:rPr>
                <w:sz w:val="16"/>
              </w:rPr>
            </w:r>
            <w:r>
              <w:rPr>
                <w:sz w:val="16"/>
              </w:rPr>
              <w:t>Fort (magasin non chauffé)</w:t>
            </w:r>
          </w:p>
        </w:tc>
        <w:tc>
          <w:tcPr>
            <w:tcW w:type="dxa" w:w="2063"/>
            <w:shd w:val="clear" w:fill="EEF2F7"/>
          </w:tcPr>
          <w:p>
            <w:pPr>
              <w:spacing w:after="0" w:before="0" w:line="240" w:lineRule="auto"/>
              <w:jc w:val="left"/>
            </w:pPr>
            <w:r>
              <w:rPr>
                <w:sz w:val="16"/>
              </w:rPr>
            </w:r>
            <w:r>
              <w:rPr>
                <w:sz w:val="16"/>
              </w:rPr>
              <w:t>Maintien de la chaufferie en service jusqu'à la mise en service de la PAC, pièces de dépannage identifiées</w:t>
            </w:r>
          </w:p>
        </w:tc>
        <w:tc>
          <w:tcPr>
            <w:tcW w:type="dxa" w:w="2063"/>
            <w:shd w:val="clear" w:fill="EEF2F7"/>
          </w:tcPr>
          <w:p>
            <w:pPr>
              <w:spacing w:after="0" w:before="0" w:line="240" w:lineRule="auto"/>
              <w:jc w:val="left"/>
            </w:pPr>
            <w:r>
              <w:rPr>
                <w:sz w:val="16"/>
              </w:rPr>
            </w:r>
            <w:r>
              <w:rPr>
                <w:sz w:val="16"/>
              </w:rPr>
              <w:t>Chauffage d'appoint temporaire, accélération du phasage</w:t>
            </w:r>
          </w:p>
        </w:tc>
      </w:tr>
      <w:tr>
        <w:tc>
          <w:tcPr>
            <w:tcW w:type="dxa" w:w="2063"/>
          </w:tcPr>
          <w:p>
            <w:pPr>
              <w:spacing w:after="0" w:before="0" w:line="240" w:lineRule="auto"/>
              <w:jc w:val="left"/>
            </w:pPr>
            <w:r>
              <w:rPr>
                <w:sz w:val="16"/>
              </w:rPr>
            </w:r>
            <w:r>
              <w:rPr>
                <w:sz w:val="16"/>
              </w:rPr>
              <w:t>Réseaux existants non repérés en plénum</w:t>
            </w:r>
          </w:p>
        </w:tc>
        <w:tc>
          <w:tcPr>
            <w:tcW w:type="dxa" w:w="2063"/>
          </w:tcPr>
          <w:p>
            <w:pPr>
              <w:spacing w:after="0" w:before="0" w:line="240" w:lineRule="auto"/>
              <w:jc w:val="left"/>
            </w:pPr>
            <w:r>
              <w:rPr>
                <w:sz w:val="16"/>
              </w:rPr>
            </w:r>
            <w:r>
              <w:rPr>
                <w:sz w:val="16"/>
              </w:rPr>
              <w:t>Moyenne</w:t>
            </w:r>
          </w:p>
        </w:tc>
        <w:tc>
          <w:tcPr>
            <w:tcW w:type="dxa" w:w="2063"/>
          </w:tcPr>
          <w:p>
            <w:pPr>
              <w:spacing w:after="0" w:before="0" w:line="240" w:lineRule="auto"/>
              <w:jc w:val="left"/>
            </w:pPr>
            <w:r>
              <w:rPr>
                <w:sz w:val="16"/>
              </w:rPr>
            </w:r>
            <w:r>
              <w:rPr>
                <w:sz w:val="16"/>
              </w:rPr>
              <w:t>Moyen</w:t>
            </w:r>
          </w:p>
        </w:tc>
        <w:tc>
          <w:tcPr>
            <w:tcW w:type="dxa" w:w="2063"/>
          </w:tcPr>
          <w:p>
            <w:pPr>
              <w:spacing w:after="0" w:before="0" w:line="240" w:lineRule="auto"/>
              <w:jc w:val="left"/>
            </w:pPr>
            <w:r>
              <w:rPr>
                <w:sz w:val="16"/>
              </w:rPr>
            </w:r>
            <w:r>
              <w:rPr>
                <w:sz w:val="16"/>
              </w:rPr>
              <w:t>Relevés préalables, sondages</w:t>
            </w:r>
          </w:p>
        </w:tc>
        <w:tc>
          <w:tcPr>
            <w:tcW w:type="dxa" w:w="2063"/>
          </w:tcPr>
          <w:p>
            <w:pPr>
              <w:spacing w:after="0" w:before="0" w:line="240" w:lineRule="auto"/>
              <w:jc w:val="left"/>
            </w:pPr>
            <w:r>
              <w:rPr>
                <w:sz w:val="16"/>
              </w:rPr>
            </w:r>
            <w:r>
              <w:rPr>
                <w:sz w:val="16"/>
              </w:rPr>
              <w:t>Adaptation du tracé</w:t>
            </w:r>
          </w:p>
        </w:tc>
      </w:tr>
      <w:tr>
        <w:tc>
          <w:tcPr>
            <w:tcW w:type="dxa" w:w="2063"/>
            <w:shd w:val="clear" w:fill="EEF2F7"/>
          </w:tcPr>
          <w:p>
            <w:pPr>
              <w:spacing w:after="0" w:before="0" w:line="240" w:lineRule="auto"/>
              <w:jc w:val="left"/>
            </w:pPr>
            <w:r>
              <w:rPr>
                <w:sz w:val="16"/>
              </w:rPr>
            </w:r>
            <w:r>
              <w:rPr>
                <w:sz w:val="16"/>
              </w:rPr>
              <w:t>Panne d'un équipement du magasin pendant nos travaux</w:t>
            </w:r>
          </w:p>
        </w:tc>
        <w:tc>
          <w:tcPr>
            <w:tcW w:type="dxa" w:w="2063"/>
            <w:shd w:val="clear" w:fill="EEF2F7"/>
          </w:tcPr>
          <w:p>
            <w:pPr>
              <w:spacing w:after="0" w:before="0" w:line="240" w:lineRule="auto"/>
              <w:jc w:val="left"/>
            </w:pPr>
            <w:r>
              <w:rPr>
                <w:sz w:val="16"/>
              </w:rPr>
            </w:r>
            <w:r>
              <w:rPr>
                <w:sz w:val="16"/>
              </w:rPr>
              <w:t>Moyenne</w:t>
            </w:r>
          </w:p>
        </w:tc>
        <w:tc>
          <w:tcPr>
            <w:tcW w:type="dxa" w:w="2063"/>
            <w:shd w:val="clear" w:fill="EEF2F7"/>
          </w:tcPr>
          <w:p>
            <w:pPr>
              <w:spacing w:after="0" w:before="0" w:line="240" w:lineRule="auto"/>
              <w:jc w:val="left"/>
            </w:pPr>
            <w:r>
              <w:rPr>
                <w:sz w:val="16"/>
              </w:rPr>
            </w:r>
            <w:r>
              <w:rPr>
                <w:sz w:val="16"/>
              </w:rPr>
              <w:t>Moyen (suspicion réciproque)</w:t>
            </w:r>
          </w:p>
        </w:tc>
        <w:tc>
          <w:tcPr>
            <w:tcW w:type="dxa" w:w="2063"/>
            <w:shd w:val="clear" w:fill="EEF2F7"/>
          </w:tcPr>
          <w:p>
            <w:pPr>
              <w:spacing w:after="0" w:before="0" w:line="240" w:lineRule="auto"/>
              <w:jc w:val="left"/>
            </w:pPr>
            <w:r>
              <w:rPr>
                <w:sz w:val="16"/>
              </w:rPr>
            </w:r>
            <w:r>
              <w:rPr>
                <w:sz w:val="16"/>
              </w:rPr>
              <w:t>Point zéro contradictoire en début de chantier, traçabilité des consignations</w:t>
            </w:r>
          </w:p>
        </w:tc>
        <w:tc>
          <w:tcPr>
            <w:tcW w:type="dxa" w:w="2063"/>
            <w:shd w:val="clear" w:fill="EEF2F7"/>
          </w:tcPr>
          <w:p>
            <w:pPr>
              <w:spacing w:after="0" w:before="0" w:line="240" w:lineRule="auto"/>
              <w:jc w:val="left"/>
            </w:pPr>
            <w:r>
              <w:rPr>
                <w:sz w:val="16"/>
              </w:rPr>
            </w:r>
            <w:r>
              <w:rPr>
                <w:sz w:val="16"/>
              </w:rPr>
              <w:t>Diagnostic immédiat, transparence</w:t>
            </w:r>
          </w:p>
        </w:tc>
      </w:tr>
      <w:tr>
        <w:tc>
          <w:tcPr>
            <w:tcW w:type="dxa" w:w="2063"/>
          </w:tcPr>
          <w:p>
            <w:pPr>
              <w:spacing w:after="0" w:before="0" w:line="240" w:lineRule="auto"/>
              <w:jc w:val="left"/>
            </w:pPr>
            <w:r>
              <w:rPr>
                <w:sz w:val="16"/>
              </w:rPr>
            </w:r>
            <w:r>
              <w:rPr>
                <w:sz w:val="16"/>
              </w:rPr>
              <w:t>Nuisances sonores nocturnes en cour arrière (riverains)</w:t>
            </w:r>
          </w:p>
        </w:tc>
        <w:tc>
          <w:tcPr>
            <w:tcW w:type="dxa" w:w="2063"/>
          </w:tcPr>
          <w:p>
            <w:pPr>
              <w:spacing w:after="0" w:before="0" w:line="240" w:lineRule="auto"/>
              <w:jc w:val="left"/>
            </w:pPr>
            <w:r>
              <w:rPr>
                <w:sz w:val="16"/>
              </w:rPr>
            </w:r>
            <w:r>
              <w:rPr>
                <w:sz w:val="16"/>
              </w:rPr>
              <w:t>Moyenne</w:t>
            </w:r>
          </w:p>
        </w:tc>
        <w:tc>
          <w:tcPr>
            <w:tcW w:type="dxa" w:w="2063"/>
          </w:tcPr>
          <w:p>
            <w:pPr>
              <w:spacing w:after="0" w:before="0" w:line="240" w:lineRule="auto"/>
              <w:jc w:val="left"/>
            </w:pPr>
            <w:r>
              <w:rPr>
                <w:sz w:val="16"/>
              </w:rPr>
            </w:r>
            <w:r>
              <w:rPr>
                <w:sz w:val="16"/>
              </w:rPr>
              <w:t>Moyen</w:t>
            </w:r>
          </w:p>
        </w:tc>
        <w:tc>
          <w:tcPr>
            <w:tcW w:type="dxa" w:w="2063"/>
          </w:tcPr>
          <w:p>
            <w:pPr>
              <w:spacing w:after="0" w:before="0" w:line="240" w:lineRule="auto"/>
              <w:jc w:val="left"/>
            </w:pPr>
            <w:r>
              <w:rPr>
                <w:sz w:val="16"/>
              </w:rPr>
            </w:r>
            <w:r>
              <w:rPr>
                <w:sz w:val="16"/>
              </w:rPr>
              <w:t>Manutention et essais bruyants en début de nuit, information préalable</w:t>
            </w:r>
          </w:p>
        </w:tc>
        <w:tc>
          <w:tcPr>
            <w:tcW w:type="dxa" w:w="2063"/>
          </w:tcPr>
          <w:p>
            <w:pPr>
              <w:spacing w:after="0" w:before="0" w:line="240" w:lineRule="auto"/>
              <w:jc w:val="left"/>
            </w:pPr>
            <w:r>
              <w:rPr>
                <w:sz w:val="16"/>
              </w:rPr>
            </w:r>
            <w:r>
              <w:rPr>
                <w:sz w:val="16"/>
              </w:rPr>
              <w:t>Décalage des tâches bruyantes, adaptation des horaires</w:t>
            </w:r>
          </w:p>
        </w:tc>
      </w:tr>
      <w:tr>
        <w:tc>
          <w:tcPr>
            <w:tcW w:type="dxa" w:w="2063"/>
            <w:shd w:val="clear" w:fill="EEF2F7"/>
          </w:tcPr>
          <w:p>
            <w:pPr>
              <w:spacing w:after="0" w:before="0" w:line="240" w:lineRule="auto"/>
              <w:jc w:val="left"/>
            </w:pPr>
            <w:r>
              <w:rPr>
                <w:sz w:val="16"/>
              </w:rPr>
            </w:r>
            <w:r>
              <w:rPr>
                <w:sz w:val="16"/>
              </w:rPr>
              <w:t>Fatigue de l'équipe</w:t>
            </w:r>
          </w:p>
        </w:tc>
        <w:tc>
          <w:tcPr>
            <w:tcW w:type="dxa" w:w="2063"/>
            <w:shd w:val="clear" w:fill="EEF2F7"/>
          </w:tcPr>
          <w:p>
            <w:pPr>
              <w:spacing w:after="0" w:before="0" w:line="240" w:lineRule="auto"/>
              <w:jc w:val="left"/>
            </w:pPr>
            <w:r>
              <w:rPr>
                <w:sz w:val="16"/>
              </w:rPr>
            </w:r>
            <w:r>
              <w:rPr>
                <w:sz w:val="16"/>
              </w:rPr>
              <w:t>Moyenne</w:t>
            </w:r>
          </w:p>
        </w:tc>
        <w:tc>
          <w:tcPr>
            <w:tcW w:type="dxa" w:w="2063"/>
            <w:shd w:val="clear" w:fill="EEF2F7"/>
          </w:tcPr>
          <w:p>
            <w:pPr>
              <w:spacing w:after="0" w:before="0" w:line="240" w:lineRule="auto"/>
              <w:jc w:val="left"/>
            </w:pPr>
            <w:r>
              <w:rPr>
                <w:sz w:val="16"/>
              </w:rPr>
            </w:r>
            <w:r>
              <w:rPr>
                <w:sz w:val="16"/>
              </w:rPr>
              <w:t>Fort</w:t>
            </w:r>
          </w:p>
        </w:tc>
        <w:tc>
          <w:tcPr>
            <w:tcW w:type="dxa" w:w="2063"/>
            <w:shd w:val="clear" w:fill="EEF2F7"/>
          </w:tcPr>
          <w:p>
            <w:pPr>
              <w:spacing w:after="0" w:before="0" w:line="240" w:lineRule="auto"/>
              <w:jc w:val="left"/>
            </w:pPr>
            <w:r>
              <w:rPr>
                <w:sz w:val="16"/>
              </w:rPr>
            </w:r>
            <w:r>
              <w:rPr>
                <w:sz w:val="16"/>
              </w:rPr>
              <w:t>Respect des durées et des repos, rotation des tâches</w:t>
            </w:r>
          </w:p>
        </w:tc>
        <w:tc>
          <w:tcPr>
            <w:tcW w:type="dxa" w:w="2063"/>
            <w:shd w:val="clear" w:fill="EEF2F7"/>
          </w:tcPr>
          <w:p>
            <w:pPr>
              <w:spacing w:after="0" w:before="0" w:line="240" w:lineRule="auto"/>
              <w:jc w:val="left"/>
            </w:pPr>
            <w:r>
              <w:rPr>
                <w:sz w:val="16"/>
              </w:rPr>
            </w:r>
            <w:r>
              <w:rPr>
                <w:sz w:val="16"/>
              </w:rPr>
              <w:t>Renfort ponctuel, allègement du poste</w:t>
            </w:r>
          </w:p>
        </w:tc>
      </w:tr>
      <w:tr>
        <w:tc>
          <w:tcPr>
            <w:tcW w:type="dxa" w:w="2063"/>
          </w:tcPr>
          <w:p>
            <w:pPr>
              <w:spacing w:after="0" w:before="0" w:line="240" w:lineRule="auto"/>
              <w:jc w:val="left"/>
            </w:pPr>
            <w:r>
              <w:rPr>
                <w:sz w:val="16"/>
              </w:rPr>
            </w:r>
            <w:r>
              <w:rPr>
                <w:sz w:val="16"/>
              </w:rPr>
              <w:t>Gêne perçue par les clients du magasin</w:t>
            </w:r>
          </w:p>
        </w:tc>
        <w:tc>
          <w:tcPr>
            <w:tcW w:type="dxa" w:w="2063"/>
          </w:tcPr>
          <w:p>
            <w:pPr>
              <w:spacing w:after="0" w:before="0" w:line="240" w:lineRule="auto"/>
              <w:jc w:val="left"/>
            </w:pPr>
            <w:r>
              <w:rPr>
                <w:sz w:val="16"/>
              </w:rPr>
            </w:r>
            <w:r>
              <w:rPr>
                <w:sz w:val="16"/>
              </w:rPr>
              <w:t>Faible</w:t>
            </w:r>
          </w:p>
        </w:tc>
        <w:tc>
          <w:tcPr>
            <w:tcW w:type="dxa" w:w="2063"/>
          </w:tcPr>
          <w:p>
            <w:pPr>
              <w:spacing w:after="0" w:before="0" w:line="240" w:lineRule="auto"/>
              <w:jc w:val="left"/>
            </w:pPr>
            <w:r>
              <w:rPr>
                <w:sz w:val="16"/>
              </w:rPr>
            </w:r>
            <w:r>
              <w:rPr>
                <w:sz w:val="16"/>
              </w:rPr>
              <w:t>Moyen</w:t>
            </w:r>
          </w:p>
        </w:tc>
        <w:tc>
          <w:tcPr>
            <w:tcW w:type="dxa" w:w="2063"/>
          </w:tcPr>
          <w:p>
            <w:pPr>
              <w:spacing w:after="0" w:before="0" w:line="240" w:lineRule="auto"/>
              <w:jc w:val="left"/>
            </w:pPr>
            <w:r>
              <w:rPr>
                <w:sz w:val="16"/>
              </w:rPr>
            </w:r>
            <w:r>
              <w:rPr>
                <w:sz w:val="16"/>
              </w:rPr>
              <w:t>Nettoyage quotidien, repli complet</w:t>
            </w:r>
          </w:p>
        </w:tc>
        <w:tc>
          <w:tcPr>
            <w:tcW w:type="dxa" w:w="2063"/>
          </w:tcPr>
          <w:p>
            <w:pPr>
              <w:spacing w:after="0" w:before="0" w:line="240" w:lineRule="auto"/>
              <w:jc w:val="left"/>
            </w:pPr>
            <w:r>
              <w:rPr>
                <w:sz w:val="16"/>
              </w:rPr>
            </w:r>
            <w:r>
              <w:rPr>
                <w:sz w:val="16"/>
              </w:rPr>
              <w:t>Réaction immédiate à toute remarque</w:t>
            </w:r>
          </w:p>
        </w:tc>
      </w:tr>
      <w:tr>
        <w:tc>
          <w:tcPr>
            <w:tcW w:type="dxa" w:w="2063"/>
            <w:shd w:val="clear" w:fill="EEF2F7"/>
          </w:tcPr>
          <w:p>
            <w:pPr>
              <w:spacing w:after="0" w:before="0" w:line="240" w:lineRule="auto"/>
              <w:jc w:val="left"/>
            </w:pPr>
            <w:r>
              <w:rPr>
                <w:sz w:val="16"/>
              </w:rPr>
            </w:r>
            <w:r>
              <w:rPr>
                <w:sz w:val="16"/>
              </w:rPr>
              <w:t>Dépassement budgétaire</w:t>
            </w:r>
          </w:p>
        </w:tc>
        <w:tc>
          <w:tcPr>
            <w:tcW w:type="dxa" w:w="2063"/>
            <w:shd w:val="clear" w:fill="EEF2F7"/>
          </w:tcPr>
          <w:p>
            <w:pPr>
              <w:spacing w:after="0" w:before="0" w:line="240" w:lineRule="auto"/>
              <w:jc w:val="left"/>
            </w:pPr>
            <w:r>
              <w:rPr>
                <w:sz w:val="16"/>
              </w:rPr>
            </w:r>
            <w:r>
              <w:rPr>
                <w:sz w:val="16"/>
              </w:rPr>
              <w:t>Moyenne</w:t>
            </w:r>
          </w:p>
        </w:tc>
        <w:tc>
          <w:tcPr>
            <w:tcW w:type="dxa" w:w="2063"/>
            <w:shd w:val="clear" w:fill="EEF2F7"/>
          </w:tcPr>
          <w:p>
            <w:pPr>
              <w:spacing w:after="0" w:before="0" w:line="240" w:lineRule="auto"/>
              <w:jc w:val="left"/>
            </w:pPr>
            <w:r>
              <w:rPr>
                <w:sz w:val="16"/>
              </w:rPr>
            </w:r>
            <w:r>
              <w:rPr>
                <w:sz w:val="16"/>
              </w:rPr>
              <w:t>Moyen</w:t>
            </w:r>
          </w:p>
        </w:tc>
        <w:tc>
          <w:tcPr>
            <w:tcW w:type="dxa" w:w="2063"/>
            <w:shd w:val="clear" w:fill="EEF2F7"/>
          </w:tcPr>
          <w:p>
            <w:pPr>
              <w:spacing w:after="0" w:before="0" w:line="240" w:lineRule="auto"/>
              <w:jc w:val="left"/>
            </w:pPr>
            <w:r>
              <w:rPr>
                <w:sz w:val="16"/>
              </w:rPr>
            </w:r>
            <w:r>
              <w:rPr>
                <w:sz w:val="16"/>
              </w:rPr>
              <w:t>Suivi des heures et des achats, provision pour aléas</w:t>
            </w:r>
          </w:p>
        </w:tc>
        <w:tc>
          <w:tcPr>
            <w:tcW w:type="dxa" w:w="2063"/>
            <w:shd w:val="clear" w:fill="EEF2F7"/>
          </w:tcPr>
          <w:p>
            <w:pPr>
              <w:spacing w:after="0" w:before="0" w:line="240" w:lineRule="auto"/>
              <w:jc w:val="left"/>
            </w:pPr>
            <w:r>
              <w:rPr>
                <w:sz w:val="16"/>
              </w:rPr>
            </w:r>
            <w:r>
              <w:rPr>
                <w:sz w:val="16"/>
              </w:rPr>
              <w:t>Avenant justifié, arbitrage avec le RA</w:t>
            </w:r>
          </w:p>
        </w:tc>
      </w:tr>
    </w:tbl>
    <w:p>
      <w:pPr>
        <w:spacing w:after="40" w:before="0"/>
      </w:pPr>
    </w:p>
    <w:p>
      <w:pPr>
        <w:pStyle w:val="Heading3"/>
      </w:pPr>
      <w:r>
        <w:t>3.9.2 Les aléas rencontrés et les adaptations apportées</w:t>
      </w:r>
    </w:p>
    <w:p>
      <w:pPr>
        <w:spacing w:before="100" w:after="140"/>
        <w:ind w:left="283"/>
        <w:pBdr>
          <w:left w:val="single" w:sz="18" w:space="6" w:color="003A70"/>
        </w:pBdr>
        <w:shd w:val="clear" w:fill="F2F6FA"/>
      </w:pPr>
      <w:r>
        <w:rPr>
          <w:b/>
          <w:sz w:val="20"/>
        </w:rPr>
        <w:t>⚠ Section à compléter — à enrichir avec les événements réellement survenus.</w:t>
      </w:r>
      <w:r>
        <w:rPr>
          <w:sz w:val="20"/>
        </w:rPr>
        <w:t xml:space="preserve"> Trame de rédaction, à remplir pour chaque aléa :</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2578"/>
        <w:gridCol w:w="2578"/>
        <w:gridCol w:w="2578"/>
        <w:gridCol w:w="2578"/>
      </w:tblGrid>
      <w:tr>
        <w:tc>
          <w:tcPr>
            <w:tcW w:type="dxa" w:w="2578"/>
            <w:shd w:val="clear" w:fill="003A70"/>
          </w:tcPr>
          <w:p>
            <w:pPr>
              <w:spacing w:after="0" w:before="0" w:line="240" w:lineRule="auto"/>
              <w:jc w:val="left"/>
            </w:pPr>
            <w:r>
              <w:rPr>
                <w:b/>
                <w:color w:val="FFFFFF"/>
                <w:sz w:val="16"/>
              </w:rPr>
            </w:r>
            <w:r>
              <w:rPr>
                <w:b/>
                <w:color w:val="FFFFFF"/>
                <w:sz w:val="16"/>
              </w:rPr>
              <w:t>Aléa rencontré</w:t>
            </w:r>
          </w:p>
        </w:tc>
        <w:tc>
          <w:tcPr>
            <w:tcW w:type="dxa" w:w="2578"/>
            <w:shd w:val="clear" w:fill="003A70"/>
          </w:tcPr>
          <w:p>
            <w:pPr>
              <w:spacing w:after="0" w:before="0" w:line="240" w:lineRule="auto"/>
              <w:jc w:val="left"/>
            </w:pPr>
            <w:r>
              <w:rPr>
                <w:b/>
                <w:color w:val="FFFFFF"/>
                <w:sz w:val="16"/>
              </w:rPr>
            </w:r>
            <w:r>
              <w:rPr>
                <w:b/>
                <w:color w:val="FFFFFF"/>
                <w:sz w:val="16"/>
              </w:rPr>
              <w:t>Conséquence</w:t>
            </w:r>
          </w:p>
        </w:tc>
        <w:tc>
          <w:tcPr>
            <w:tcW w:type="dxa" w:w="2578"/>
            <w:shd w:val="clear" w:fill="003A70"/>
          </w:tcPr>
          <w:p>
            <w:pPr>
              <w:spacing w:after="0" w:before="0" w:line="240" w:lineRule="auto"/>
              <w:jc w:val="left"/>
            </w:pPr>
            <w:r>
              <w:rPr>
                <w:b/>
                <w:color w:val="FFFFFF"/>
                <w:sz w:val="16"/>
              </w:rPr>
            </w:r>
            <w:r>
              <w:rPr>
                <w:b/>
                <w:color w:val="FFFFFF"/>
                <w:sz w:val="16"/>
              </w:rPr>
              <w:t>Décision prise</w:t>
            </w:r>
          </w:p>
        </w:tc>
        <w:tc>
          <w:tcPr>
            <w:tcW w:type="dxa" w:w="2578"/>
            <w:shd w:val="clear" w:fill="003A70"/>
          </w:tcPr>
          <w:p>
            <w:pPr>
              <w:spacing w:after="0" w:before="0" w:line="240" w:lineRule="auto"/>
              <w:jc w:val="left"/>
            </w:pPr>
            <w:r>
              <w:rPr>
                <w:b/>
                <w:color w:val="FFFFFF"/>
                <w:sz w:val="16"/>
              </w:rPr>
            </w:r>
            <w:r>
              <w:rPr>
                <w:b/>
                <w:color w:val="FFFFFF"/>
                <w:sz w:val="16"/>
              </w:rPr>
              <w:t>Résultat</w:t>
            </w:r>
          </w:p>
        </w:tc>
      </w:tr>
      <w:tr>
        <w:tc>
          <w:tcPr>
            <w:tcW w:type="dxa" w:w="2578"/>
          </w:tcPr>
          <w:p>
            <w:pPr>
              <w:spacing w:after="0" w:before="0" w:line="240" w:lineRule="auto"/>
              <w:jc w:val="left"/>
            </w:pPr>
            <w:r>
              <w:rPr>
                <w:sz w:val="16"/>
              </w:rPr>
            </w:r>
            <w:r>
              <w:rPr>
                <w:sz w:val="16"/>
              </w:rPr>
              <w:t>〈Exemple : réseau existant non repéré en plénum obligeant à dévier la gaine principale〉</w:t>
            </w:r>
          </w:p>
        </w:tc>
        <w:tc>
          <w:tcPr>
            <w:tcW w:type="dxa" w:w="2578"/>
          </w:tcPr>
          <w:p>
            <w:pPr>
              <w:spacing w:after="0" w:before="0" w:line="240" w:lineRule="auto"/>
              <w:jc w:val="left"/>
            </w:pPr>
            <w:r>
              <w:rPr>
                <w:sz w:val="16"/>
              </w:rPr>
            </w:r>
            <w:r>
              <w:rPr>
                <w:sz w:val="16"/>
              </w:rPr>
              <w:t>〈Perte de X nuits / modification du tracé〉</w:t>
            </w:r>
          </w:p>
        </w:tc>
        <w:tc>
          <w:tcPr>
            <w:tcW w:type="dxa" w:w="2578"/>
          </w:tcPr>
          <w:p>
            <w:pPr>
              <w:spacing w:after="0" w:before="0" w:line="240" w:lineRule="auto"/>
              <w:jc w:val="left"/>
            </w:pPr>
            <w:r>
              <w:rPr>
                <w:sz w:val="16"/>
              </w:rPr>
            </w:r>
            <w:r>
              <w:rPr>
                <w:sz w:val="16"/>
              </w:rPr>
              <w:t>〈Nouvelle implantation validée avec le RA et le client〉</w:t>
            </w:r>
          </w:p>
        </w:tc>
        <w:tc>
          <w:tcPr>
            <w:tcW w:type="dxa" w:w="2578"/>
          </w:tcPr>
          <w:p>
            <w:pPr>
              <w:spacing w:after="0" w:before="0" w:line="240" w:lineRule="auto"/>
              <w:jc w:val="left"/>
            </w:pPr>
            <w:r>
              <w:rPr>
                <w:sz w:val="16"/>
              </w:rPr>
            </w:r>
            <w:r>
              <w:rPr>
                <w:sz w:val="16"/>
              </w:rPr>
              <w:t>〈Objectif de délai tenu〉</w:t>
            </w:r>
          </w:p>
        </w:tc>
      </w:tr>
      <w:tr>
        <w:tc>
          <w:tcPr>
            <w:tcW w:type="dxa" w:w="2578"/>
            <w:shd w:val="clear" w:fill="EEF2F7"/>
          </w:tcPr>
          <w:p>
            <w:pPr>
              <w:spacing w:after="0" w:before="0" w:line="240" w:lineRule="auto"/>
              <w:jc w:val="left"/>
            </w:pPr>
            <w:r>
              <w:rPr>
                <w:sz w:val="16"/>
              </w:rPr>
            </w:r>
            <w:r>
              <w:rPr>
                <w:sz w:val="16"/>
              </w:rPr>
              <w:t>〈…〉</w:t>
            </w:r>
          </w:p>
        </w:tc>
        <w:tc>
          <w:tcPr>
            <w:tcW w:type="dxa" w:w="2578"/>
            <w:shd w:val="clear" w:fill="EEF2F7"/>
          </w:tcPr>
          <w:p>
            <w:pPr>
              <w:spacing w:after="0" w:before="0" w:line="240" w:lineRule="auto"/>
              <w:jc w:val="left"/>
            </w:pPr>
            <w:r>
              <w:rPr>
                <w:sz w:val="16"/>
              </w:rPr>
            </w:r>
          </w:p>
        </w:tc>
        <w:tc>
          <w:tcPr>
            <w:tcW w:type="dxa" w:w="2578"/>
            <w:shd w:val="clear" w:fill="EEF2F7"/>
          </w:tcPr>
          <w:p>
            <w:pPr>
              <w:spacing w:after="0" w:before="0" w:line="240" w:lineRule="auto"/>
              <w:jc w:val="left"/>
            </w:pPr>
            <w:r>
              <w:rPr>
                <w:sz w:val="16"/>
              </w:rPr>
            </w:r>
          </w:p>
        </w:tc>
        <w:tc>
          <w:tcPr>
            <w:tcW w:type="dxa" w:w="2578"/>
            <w:shd w:val="clear" w:fill="EEF2F7"/>
          </w:tcPr>
          <w:p>
            <w:pPr>
              <w:spacing w:after="0" w:before="0" w:line="240" w:lineRule="auto"/>
              <w:jc w:val="left"/>
            </w:pPr>
            <w:r>
              <w:rPr>
                <w:sz w:val="16"/>
              </w:rPr>
            </w:r>
          </w:p>
        </w:tc>
      </w:tr>
      <w:tr>
        <w:tc>
          <w:tcPr>
            <w:tcW w:type="dxa" w:w="2578"/>
          </w:tcPr>
          <w:p>
            <w:pPr>
              <w:spacing w:after="0" w:before="0" w:line="240" w:lineRule="auto"/>
              <w:jc w:val="left"/>
            </w:pPr>
            <w:r>
              <w:rPr>
                <w:sz w:val="16"/>
              </w:rPr>
            </w:r>
            <w:r>
              <w:rPr>
                <w:sz w:val="16"/>
              </w:rPr>
              <w:t>〈…〉</w:t>
            </w:r>
          </w:p>
        </w:tc>
        <w:tc>
          <w:tcPr>
            <w:tcW w:type="dxa" w:w="2578"/>
          </w:tcPr>
          <w:p>
            <w:pPr>
              <w:spacing w:after="0" w:before="0" w:line="240" w:lineRule="auto"/>
              <w:jc w:val="left"/>
            </w:pPr>
            <w:r>
              <w:rPr>
                <w:sz w:val="16"/>
              </w:rPr>
            </w:r>
          </w:p>
        </w:tc>
        <w:tc>
          <w:tcPr>
            <w:tcW w:type="dxa" w:w="2578"/>
          </w:tcPr>
          <w:p>
            <w:pPr>
              <w:spacing w:after="0" w:before="0" w:line="240" w:lineRule="auto"/>
              <w:jc w:val="left"/>
            </w:pPr>
            <w:r>
              <w:rPr>
                <w:sz w:val="16"/>
              </w:rPr>
            </w:r>
          </w:p>
        </w:tc>
        <w:tc>
          <w:tcPr>
            <w:tcW w:type="dxa" w:w="2578"/>
          </w:tcPr>
          <w:p>
            <w:pPr>
              <w:spacing w:after="0" w:before="0" w:line="240" w:lineRule="auto"/>
              <w:jc w:val="left"/>
            </w:pPr>
            <w:r>
              <w:rPr>
                <w:sz w:val="16"/>
              </w:rPr>
            </w:r>
          </w:p>
        </w:tc>
      </w:tr>
    </w:tbl>
    <w:p>
      <w:pPr>
        <w:spacing w:after="40" w:before="0"/>
      </w:pPr>
    </w:p>
    <w:p>
      <w:r>
        <w:rPr>
          <w:b/>
        </w:rPr>
        <w:t>Questions à se poser pour chaque aléa lors de la rédaction finale</w:t>
      </w:r>
      <w:r>
        <w:t xml:space="preserve"> (ce sont celles que le jury posera) : comment l'ai-je détecté ? qui ai-je alerté et dans quel délai ? quelles options ai-je comparées ? quel a été le critère de décision (sécurité, coût, délai, qualité) ? qu'est-ce que j'en ai retiré ?</w:t>
      </w:r>
    </w:p>
    <w:p>
      <w:pPr>
        <w:pStyle w:val="Heading3"/>
      </w:pPr>
      <w:r>
        <w:t>3.9.3 La coordination des acteurs</w:t>
      </w:r>
    </w:p>
    <w:p>
      <w:r>
        <w:t xml:space="preserve">Les échanges ont été organisés selon une cadence adaptée à chaque interlocuteur : </w:t>
      </w:r>
      <w:r>
        <w:rPr>
          <w:b/>
        </w:rPr>
        <w:t>quotidienne</w:t>
      </w:r>
      <w:r>
        <w:t xml:space="preserve"> avec le directeur du magasin (point en début et en fin de poste, plus un point hebdomadaire formel) et avec le responsable chantier ; </w:t>
      </w:r>
      <w:r>
        <w:rPr>
          <w:b/>
        </w:rPr>
        <w:t>hebdomadaire</w:t>
      </w:r>
      <w:r>
        <w:t xml:space="preserve"> avec le responsable d'affaires, complétée d'un appel à chaque aléa significatif ; </w:t>
      </w:r>
      <w:r>
        <w:rPr>
          <w:b/>
        </w:rPr>
        <w:t>ponctuelle</w:t>
      </w:r>
      <w:r>
        <w:t xml:space="preserve"> avec le fournisseur et le constructeur (commande, livraisons, mise en service), le loueur de nacelle (livraison, pannes), les éventuels sous-traitants (étanchéité, levage) et le service QSE (préparation, événement de sécurité).</w:t>
      </w:r>
    </w:p>
    <w:p>
      <w:pPr>
        <w:pStyle w:val="Heading2"/>
      </w:pPr>
      <w:r>
        <w:t>3.10 Réception, mise en service et suite donnée au projet</w:t>
      </w:r>
    </w:p>
    <w:p>
      <w:pPr>
        <w:pStyle w:val="Heading3"/>
      </w:pPr>
      <w:r>
        <w:t>3.10.1 Les opérations de réception et les livrables</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3438"/>
        <w:gridCol w:w="3438"/>
        <w:gridCol w:w="3438"/>
      </w:tblGrid>
      <w:tr>
        <w:tc>
          <w:tcPr>
            <w:tcW w:type="dxa" w:w="3438"/>
            <w:shd w:val="clear" w:fill="003A70"/>
          </w:tcPr>
          <w:p>
            <w:pPr>
              <w:spacing w:after="0" w:before="0" w:line="240" w:lineRule="auto"/>
              <w:jc w:val="left"/>
            </w:pPr>
            <w:r>
              <w:rPr>
                <w:b/>
                <w:color w:val="FFFFFF"/>
                <w:sz w:val="16"/>
              </w:rPr>
            </w:r>
            <w:r>
              <w:rPr>
                <w:b/>
                <w:color w:val="FFFFFF"/>
                <w:sz w:val="16"/>
              </w:rPr>
              <w:t>Opération</w:t>
            </w:r>
          </w:p>
        </w:tc>
        <w:tc>
          <w:tcPr>
            <w:tcW w:type="dxa" w:w="3438"/>
            <w:shd w:val="clear" w:fill="003A70"/>
          </w:tcPr>
          <w:p>
            <w:pPr>
              <w:spacing w:after="0" w:before="0" w:line="240" w:lineRule="auto"/>
              <w:jc w:val="left"/>
            </w:pPr>
            <w:r>
              <w:rPr>
                <w:b/>
                <w:color w:val="FFFFFF"/>
                <w:sz w:val="16"/>
              </w:rPr>
            </w:r>
            <w:r>
              <w:rPr>
                <w:b/>
                <w:color w:val="FFFFFF"/>
                <w:sz w:val="16"/>
              </w:rPr>
              <w:t>Contenu</w:t>
            </w:r>
          </w:p>
        </w:tc>
        <w:tc>
          <w:tcPr>
            <w:tcW w:type="dxa" w:w="3438"/>
            <w:shd w:val="clear" w:fill="003A70"/>
          </w:tcPr>
          <w:p>
            <w:pPr>
              <w:spacing w:after="0" w:before="0" w:line="240" w:lineRule="auto"/>
              <w:jc w:val="left"/>
            </w:pPr>
            <w:r>
              <w:rPr>
                <w:b/>
                <w:color w:val="FFFFFF"/>
                <w:sz w:val="16"/>
              </w:rPr>
            </w:r>
            <w:r>
              <w:rPr>
                <w:b/>
                <w:color w:val="FFFFFF"/>
                <w:sz w:val="16"/>
              </w:rPr>
              <w:t>Document produit</w:t>
            </w:r>
          </w:p>
        </w:tc>
      </w:tr>
      <w:tr>
        <w:tc>
          <w:tcPr>
            <w:tcW w:type="dxa" w:w="3438"/>
          </w:tcPr>
          <w:p>
            <w:pPr>
              <w:spacing w:after="0" w:before="0" w:line="240" w:lineRule="auto"/>
              <w:jc w:val="left"/>
            </w:pPr>
            <w:r>
              <w:rPr>
                <w:sz w:val="16"/>
              </w:rPr>
            </w:r>
            <w:r>
              <w:rPr>
                <w:sz w:val="16"/>
              </w:rPr>
              <w:t>Contrôle d'étanchéité et tirage au vide</w:t>
            </w:r>
          </w:p>
        </w:tc>
        <w:tc>
          <w:tcPr>
            <w:tcW w:type="dxa" w:w="3438"/>
          </w:tcPr>
          <w:p>
            <w:pPr>
              <w:spacing w:after="0" w:before="0" w:line="240" w:lineRule="auto"/>
              <w:jc w:val="left"/>
            </w:pPr>
            <w:r>
              <w:rPr>
                <w:sz w:val="16"/>
              </w:rPr>
            </w:r>
            <w:r>
              <w:rPr>
                <w:sz w:val="16"/>
              </w:rPr>
              <w:t>Mise sous pression azote, maintien, déshydratation du circuit</w:t>
            </w:r>
          </w:p>
        </w:tc>
        <w:tc>
          <w:tcPr>
            <w:tcW w:type="dxa" w:w="3438"/>
          </w:tcPr>
          <w:p>
            <w:pPr>
              <w:spacing w:after="0" w:before="0" w:line="240" w:lineRule="auto"/>
              <w:jc w:val="left"/>
            </w:pPr>
            <w:r>
              <w:rPr>
                <w:sz w:val="16"/>
              </w:rPr>
            </w:r>
            <w:r>
              <w:rPr>
                <w:sz w:val="16"/>
              </w:rPr>
              <w:t>Fiche d'intervention fluides</w:t>
            </w:r>
          </w:p>
        </w:tc>
      </w:tr>
      <w:tr>
        <w:tc>
          <w:tcPr>
            <w:tcW w:type="dxa" w:w="3438"/>
            <w:shd w:val="clear" w:fill="EEF2F7"/>
          </w:tcPr>
          <w:p>
            <w:pPr>
              <w:spacing w:after="0" w:before="0" w:line="240" w:lineRule="auto"/>
              <w:jc w:val="left"/>
            </w:pPr>
            <w:r>
              <w:rPr>
                <w:sz w:val="16"/>
              </w:rPr>
            </w:r>
            <w:r>
              <w:rPr>
                <w:sz w:val="16"/>
              </w:rPr>
              <w:t>Charge en fluide</w:t>
            </w:r>
          </w:p>
        </w:tc>
        <w:tc>
          <w:tcPr>
            <w:tcW w:type="dxa" w:w="3438"/>
            <w:shd w:val="clear" w:fill="EEF2F7"/>
          </w:tcPr>
          <w:p>
            <w:pPr>
              <w:spacing w:after="0" w:before="0" w:line="240" w:lineRule="auto"/>
              <w:jc w:val="left"/>
            </w:pPr>
            <w:r>
              <w:rPr>
                <w:sz w:val="16"/>
              </w:rPr>
            </w:r>
            <w:r>
              <w:rPr>
                <w:b/>
                <w:sz w:val="16"/>
              </w:rPr>
              <w:t>Charge R-410A</w:t>
            </w:r>
            <w:r>
              <w:rPr>
                <w:sz w:val="16"/>
              </w:rPr>
              <w:t xml:space="preserve"> calculée selon la longueur des liaisons, pesée</w:t>
            </w:r>
          </w:p>
        </w:tc>
        <w:tc>
          <w:tcPr>
            <w:tcW w:type="dxa" w:w="3438"/>
            <w:shd w:val="clear" w:fill="EEF2F7"/>
          </w:tcPr>
          <w:p>
            <w:pPr>
              <w:spacing w:after="0" w:before="0" w:line="240" w:lineRule="auto"/>
              <w:jc w:val="left"/>
            </w:pPr>
            <w:r>
              <w:rPr>
                <w:sz w:val="16"/>
              </w:rPr>
            </w:r>
            <w:r>
              <w:rPr>
                <w:sz w:val="16"/>
              </w:rPr>
              <w:t>Fiche fluides + registre</w:t>
            </w:r>
          </w:p>
        </w:tc>
      </w:tr>
      <w:tr>
        <w:tc>
          <w:tcPr>
            <w:tcW w:type="dxa" w:w="3438"/>
          </w:tcPr>
          <w:p>
            <w:pPr>
              <w:spacing w:after="0" w:before="0" w:line="240" w:lineRule="auto"/>
              <w:jc w:val="left"/>
            </w:pPr>
            <w:r>
              <w:rPr>
                <w:sz w:val="16"/>
              </w:rPr>
            </w:r>
            <w:r>
              <w:rPr>
                <w:b/>
                <w:sz w:val="16"/>
              </w:rPr>
              <w:t>Mise en service constructeur DAIKIN</w:t>
            </w:r>
          </w:p>
        </w:tc>
        <w:tc>
          <w:tcPr>
            <w:tcW w:type="dxa" w:w="3438"/>
          </w:tcPr>
          <w:p>
            <w:pPr>
              <w:spacing w:after="0" w:before="0" w:line="240" w:lineRule="auto"/>
              <w:jc w:val="left"/>
            </w:pPr>
            <w:r>
              <w:rPr>
                <w:sz w:val="16"/>
              </w:rPr>
            </w:r>
            <w:r>
              <w:rPr>
                <w:sz w:val="16"/>
              </w:rPr>
              <w:t xml:space="preserve">Contrôle des paramètres, activation de la garantie, </w:t>
            </w:r>
            <w:r>
              <w:rPr>
                <w:b/>
                <w:sz w:val="16"/>
              </w:rPr>
              <w:t>dossier DESP</w:t>
            </w:r>
          </w:p>
        </w:tc>
        <w:tc>
          <w:tcPr>
            <w:tcW w:type="dxa" w:w="3438"/>
          </w:tcPr>
          <w:p>
            <w:pPr>
              <w:spacing w:after="0" w:before="0" w:line="240" w:lineRule="auto"/>
              <w:jc w:val="left"/>
            </w:pPr>
            <w:r>
              <w:rPr>
                <w:sz w:val="16"/>
              </w:rPr>
            </w:r>
            <w:r>
              <w:rPr>
                <w:sz w:val="16"/>
              </w:rPr>
              <w:t>PV de mise en service</w:t>
            </w:r>
          </w:p>
        </w:tc>
      </w:tr>
      <w:tr>
        <w:tc>
          <w:tcPr>
            <w:tcW w:type="dxa" w:w="3438"/>
            <w:shd w:val="clear" w:fill="EEF2F7"/>
          </w:tcPr>
          <w:p>
            <w:pPr>
              <w:spacing w:after="0" w:before="0" w:line="240" w:lineRule="auto"/>
              <w:jc w:val="left"/>
            </w:pPr>
            <w:r>
              <w:rPr>
                <w:sz w:val="16"/>
              </w:rPr>
            </w:r>
            <w:r>
              <w:rPr>
                <w:sz w:val="16"/>
              </w:rPr>
              <w:t>Équilibrage et mesures</w:t>
            </w:r>
          </w:p>
        </w:tc>
        <w:tc>
          <w:tcPr>
            <w:tcW w:type="dxa" w:w="3438"/>
            <w:shd w:val="clear" w:fill="EEF2F7"/>
          </w:tcPr>
          <w:p>
            <w:pPr>
              <w:spacing w:after="0" w:before="0" w:line="240" w:lineRule="auto"/>
              <w:jc w:val="left"/>
            </w:pPr>
            <w:r>
              <w:rPr>
                <w:sz w:val="16"/>
              </w:rPr>
            </w:r>
            <w:r>
              <w:rPr>
                <w:sz w:val="16"/>
              </w:rPr>
              <w:t>Débits, températures de soufflage et de reprise, intensités, pressions</w:t>
            </w:r>
          </w:p>
        </w:tc>
        <w:tc>
          <w:tcPr>
            <w:tcW w:type="dxa" w:w="3438"/>
            <w:shd w:val="clear" w:fill="EEF2F7"/>
          </w:tcPr>
          <w:p>
            <w:pPr>
              <w:spacing w:after="0" w:before="0" w:line="240" w:lineRule="auto"/>
              <w:jc w:val="left"/>
            </w:pPr>
            <w:r>
              <w:rPr>
                <w:sz w:val="16"/>
              </w:rPr>
            </w:r>
            <w:r>
              <w:rPr>
                <w:sz w:val="16"/>
              </w:rPr>
              <w:t>Tableau de mesures</w:t>
            </w:r>
          </w:p>
        </w:tc>
      </w:tr>
      <w:tr>
        <w:tc>
          <w:tcPr>
            <w:tcW w:type="dxa" w:w="3438"/>
          </w:tcPr>
          <w:p>
            <w:pPr>
              <w:spacing w:after="0" w:before="0" w:line="240" w:lineRule="auto"/>
              <w:jc w:val="left"/>
            </w:pPr>
            <w:r>
              <w:rPr>
                <w:sz w:val="16"/>
              </w:rPr>
            </w:r>
            <w:r>
              <w:rPr>
                <w:sz w:val="16"/>
              </w:rPr>
              <w:t>Essais de régulation</w:t>
            </w:r>
          </w:p>
        </w:tc>
        <w:tc>
          <w:tcPr>
            <w:tcW w:type="dxa" w:w="3438"/>
          </w:tcPr>
          <w:p>
            <w:pPr>
              <w:spacing w:after="0" w:before="0" w:line="240" w:lineRule="auto"/>
              <w:jc w:val="left"/>
            </w:pPr>
            <w:r>
              <w:rPr>
                <w:sz w:val="16"/>
              </w:rPr>
            </w:r>
            <w:r>
              <w:rPr>
                <w:sz w:val="16"/>
              </w:rPr>
              <w:t xml:space="preserve">Programmation horaire, consignes </w:t>
            </w:r>
            <w:r>
              <w:rPr>
                <w:b/>
                <w:sz w:val="16"/>
              </w:rPr>
              <w:t>19 °C / 26 °C</w:t>
            </w:r>
            <w:r>
              <w:rPr>
                <w:sz w:val="16"/>
              </w:rPr>
              <w:t>, essais des 5 télécommandes MADOKA</w:t>
            </w:r>
          </w:p>
        </w:tc>
        <w:tc>
          <w:tcPr>
            <w:tcW w:type="dxa" w:w="3438"/>
          </w:tcPr>
          <w:p>
            <w:pPr>
              <w:spacing w:after="0" w:before="0" w:line="240" w:lineRule="auto"/>
              <w:jc w:val="left"/>
            </w:pPr>
            <w:r>
              <w:rPr>
                <w:sz w:val="16"/>
              </w:rPr>
            </w:r>
            <w:r>
              <w:rPr>
                <w:sz w:val="16"/>
              </w:rPr>
              <w:t>Fiche de paramétrage</w:t>
            </w:r>
          </w:p>
        </w:tc>
      </w:tr>
      <w:tr>
        <w:tc>
          <w:tcPr>
            <w:tcW w:type="dxa" w:w="3438"/>
            <w:shd w:val="clear" w:fill="EEF2F7"/>
          </w:tcPr>
          <w:p>
            <w:pPr>
              <w:spacing w:after="0" w:before="0" w:line="240" w:lineRule="auto"/>
              <w:jc w:val="left"/>
            </w:pPr>
            <w:r>
              <w:rPr>
                <w:sz w:val="16"/>
              </w:rPr>
            </w:r>
            <w:r>
              <w:rPr>
                <w:sz w:val="16"/>
              </w:rPr>
              <w:t>Essais des condensats</w:t>
            </w:r>
          </w:p>
        </w:tc>
        <w:tc>
          <w:tcPr>
            <w:tcW w:type="dxa" w:w="3438"/>
            <w:shd w:val="clear" w:fill="EEF2F7"/>
          </w:tcPr>
          <w:p>
            <w:pPr>
              <w:spacing w:after="0" w:before="0" w:line="240" w:lineRule="auto"/>
              <w:jc w:val="left"/>
            </w:pPr>
            <w:r>
              <w:rPr>
                <w:sz w:val="16"/>
              </w:rPr>
            </w:r>
            <w:r>
              <w:rPr>
                <w:sz w:val="16"/>
              </w:rPr>
              <w:t>Mise en eau du réseau DN 40, contrôle des siphons</w:t>
            </w:r>
          </w:p>
        </w:tc>
        <w:tc>
          <w:tcPr>
            <w:tcW w:type="dxa" w:w="3438"/>
            <w:shd w:val="clear" w:fill="EEF2F7"/>
          </w:tcPr>
          <w:p>
            <w:pPr>
              <w:spacing w:after="0" w:before="0" w:line="240" w:lineRule="auto"/>
              <w:jc w:val="left"/>
            </w:pPr>
            <w:r>
              <w:rPr>
                <w:sz w:val="16"/>
              </w:rPr>
            </w:r>
            <w:r>
              <w:rPr>
                <w:sz w:val="16"/>
              </w:rPr>
              <w:t>PV d'essai</w:t>
            </w:r>
          </w:p>
        </w:tc>
      </w:tr>
      <w:tr>
        <w:tc>
          <w:tcPr>
            <w:tcW w:type="dxa" w:w="3438"/>
          </w:tcPr>
          <w:p>
            <w:pPr>
              <w:spacing w:after="0" w:before="0" w:line="240" w:lineRule="auto"/>
              <w:jc w:val="left"/>
            </w:pPr>
            <w:r>
              <w:rPr>
                <w:sz w:val="16"/>
              </w:rPr>
            </w:r>
            <w:r>
              <w:rPr>
                <w:sz w:val="16"/>
              </w:rPr>
              <w:t>Contrôle de sécurité incendie</w:t>
            </w:r>
          </w:p>
        </w:tc>
        <w:tc>
          <w:tcPr>
            <w:tcW w:type="dxa" w:w="3438"/>
          </w:tcPr>
          <w:p>
            <w:pPr>
              <w:spacing w:after="0" w:before="0" w:line="240" w:lineRule="auto"/>
              <w:jc w:val="left"/>
            </w:pPr>
            <w:r>
              <w:rPr>
                <w:sz w:val="16"/>
              </w:rPr>
            </w:r>
            <w:r>
              <w:rPr>
                <w:sz w:val="16"/>
              </w:rPr>
              <w:t>Traversées rebouchées, désenfumage non entravé, registre de sécurité à jour</w:t>
            </w:r>
          </w:p>
        </w:tc>
        <w:tc>
          <w:tcPr>
            <w:tcW w:type="dxa" w:w="3438"/>
          </w:tcPr>
          <w:p>
            <w:pPr>
              <w:spacing w:after="0" w:before="0" w:line="240" w:lineRule="auto"/>
              <w:jc w:val="left"/>
            </w:pPr>
            <w:r>
              <w:rPr>
                <w:sz w:val="16"/>
              </w:rPr>
            </w:r>
            <w:r>
              <w:rPr>
                <w:sz w:val="16"/>
              </w:rPr>
              <w:t>Attestation</w:t>
            </w:r>
          </w:p>
        </w:tc>
      </w:tr>
      <w:tr>
        <w:tc>
          <w:tcPr>
            <w:tcW w:type="dxa" w:w="3438"/>
            <w:shd w:val="clear" w:fill="EEF2F7"/>
          </w:tcPr>
          <w:p>
            <w:pPr>
              <w:spacing w:after="0" w:before="0" w:line="240" w:lineRule="auto"/>
              <w:jc w:val="left"/>
            </w:pPr>
            <w:r>
              <w:rPr>
                <w:sz w:val="16"/>
              </w:rPr>
            </w:r>
            <w:r>
              <w:rPr>
                <w:sz w:val="16"/>
              </w:rPr>
              <w:t>Réception avec le client</w:t>
            </w:r>
          </w:p>
        </w:tc>
        <w:tc>
          <w:tcPr>
            <w:tcW w:type="dxa" w:w="3438"/>
            <w:shd w:val="clear" w:fill="EEF2F7"/>
          </w:tcPr>
          <w:p>
            <w:pPr>
              <w:spacing w:after="0" w:before="0" w:line="240" w:lineRule="auto"/>
              <w:jc w:val="left"/>
            </w:pPr>
            <w:r>
              <w:rPr>
                <w:sz w:val="16"/>
              </w:rPr>
            </w:r>
            <w:r>
              <w:rPr>
                <w:sz w:val="16"/>
              </w:rPr>
              <w:t>Visite contradictoire, liste de réserves puis levée</w:t>
            </w:r>
          </w:p>
        </w:tc>
        <w:tc>
          <w:tcPr>
            <w:tcW w:type="dxa" w:w="3438"/>
            <w:shd w:val="clear" w:fill="EEF2F7"/>
          </w:tcPr>
          <w:p>
            <w:pPr>
              <w:spacing w:after="0" w:before="0" w:line="240" w:lineRule="auto"/>
              <w:jc w:val="left"/>
            </w:pPr>
            <w:r>
              <w:rPr>
                <w:sz w:val="16"/>
              </w:rPr>
            </w:r>
            <w:r>
              <w:rPr>
                <w:b/>
                <w:sz w:val="16"/>
              </w:rPr>
              <w:t>PV de réception</w:t>
            </w:r>
          </w:p>
        </w:tc>
      </w:tr>
    </w:tbl>
    <w:p>
      <w:pPr>
        <w:spacing w:after="40" w:before="0"/>
      </w:pPr>
    </w:p>
    <w:p>
      <w:r>
        <w:rPr>
          <w:b/>
        </w:rPr>
        <w:t>Livrables remis au client</w:t>
      </w:r>
      <w:r>
        <w:t xml:space="preserve"> : le </w:t>
      </w:r>
      <w:r>
        <w:rPr>
          <w:b/>
        </w:rPr>
        <w:t>Dossier des Ouvrages Exécutés</w:t>
      </w:r>
      <w:r>
        <w:t xml:space="preserve"> (plans de récolement, schémas, fiches techniques, notices, PV d'essais, dossier DESP) ; une </w:t>
      </w:r>
      <w:r>
        <w:rPr>
          <w:b/>
        </w:rPr>
        <w:t>notice d'utilisation simplifiée</w:t>
      </w:r>
      <w:r>
        <w:t xml:space="preserve"> de la régulation rédigée pour un utilisateur non technicien ; la </w:t>
      </w:r>
      <w:r>
        <w:rPr>
          <w:b/>
        </w:rPr>
        <w:t>formation du personnel</w:t>
      </w:r>
      <w:r>
        <w:t xml:space="preserve"> du magasin (télécommandes, consignes réglementaires 19 °C / 26 °C, fermeture des portes, conduite à tenir en cas de défaut) ; les </w:t>
      </w:r>
      <w:r>
        <w:rPr>
          <w:b/>
        </w:rPr>
        <w:t>fiches de traçabilité des fluides frigorigènes</w:t>
      </w:r>
      <w:r>
        <w:t xml:space="preserve"> ; une </w:t>
      </w:r>
      <w:r>
        <w:rPr>
          <w:b/>
        </w:rPr>
        <w:t>proposition de contrat de maintenance préventive</w:t>
      </w:r>
      <w:r>
        <w:t xml:space="preserve"> intégrant les contrôles d'étanchéité réglementaires ; et les </w:t>
      </w:r>
      <w:r>
        <w:rPr>
          <w:b/>
        </w:rPr>
        <w:t>éléments justificatifs pour la déclaration OPERAT</w:t>
      </w:r>
      <w:r>
        <w:t xml:space="preserve"> et pour le dossier </w:t>
      </w:r>
      <w:r>
        <w:rPr>
          <w:b/>
        </w:rPr>
        <w:t>CEE</w:t>
      </w:r>
      <w:r>
        <w:t xml:space="preserve"> auprès de TotalEnergies / GreenFlex.</w:t>
      </w:r>
    </w:p>
    <w:p>
      <w:pPr>
        <w:pStyle w:val="Heading3"/>
      </w:pPr>
      <w:r>
        <w:t>3.10.3 Les perspectives : ce que ce projet ouvre</w:t>
      </w:r>
    </w:p>
    <w:p>
      <w:r>
        <w:t xml:space="preserve">Le projet VRV traite le poste chauffage-climatisation. Il ne règle pas à lui seul la trajectoire décret tertiaire du magasin. J'ai donc présenté au client une </w:t>
      </w:r>
      <w:r>
        <w:rPr>
          <w:b/>
        </w:rPr>
        <w:t>feuille de route d'actions complémentaires</w:t>
      </w:r>
      <w:r>
        <w:t>, hiérarchisée par rapport gain/coût :</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2063"/>
        <w:gridCol w:w="2063"/>
        <w:gridCol w:w="2063"/>
        <w:gridCol w:w="2063"/>
        <w:gridCol w:w="2063"/>
      </w:tblGrid>
      <w:tr>
        <w:tc>
          <w:tcPr>
            <w:tcW w:type="dxa" w:w="2063"/>
            <w:shd w:val="clear" w:fill="003A70"/>
          </w:tcPr>
          <w:p>
            <w:pPr>
              <w:spacing w:after="0" w:before="0" w:line="240" w:lineRule="auto"/>
              <w:jc w:val="left"/>
            </w:pPr>
            <w:r>
              <w:rPr>
                <w:b/>
                <w:color w:val="FFFFFF"/>
                <w:sz w:val="16"/>
              </w:rPr>
            </w:r>
            <w:r>
              <w:rPr>
                <w:b/>
                <w:color w:val="FFFFFF"/>
                <w:sz w:val="16"/>
              </w:rPr>
              <w:t>Priorité</w:t>
            </w:r>
          </w:p>
        </w:tc>
        <w:tc>
          <w:tcPr>
            <w:tcW w:type="dxa" w:w="2063"/>
            <w:shd w:val="clear" w:fill="003A70"/>
          </w:tcPr>
          <w:p>
            <w:pPr>
              <w:spacing w:after="0" w:before="0" w:line="240" w:lineRule="auto"/>
              <w:jc w:val="left"/>
            </w:pPr>
            <w:r>
              <w:rPr>
                <w:b/>
                <w:color w:val="FFFFFF"/>
                <w:sz w:val="16"/>
              </w:rPr>
            </w:r>
            <w:r>
              <w:rPr>
                <w:b/>
                <w:color w:val="FFFFFF"/>
                <w:sz w:val="16"/>
              </w:rPr>
              <w:t>Action</w:t>
            </w:r>
          </w:p>
        </w:tc>
        <w:tc>
          <w:tcPr>
            <w:tcW w:type="dxa" w:w="2063"/>
            <w:shd w:val="clear" w:fill="003A70"/>
          </w:tcPr>
          <w:p>
            <w:pPr>
              <w:spacing w:after="0" w:before="0" w:line="240" w:lineRule="auto"/>
              <w:jc w:val="left"/>
            </w:pPr>
            <w:r>
              <w:rPr>
                <w:b/>
                <w:color w:val="FFFFFF"/>
                <w:sz w:val="16"/>
              </w:rPr>
            </w:r>
            <w:r>
              <w:rPr>
                <w:b/>
                <w:color w:val="FFFFFF"/>
                <w:sz w:val="16"/>
              </w:rPr>
              <w:t>Gain attendu</w:t>
            </w:r>
          </w:p>
        </w:tc>
        <w:tc>
          <w:tcPr>
            <w:tcW w:type="dxa" w:w="2063"/>
            <w:shd w:val="clear" w:fill="003A70"/>
          </w:tcPr>
          <w:p>
            <w:pPr>
              <w:spacing w:after="0" w:before="0" w:line="240" w:lineRule="auto"/>
              <w:jc w:val="left"/>
            </w:pPr>
            <w:r>
              <w:rPr>
                <w:b/>
                <w:color w:val="FFFFFF"/>
                <w:sz w:val="16"/>
              </w:rPr>
            </w:r>
            <w:r>
              <w:rPr>
                <w:b/>
                <w:color w:val="FFFFFF"/>
                <w:sz w:val="16"/>
              </w:rPr>
              <w:t>Investissement</w:t>
            </w:r>
          </w:p>
        </w:tc>
        <w:tc>
          <w:tcPr>
            <w:tcW w:type="dxa" w:w="2063"/>
            <w:shd w:val="clear" w:fill="003A70"/>
          </w:tcPr>
          <w:p>
            <w:pPr>
              <w:spacing w:after="0" w:before="0" w:line="240" w:lineRule="auto"/>
              <w:jc w:val="left"/>
            </w:pPr>
            <w:r>
              <w:rPr>
                <w:b/>
                <w:color w:val="FFFFFF"/>
                <w:sz w:val="16"/>
              </w:rPr>
            </w:r>
            <w:r>
              <w:rPr>
                <w:b/>
                <w:color w:val="FFFFFF"/>
                <w:sz w:val="16"/>
              </w:rPr>
              <w:t>Statut</w:t>
            </w:r>
          </w:p>
        </w:tc>
      </w:tr>
      <w:tr>
        <w:tc>
          <w:tcPr>
            <w:tcW w:type="dxa" w:w="2063"/>
          </w:tcPr>
          <w:p>
            <w:pPr>
              <w:spacing w:after="0" w:before="0" w:line="240" w:lineRule="auto"/>
              <w:jc w:val="left"/>
            </w:pPr>
            <w:r>
              <w:rPr>
                <w:sz w:val="16"/>
              </w:rPr>
            </w:r>
            <w:r>
              <w:rPr>
                <w:sz w:val="16"/>
              </w:rPr>
              <w:t>1</w:t>
            </w:r>
          </w:p>
        </w:tc>
        <w:tc>
          <w:tcPr>
            <w:tcW w:type="dxa" w:w="2063"/>
          </w:tcPr>
          <w:p>
            <w:pPr>
              <w:spacing w:after="0" w:before="0" w:line="240" w:lineRule="auto"/>
              <w:jc w:val="left"/>
            </w:pPr>
            <w:r>
              <w:rPr>
                <w:sz w:val="16"/>
              </w:rPr>
            </w:r>
            <w:r>
              <w:rPr>
                <w:b/>
                <w:sz w:val="16"/>
              </w:rPr>
              <w:t>Récupération de chaleur sur les groupes froids</w:t>
            </w:r>
            <w:r>
              <w:rPr>
                <w:sz w:val="16"/>
              </w:rPr>
              <w:t xml:space="preserve"> (ballon échangeur 3 000 L)</w:t>
            </w:r>
          </w:p>
        </w:tc>
        <w:tc>
          <w:tcPr>
            <w:tcW w:type="dxa" w:w="2063"/>
          </w:tcPr>
          <w:p>
            <w:pPr>
              <w:spacing w:after="0" w:before="0" w:line="240" w:lineRule="auto"/>
              <w:jc w:val="left"/>
            </w:pPr>
            <w:r>
              <w:rPr>
                <w:sz w:val="16"/>
              </w:rPr>
            </w:r>
            <w:r>
              <w:rPr>
                <w:sz w:val="16"/>
              </w:rPr>
              <w:t xml:space="preserve">6 400 €/an — </w:t>
            </w:r>
            <w:r>
              <w:rPr>
                <w:b/>
                <w:sz w:val="16"/>
              </w:rPr>
              <w:t>TRA 4,3 ans</w:t>
            </w:r>
          </w:p>
        </w:tc>
        <w:tc>
          <w:tcPr>
            <w:tcW w:type="dxa" w:w="2063"/>
          </w:tcPr>
          <w:p>
            <w:pPr>
              <w:spacing w:after="0" w:before="0" w:line="240" w:lineRule="auto"/>
              <w:jc w:val="left"/>
            </w:pPr>
            <w:r>
              <w:rPr>
                <w:sz w:val="16"/>
              </w:rPr>
            </w:r>
            <w:r>
              <w:rPr>
                <w:sz w:val="16"/>
              </w:rPr>
              <w:t>34 200 € HT</w:t>
            </w:r>
          </w:p>
        </w:tc>
        <w:tc>
          <w:tcPr>
            <w:tcW w:type="dxa" w:w="2063"/>
          </w:tcPr>
          <w:p>
            <w:pPr>
              <w:spacing w:after="0" w:before="0" w:line="240" w:lineRule="auto"/>
              <w:jc w:val="left"/>
            </w:pPr>
            <w:r>
              <w:rPr>
                <w:sz w:val="16"/>
              </w:rPr>
            </w:r>
            <w:r>
              <w:rPr>
                <w:sz w:val="16"/>
              </w:rPr>
              <w:t>Retenue au bouquet</w:t>
            </w:r>
          </w:p>
        </w:tc>
      </w:tr>
      <w:tr>
        <w:tc>
          <w:tcPr>
            <w:tcW w:type="dxa" w:w="2063"/>
            <w:shd w:val="clear" w:fill="EEF2F7"/>
          </w:tcPr>
          <w:p>
            <w:pPr>
              <w:spacing w:after="0" w:before="0" w:line="240" w:lineRule="auto"/>
              <w:jc w:val="left"/>
            </w:pPr>
            <w:r>
              <w:rPr>
                <w:sz w:val="16"/>
              </w:rPr>
            </w:r>
            <w:r>
              <w:rPr>
                <w:sz w:val="16"/>
              </w:rPr>
              <w:t>2</w:t>
            </w:r>
          </w:p>
        </w:tc>
        <w:tc>
          <w:tcPr>
            <w:tcW w:type="dxa" w:w="2063"/>
            <w:shd w:val="clear" w:fill="EEF2F7"/>
          </w:tcPr>
          <w:p>
            <w:pPr>
              <w:spacing w:after="0" w:before="0" w:line="240" w:lineRule="auto"/>
              <w:jc w:val="left"/>
            </w:pPr>
            <w:r>
              <w:rPr>
                <w:sz w:val="16"/>
              </w:rPr>
            </w:r>
            <w:r>
              <w:rPr>
                <w:b/>
                <w:sz w:val="16"/>
              </w:rPr>
              <w:t>GTC classe A/C</w:t>
            </w:r>
            <w:r>
              <w:rPr>
                <w:sz w:val="16"/>
              </w:rPr>
              <w:t xml:space="preserve"> (surface de vente et bureaux)</w:t>
            </w:r>
          </w:p>
        </w:tc>
        <w:tc>
          <w:tcPr>
            <w:tcW w:type="dxa" w:w="2063"/>
            <w:shd w:val="clear" w:fill="EEF2F7"/>
          </w:tcPr>
          <w:p>
            <w:pPr>
              <w:spacing w:after="0" w:before="0" w:line="240" w:lineRule="auto"/>
              <w:jc w:val="left"/>
            </w:pPr>
            <w:r>
              <w:rPr>
                <w:sz w:val="16"/>
              </w:rPr>
            </w:r>
            <w:r>
              <w:rPr>
                <w:sz w:val="16"/>
              </w:rPr>
              <w:t xml:space="preserve">5 400 €/an — </w:t>
            </w:r>
            <w:r>
              <w:rPr>
                <w:b/>
                <w:sz w:val="16"/>
              </w:rPr>
              <w:t>TRA 5,3 ans</w:t>
            </w:r>
            <w:r>
              <w:rPr>
                <w:sz w:val="16"/>
              </w:rPr>
              <w:t xml:space="preserve"> ; conformité </w:t>
            </w:r>
            <w:r>
              <w:rPr>
                <w:b/>
                <w:sz w:val="16"/>
              </w:rPr>
              <w:t>décret BACS</w:t>
            </w:r>
          </w:p>
        </w:tc>
        <w:tc>
          <w:tcPr>
            <w:tcW w:type="dxa" w:w="2063"/>
            <w:shd w:val="clear" w:fill="EEF2F7"/>
          </w:tcPr>
          <w:p>
            <w:pPr>
              <w:spacing w:after="0" w:before="0" w:line="240" w:lineRule="auto"/>
              <w:jc w:val="left"/>
            </w:pPr>
            <w:r>
              <w:rPr>
                <w:sz w:val="16"/>
              </w:rPr>
            </w:r>
            <w:r>
              <w:rPr>
                <w:sz w:val="16"/>
              </w:rPr>
              <w:t>39 000 € HT</w:t>
            </w:r>
          </w:p>
        </w:tc>
        <w:tc>
          <w:tcPr>
            <w:tcW w:type="dxa" w:w="2063"/>
            <w:shd w:val="clear" w:fill="EEF2F7"/>
          </w:tcPr>
          <w:p>
            <w:pPr>
              <w:spacing w:after="0" w:before="0" w:line="240" w:lineRule="auto"/>
              <w:jc w:val="left"/>
            </w:pPr>
            <w:r>
              <w:rPr>
                <w:sz w:val="16"/>
              </w:rPr>
            </w:r>
            <w:r>
              <w:rPr>
                <w:sz w:val="16"/>
              </w:rPr>
              <w:t xml:space="preserve">Retenue — </w:t>
            </w:r>
            <w:r>
              <w:rPr>
                <w:b/>
                <w:sz w:val="16"/>
              </w:rPr>
              <w:t>liaisons déjà posées</w:t>
            </w:r>
          </w:p>
        </w:tc>
      </w:tr>
      <w:tr>
        <w:tc>
          <w:tcPr>
            <w:tcW w:type="dxa" w:w="2063"/>
          </w:tcPr>
          <w:p>
            <w:pPr>
              <w:spacing w:after="0" w:before="0" w:line="240" w:lineRule="auto"/>
              <w:jc w:val="left"/>
            </w:pPr>
            <w:r>
              <w:rPr>
                <w:sz w:val="16"/>
              </w:rPr>
            </w:r>
            <w:r>
              <w:rPr>
                <w:sz w:val="16"/>
              </w:rPr>
              <w:t>3</w:t>
            </w:r>
          </w:p>
        </w:tc>
        <w:tc>
          <w:tcPr>
            <w:tcW w:type="dxa" w:w="2063"/>
          </w:tcPr>
          <w:p>
            <w:pPr>
              <w:spacing w:after="0" w:before="0" w:line="240" w:lineRule="auto"/>
              <w:jc w:val="left"/>
            </w:pPr>
            <w:r>
              <w:rPr>
                <w:sz w:val="16"/>
              </w:rPr>
            </w:r>
            <w:r>
              <w:rPr>
                <w:b/>
                <w:sz w:val="16"/>
              </w:rPr>
              <w:t>Ballons thermodynamiques pour les labos</w:t>
            </w:r>
            <w:r>
              <w:rPr>
                <w:sz w:val="16"/>
              </w:rPr>
              <w:t xml:space="preserve"> (2 × 200 L)</w:t>
            </w:r>
          </w:p>
        </w:tc>
        <w:tc>
          <w:tcPr>
            <w:tcW w:type="dxa" w:w="2063"/>
          </w:tcPr>
          <w:p>
            <w:pPr>
              <w:spacing w:after="0" w:before="0" w:line="240" w:lineRule="auto"/>
              <w:jc w:val="left"/>
            </w:pPr>
            <w:r>
              <w:rPr>
                <w:sz w:val="16"/>
              </w:rPr>
            </w:r>
            <w:r>
              <w:rPr>
                <w:sz w:val="16"/>
              </w:rPr>
              <w:t xml:space="preserve">1 410 €/an — </w:t>
            </w:r>
            <w:r>
              <w:rPr>
                <w:b/>
                <w:sz w:val="16"/>
              </w:rPr>
              <w:t>TRA 6,3 ans</w:t>
            </w:r>
          </w:p>
        </w:tc>
        <w:tc>
          <w:tcPr>
            <w:tcW w:type="dxa" w:w="2063"/>
          </w:tcPr>
          <w:p>
            <w:pPr>
              <w:spacing w:after="0" w:before="0" w:line="240" w:lineRule="auto"/>
              <w:jc w:val="left"/>
            </w:pPr>
            <w:r>
              <w:rPr>
                <w:sz w:val="16"/>
              </w:rPr>
            </w:r>
            <w:r>
              <w:rPr>
                <w:sz w:val="16"/>
              </w:rPr>
              <w:t>8 840 € HT</w:t>
            </w:r>
          </w:p>
        </w:tc>
        <w:tc>
          <w:tcPr>
            <w:tcW w:type="dxa" w:w="2063"/>
          </w:tcPr>
          <w:p>
            <w:pPr>
              <w:spacing w:after="0" w:before="0" w:line="240" w:lineRule="auto"/>
              <w:jc w:val="left"/>
            </w:pPr>
            <w:r>
              <w:rPr>
                <w:sz w:val="16"/>
              </w:rPr>
            </w:r>
            <w:r>
              <w:rPr>
                <w:sz w:val="16"/>
              </w:rPr>
              <w:t>Retenue au bouquet</w:t>
            </w:r>
          </w:p>
        </w:tc>
      </w:tr>
      <w:tr>
        <w:tc>
          <w:tcPr>
            <w:tcW w:type="dxa" w:w="2063"/>
            <w:shd w:val="clear" w:fill="EEF2F7"/>
          </w:tcPr>
          <w:p>
            <w:pPr>
              <w:spacing w:after="0" w:before="0" w:line="240" w:lineRule="auto"/>
              <w:jc w:val="left"/>
            </w:pPr>
            <w:r>
              <w:rPr>
                <w:sz w:val="16"/>
              </w:rPr>
            </w:r>
            <w:r>
              <w:rPr>
                <w:sz w:val="16"/>
              </w:rPr>
              <w:t>4</w:t>
            </w:r>
          </w:p>
        </w:tc>
        <w:tc>
          <w:tcPr>
            <w:tcW w:type="dxa" w:w="2063"/>
            <w:shd w:val="clear" w:fill="EEF2F7"/>
          </w:tcPr>
          <w:p>
            <w:pPr>
              <w:spacing w:after="0" w:before="0" w:line="240" w:lineRule="auto"/>
              <w:jc w:val="left"/>
            </w:pPr>
            <w:r>
              <w:rPr>
                <w:sz w:val="16"/>
              </w:rPr>
            </w:r>
            <w:r>
              <w:rPr>
                <w:b/>
                <w:sz w:val="16"/>
              </w:rPr>
              <w:t>Ombrières photovoltaïques</w:t>
            </w:r>
            <w:r>
              <w:rPr>
                <w:sz w:val="16"/>
              </w:rPr>
              <w:t xml:space="preserve"> (271,9 kWc sur le parking)</w:t>
            </w:r>
          </w:p>
        </w:tc>
        <w:tc>
          <w:tcPr>
            <w:tcW w:type="dxa" w:w="2063"/>
            <w:shd w:val="clear" w:fill="EEF2F7"/>
          </w:tcPr>
          <w:p>
            <w:pPr>
              <w:spacing w:after="0" w:before="0" w:line="240" w:lineRule="auto"/>
              <w:jc w:val="left"/>
            </w:pPr>
            <w:r>
              <w:rPr>
                <w:sz w:val="16"/>
              </w:rPr>
            </w:r>
            <w:r>
              <w:rPr>
                <w:sz w:val="16"/>
              </w:rPr>
              <w:t xml:space="preserve">43 830 €/an — </w:t>
            </w:r>
            <w:r>
              <w:rPr>
                <w:b/>
                <w:sz w:val="16"/>
              </w:rPr>
              <w:t>TRA 8,4 ans</w:t>
            </w:r>
            <w:r>
              <w:rPr>
                <w:sz w:val="16"/>
              </w:rPr>
              <w:t xml:space="preserve"> ; &gt; 90 % d'autoconsommation</w:t>
            </w:r>
          </w:p>
        </w:tc>
        <w:tc>
          <w:tcPr>
            <w:tcW w:type="dxa" w:w="2063"/>
            <w:shd w:val="clear" w:fill="EEF2F7"/>
          </w:tcPr>
          <w:p>
            <w:pPr>
              <w:spacing w:after="0" w:before="0" w:line="240" w:lineRule="auto"/>
              <w:jc w:val="left"/>
            </w:pPr>
            <w:r>
              <w:rPr>
                <w:sz w:val="16"/>
              </w:rPr>
            </w:r>
            <w:r>
              <w:rPr>
                <w:sz w:val="16"/>
              </w:rPr>
              <w:t>368 000 € HT</w:t>
            </w:r>
          </w:p>
        </w:tc>
        <w:tc>
          <w:tcPr>
            <w:tcW w:type="dxa" w:w="2063"/>
            <w:shd w:val="clear" w:fill="EEF2F7"/>
          </w:tcPr>
          <w:p>
            <w:pPr>
              <w:spacing w:after="0" w:before="0" w:line="240" w:lineRule="auto"/>
              <w:jc w:val="left"/>
            </w:pPr>
            <w:r>
              <w:rPr>
                <w:sz w:val="16"/>
              </w:rPr>
            </w:r>
            <w:r>
              <w:rPr>
                <w:sz w:val="16"/>
              </w:rPr>
              <w:t xml:space="preserve">Retenue — répond aussi à la </w:t>
            </w:r>
            <w:r>
              <w:rPr>
                <w:b/>
                <w:sz w:val="16"/>
              </w:rPr>
              <w:t>loi APER (2028)</w:t>
            </w:r>
          </w:p>
        </w:tc>
      </w:tr>
      <w:tr>
        <w:tc>
          <w:tcPr>
            <w:tcW w:type="dxa" w:w="2063"/>
          </w:tcPr>
          <w:p>
            <w:pPr>
              <w:spacing w:after="0" w:before="0" w:line="240" w:lineRule="auto"/>
              <w:jc w:val="left"/>
            </w:pPr>
            <w:r>
              <w:rPr>
                <w:sz w:val="16"/>
              </w:rPr>
            </w:r>
            <w:r>
              <w:rPr>
                <w:sz w:val="16"/>
              </w:rPr>
              <w:t>5</w:t>
            </w:r>
          </w:p>
        </w:tc>
        <w:tc>
          <w:tcPr>
            <w:tcW w:type="dxa" w:w="2063"/>
          </w:tcPr>
          <w:p>
            <w:pPr>
              <w:spacing w:after="0" w:before="0" w:line="240" w:lineRule="auto"/>
              <w:jc w:val="left"/>
            </w:pPr>
            <w:r>
              <w:rPr>
                <w:sz w:val="16"/>
              </w:rPr>
            </w:r>
            <w:r>
              <w:rPr>
                <w:b/>
                <w:sz w:val="16"/>
              </w:rPr>
              <w:t>Bornes de recharge</w:t>
            </w:r>
          </w:p>
        </w:tc>
        <w:tc>
          <w:tcPr>
            <w:tcW w:type="dxa" w:w="2063"/>
          </w:tcPr>
          <w:p>
            <w:pPr>
              <w:spacing w:after="0" w:before="0" w:line="240" w:lineRule="auto"/>
              <w:jc w:val="left"/>
            </w:pPr>
            <w:r>
              <w:rPr>
                <w:sz w:val="16"/>
              </w:rPr>
            </w:r>
            <w:r>
              <w:rPr>
                <w:sz w:val="16"/>
              </w:rPr>
              <w:t xml:space="preserve">Conformité </w:t>
            </w:r>
            <w:r>
              <w:rPr>
                <w:b/>
                <w:sz w:val="16"/>
              </w:rPr>
              <w:t>loi LOM</w:t>
            </w:r>
          </w:p>
        </w:tc>
        <w:tc>
          <w:tcPr>
            <w:tcW w:type="dxa" w:w="2063"/>
          </w:tcPr>
          <w:p>
            <w:pPr>
              <w:spacing w:after="0" w:before="0" w:line="240" w:lineRule="auto"/>
              <w:jc w:val="left"/>
            </w:pPr>
            <w:r>
              <w:rPr>
                <w:sz w:val="16"/>
              </w:rPr>
            </w:r>
            <w:r>
              <w:rPr>
                <w:sz w:val="16"/>
              </w:rPr>
              <w:t>—</w:t>
            </w:r>
          </w:p>
        </w:tc>
        <w:tc>
          <w:tcPr>
            <w:tcW w:type="dxa" w:w="2063"/>
          </w:tcPr>
          <w:p>
            <w:pPr>
              <w:spacing w:after="0" w:before="0" w:line="240" w:lineRule="auto"/>
              <w:jc w:val="left"/>
            </w:pPr>
            <w:r>
              <w:rPr>
                <w:sz w:val="16"/>
              </w:rPr>
            </w:r>
            <w:r>
              <w:rPr>
                <w:sz w:val="16"/>
              </w:rPr>
              <w:t>6 bornes dont 1 PMR</w:t>
            </w:r>
          </w:p>
        </w:tc>
      </w:tr>
      <w:tr>
        <w:tc>
          <w:tcPr>
            <w:tcW w:type="dxa" w:w="2063"/>
            <w:shd w:val="clear" w:fill="EEF2F7"/>
          </w:tcPr>
          <w:p>
            <w:pPr>
              <w:spacing w:after="0" w:before="0" w:line="240" w:lineRule="auto"/>
              <w:jc w:val="left"/>
            </w:pPr>
            <w:r>
              <w:rPr>
                <w:sz w:val="16"/>
              </w:rPr>
            </w:r>
            <w:r>
              <w:rPr>
                <w:sz w:val="16"/>
              </w:rPr>
              <w:t>6</w:t>
            </w:r>
          </w:p>
        </w:tc>
        <w:tc>
          <w:tcPr>
            <w:tcW w:type="dxa" w:w="2063"/>
            <w:shd w:val="clear" w:fill="EEF2F7"/>
          </w:tcPr>
          <w:p>
            <w:pPr>
              <w:spacing w:after="0" w:before="0" w:line="240" w:lineRule="auto"/>
              <w:jc w:val="left"/>
            </w:pPr>
            <w:r>
              <w:rPr>
                <w:sz w:val="16"/>
              </w:rPr>
            </w:r>
            <w:r>
              <w:rPr>
                <w:b/>
                <w:sz w:val="16"/>
              </w:rPr>
              <w:t>Gestion de l'éclairage</w:t>
            </w:r>
            <w:r>
              <w:rPr>
                <w:sz w:val="16"/>
              </w:rPr>
              <w:t xml:space="preserve"> (27 % des consommations, aujourd'hui en commande manuelle)</w:t>
            </w:r>
          </w:p>
        </w:tc>
        <w:tc>
          <w:tcPr>
            <w:tcW w:type="dxa" w:w="2063"/>
            <w:shd w:val="clear" w:fill="EEF2F7"/>
          </w:tcPr>
          <w:p>
            <w:pPr>
              <w:spacing w:after="0" w:before="0" w:line="240" w:lineRule="auto"/>
              <w:jc w:val="left"/>
            </w:pPr>
            <w:r>
              <w:rPr>
                <w:sz w:val="16"/>
              </w:rPr>
            </w:r>
            <w:r>
              <w:rPr>
                <w:sz w:val="16"/>
              </w:rPr>
              <w:t>Gisement important</w:t>
            </w:r>
          </w:p>
        </w:tc>
        <w:tc>
          <w:tcPr>
            <w:tcW w:type="dxa" w:w="2063"/>
            <w:shd w:val="clear" w:fill="EEF2F7"/>
          </w:tcPr>
          <w:p>
            <w:pPr>
              <w:spacing w:after="0" w:before="0" w:line="240" w:lineRule="auto"/>
              <w:jc w:val="left"/>
            </w:pPr>
            <w:r>
              <w:rPr>
                <w:sz w:val="16"/>
              </w:rPr>
            </w:r>
            <w:r>
              <w:rPr>
                <w:sz w:val="16"/>
              </w:rPr>
              <w:t>Modéré</w:t>
            </w:r>
          </w:p>
        </w:tc>
        <w:tc>
          <w:tcPr>
            <w:tcW w:type="dxa" w:w="2063"/>
            <w:shd w:val="clear" w:fill="EEF2F7"/>
          </w:tcPr>
          <w:p>
            <w:pPr>
              <w:spacing w:after="0" w:before="0" w:line="240" w:lineRule="auto"/>
              <w:jc w:val="left"/>
            </w:pPr>
            <w:r>
              <w:rPr>
                <w:sz w:val="16"/>
              </w:rPr>
            </w:r>
            <w:r>
              <w:rPr>
                <w:sz w:val="16"/>
              </w:rPr>
              <w:t>À proposer — compétence interne Santerne</w:t>
            </w:r>
          </w:p>
        </w:tc>
      </w:tr>
      <w:tr>
        <w:tc>
          <w:tcPr>
            <w:tcW w:type="dxa" w:w="2063"/>
          </w:tcPr>
          <w:p>
            <w:pPr>
              <w:spacing w:after="0" w:before="0" w:line="240" w:lineRule="auto"/>
              <w:jc w:val="left"/>
            </w:pPr>
            <w:r>
              <w:rPr>
                <w:sz w:val="16"/>
              </w:rPr>
            </w:r>
            <w:r>
              <w:rPr>
                <w:sz w:val="16"/>
              </w:rPr>
              <w:t>7</w:t>
            </w:r>
          </w:p>
        </w:tc>
        <w:tc>
          <w:tcPr>
            <w:tcW w:type="dxa" w:w="2063"/>
          </w:tcPr>
          <w:p>
            <w:pPr>
              <w:spacing w:after="0" w:before="0" w:line="240" w:lineRule="auto"/>
              <w:jc w:val="left"/>
            </w:pPr>
            <w:r>
              <w:rPr>
                <w:sz w:val="16"/>
              </w:rPr>
            </w:r>
            <w:r>
              <w:rPr>
                <w:b/>
                <w:sz w:val="16"/>
              </w:rPr>
              <w:t>Fermeture des meubles frigorifiques</w:t>
            </w:r>
            <w:r>
              <w:rPr>
                <w:sz w:val="16"/>
              </w:rPr>
              <w:t xml:space="preserve"> (froid = 37 %, et 58 % après travaux)</w:t>
            </w:r>
          </w:p>
        </w:tc>
        <w:tc>
          <w:tcPr>
            <w:tcW w:type="dxa" w:w="2063"/>
          </w:tcPr>
          <w:p>
            <w:pPr>
              <w:spacing w:after="0" w:before="0" w:line="240" w:lineRule="auto"/>
              <w:jc w:val="left"/>
            </w:pPr>
            <w:r>
              <w:rPr>
                <w:sz w:val="16"/>
              </w:rPr>
            </w:r>
            <w:r>
              <w:rPr>
                <w:sz w:val="16"/>
              </w:rPr>
              <w:t>Premier gisement restant</w:t>
            </w:r>
          </w:p>
        </w:tc>
        <w:tc>
          <w:tcPr>
            <w:tcW w:type="dxa" w:w="2063"/>
          </w:tcPr>
          <w:p>
            <w:pPr>
              <w:spacing w:after="0" w:before="0" w:line="240" w:lineRule="auto"/>
              <w:jc w:val="left"/>
            </w:pPr>
            <w:r>
              <w:rPr>
                <w:sz w:val="16"/>
              </w:rPr>
            </w:r>
            <w:r>
              <w:rPr>
                <w:sz w:val="16"/>
              </w:rPr>
              <w:t>Élevé</w:t>
            </w:r>
          </w:p>
        </w:tc>
        <w:tc>
          <w:tcPr>
            <w:tcW w:type="dxa" w:w="2063"/>
          </w:tcPr>
          <w:p>
            <w:pPr>
              <w:spacing w:after="0" w:before="0" w:line="240" w:lineRule="auto"/>
              <w:jc w:val="left"/>
            </w:pPr>
            <w:r>
              <w:rPr>
                <w:sz w:val="16"/>
              </w:rPr>
            </w:r>
            <w:r>
              <w:rPr>
                <w:sz w:val="16"/>
              </w:rPr>
              <w:t>À proposer</w:t>
            </w:r>
          </w:p>
        </w:tc>
      </w:tr>
      <w:tr>
        <w:tc>
          <w:tcPr>
            <w:tcW w:type="dxa" w:w="2063"/>
            <w:shd w:val="clear" w:fill="EEF2F7"/>
          </w:tcPr>
          <w:p>
            <w:pPr>
              <w:spacing w:after="0" w:before="0" w:line="240" w:lineRule="auto"/>
              <w:jc w:val="left"/>
            </w:pPr>
            <w:r>
              <w:rPr>
                <w:sz w:val="16"/>
              </w:rPr>
            </w:r>
            <w:r>
              <w:rPr>
                <w:sz w:val="16"/>
              </w:rPr>
              <w:t>8</w:t>
            </w:r>
          </w:p>
        </w:tc>
        <w:tc>
          <w:tcPr>
            <w:tcW w:type="dxa" w:w="2063"/>
            <w:shd w:val="clear" w:fill="EEF2F7"/>
          </w:tcPr>
          <w:p>
            <w:pPr>
              <w:spacing w:after="0" w:before="0" w:line="240" w:lineRule="auto"/>
              <w:jc w:val="left"/>
            </w:pPr>
            <w:r>
              <w:rPr>
                <w:sz w:val="16"/>
              </w:rPr>
            </w:r>
            <w:r>
              <w:rPr>
                <w:b/>
                <w:sz w:val="16"/>
              </w:rPr>
              <w:t>Suivi annuel des consommations et déclaration OPERAT</w:t>
            </w:r>
          </w:p>
        </w:tc>
        <w:tc>
          <w:tcPr>
            <w:tcW w:type="dxa" w:w="2063"/>
            <w:shd w:val="clear" w:fill="EEF2F7"/>
          </w:tcPr>
          <w:p>
            <w:pPr>
              <w:spacing w:after="0" w:before="0" w:line="240" w:lineRule="auto"/>
              <w:jc w:val="left"/>
            </w:pPr>
            <w:r>
              <w:rPr>
                <w:sz w:val="16"/>
              </w:rPr>
            </w:r>
            <w:r>
              <w:rPr>
                <w:sz w:val="16"/>
              </w:rPr>
              <w:t>Pilotage de la trajectoire réglementaire</w:t>
            </w:r>
          </w:p>
        </w:tc>
        <w:tc>
          <w:tcPr>
            <w:tcW w:type="dxa" w:w="2063"/>
            <w:shd w:val="clear" w:fill="EEF2F7"/>
          </w:tcPr>
          <w:p>
            <w:pPr>
              <w:spacing w:after="0" w:before="0" w:line="240" w:lineRule="auto"/>
              <w:jc w:val="left"/>
            </w:pPr>
            <w:r>
              <w:rPr>
                <w:sz w:val="16"/>
              </w:rPr>
            </w:r>
            <w:r>
              <w:rPr>
                <w:sz w:val="16"/>
              </w:rPr>
              <w:t>Faible</w:t>
            </w:r>
          </w:p>
        </w:tc>
        <w:tc>
          <w:tcPr>
            <w:tcW w:type="dxa" w:w="2063"/>
            <w:shd w:val="clear" w:fill="EEF2F7"/>
          </w:tcPr>
          <w:p>
            <w:pPr>
              <w:spacing w:after="0" w:before="0" w:line="240" w:lineRule="auto"/>
              <w:jc w:val="left"/>
            </w:pPr>
            <w:r>
              <w:rPr>
                <w:sz w:val="16"/>
              </w:rPr>
            </w:r>
            <w:r>
              <w:rPr>
                <w:sz w:val="16"/>
              </w:rPr>
              <w:t>À contractualiser</w:t>
            </w:r>
          </w:p>
        </w:tc>
      </w:tr>
    </w:tbl>
    <w:p>
      <w:pPr>
        <w:spacing w:after="40" w:before="0"/>
      </w:pPr>
    </w:p>
    <w:p>
      <w:r>
        <w:t xml:space="preserve">Cette feuille de route transforme une opération ponctuelle en </w:t>
      </w:r>
      <w:r>
        <w:rPr>
          <w:b/>
        </w:rPr>
        <w:t>démarche de progrès continu</w:t>
      </w:r>
      <w:r>
        <w:t xml:space="preserve"> — et, du point de vue de l'entreprise, en relation commerciale durable.</w:t>
      </w:r>
    </w:p>
    <w:p>
      <w:pPr>
        <w:pStyle w:val="Heading2"/>
      </w:pPr>
      <w:r>
        <w:t>3.11 Résultats, indicateurs d'impact et évaluation finale du projet</w:t>
      </w:r>
    </w:p>
    <w:p>
      <w:pPr>
        <w:pStyle w:val="Heading3"/>
      </w:pPr>
      <w:r>
        <w:t>3.11.1 L'évaluation des objectifs</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2063"/>
        <w:gridCol w:w="2063"/>
        <w:gridCol w:w="2063"/>
        <w:gridCol w:w="2063"/>
        <w:gridCol w:w="2063"/>
      </w:tblGrid>
      <w:tr>
        <w:tc>
          <w:tcPr>
            <w:tcW w:type="dxa" w:w="2063"/>
            <w:shd w:val="clear" w:fill="003A70"/>
          </w:tcPr>
          <w:p>
            <w:pPr>
              <w:spacing w:after="0" w:before="0" w:line="240" w:lineRule="auto"/>
              <w:jc w:val="left"/>
            </w:pPr>
            <w:r>
              <w:rPr>
                <w:b/>
                <w:color w:val="FFFFFF"/>
                <w:sz w:val="16"/>
              </w:rPr>
            </w:r>
            <w:r>
              <w:rPr>
                <w:b/>
                <w:color w:val="FFFFFF"/>
                <w:sz w:val="16"/>
              </w:rPr>
              <w:t>Obj.</w:t>
            </w:r>
          </w:p>
        </w:tc>
        <w:tc>
          <w:tcPr>
            <w:tcW w:type="dxa" w:w="2063"/>
            <w:shd w:val="clear" w:fill="003A70"/>
          </w:tcPr>
          <w:p>
            <w:pPr>
              <w:spacing w:after="0" w:before="0" w:line="240" w:lineRule="auto"/>
              <w:jc w:val="left"/>
            </w:pPr>
            <w:r>
              <w:rPr>
                <w:b/>
                <w:color w:val="FFFFFF"/>
                <w:sz w:val="16"/>
              </w:rPr>
            </w:r>
            <w:r>
              <w:rPr>
                <w:b/>
                <w:color w:val="FFFFFF"/>
                <w:sz w:val="16"/>
              </w:rPr>
              <w:t>Objectif</w:t>
            </w:r>
          </w:p>
        </w:tc>
        <w:tc>
          <w:tcPr>
            <w:tcW w:type="dxa" w:w="2063"/>
            <w:shd w:val="clear" w:fill="003A70"/>
          </w:tcPr>
          <w:p>
            <w:pPr>
              <w:spacing w:after="0" w:before="0" w:line="240" w:lineRule="auto"/>
              <w:jc w:val="left"/>
            </w:pPr>
            <w:r>
              <w:rPr>
                <w:b/>
                <w:color w:val="FFFFFF"/>
                <w:sz w:val="16"/>
              </w:rPr>
            </w:r>
            <w:r>
              <w:rPr>
                <w:b/>
                <w:color w:val="FFFFFF"/>
                <w:sz w:val="16"/>
              </w:rPr>
              <w:t>Cible</w:t>
            </w:r>
          </w:p>
        </w:tc>
        <w:tc>
          <w:tcPr>
            <w:tcW w:type="dxa" w:w="2063"/>
            <w:shd w:val="clear" w:fill="003A70"/>
          </w:tcPr>
          <w:p>
            <w:pPr>
              <w:spacing w:after="0" w:before="0" w:line="240" w:lineRule="auto"/>
              <w:jc w:val="left"/>
            </w:pPr>
            <w:r>
              <w:rPr>
                <w:b/>
                <w:color w:val="FFFFFF"/>
                <w:sz w:val="16"/>
              </w:rPr>
            </w:r>
            <w:r>
              <w:rPr>
                <w:b/>
                <w:color w:val="FFFFFF"/>
                <w:sz w:val="16"/>
              </w:rPr>
              <w:t>Résultat</w:t>
            </w:r>
          </w:p>
        </w:tc>
        <w:tc>
          <w:tcPr>
            <w:tcW w:type="dxa" w:w="2063"/>
            <w:shd w:val="clear" w:fill="003A70"/>
          </w:tcPr>
          <w:p>
            <w:pPr>
              <w:spacing w:after="0" w:before="0" w:line="240" w:lineRule="auto"/>
              <w:jc w:val="left"/>
            </w:pPr>
            <w:r>
              <w:rPr>
                <w:b/>
                <w:color w:val="FFFFFF"/>
                <w:sz w:val="16"/>
              </w:rPr>
            </w:r>
            <w:r>
              <w:rPr>
                <w:b/>
                <w:color w:val="FFFFFF"/>
                <w:sz w:val="16"/>
              </w:rPr>
              <w:t>Atteint ?</w:t>
            </w:r>
          </w:p>
        </w:tc>
      </w:tr>
      <w:tr>
        <w:tc>
          <w:tcPr>
            <w:tcW w:type="dxa" w:w="2063"/>
          </w:tcPr>
          <w:p>
            <w:pPr>
              <w:spacing w:after="0" w:before="0" w:line="240" w:lineRule="auto"/>
              <w:jc w:val="left"/>
            </w:pPr>
            <w:r>
              <w:rPr>
                <w:sz w:val="16"/>
              </w:rPr>
            </w:r>
            <w:r>
              <w:rPr>
                <w:sz w:val="16"/>
              </w:rPr>
              <w:t>O1</w:t>
            </w:r>
          </w:p>
        </w:tc>
        <w:tc>
          <w:tcPr>
            <w:tcW w:type="dxa" w:w="2063"/>
          </w:tcPr>
          <w:p>
            <w:pPr>
              <w:spacing w:after="0" w:before="0" w:line="240" w:lineRule="auto"/>
              <w:jc w:val="left"/>
            </w:pPr>
            <w:r>
              <w:rPr>
                <w:sz w:val="16"/>
              </w:rPr>
            </w:r>
            <w:r>
              <w:rPr>
                <w:sz w:val="16"/>
              </w:rPr>
              <w:t>Substitution du chauffage gaz par une PAC réversible</w:t>
            </w:r>
          </w:p>
        </w:tc>
        <w:tc>
          <w:tcPr>
            <w:tcW w:type="dxa" w:w="2063"/>
          </w:tcPr>
          <w:p>
            <w:pPr>
              <w:spacing w:after="0" w:before="0" w:line="240" w:lineRule="auto"/>
              <w:jc w:val="left"/>
            </w:pPr>
            <w:r>
              <w:rPr>
                <w:sz w:val="16"/>
              </w:rPr>
            </w:r>
            <w:r>
              <w:rPr>
                <w:sz w:val="16"/>
              </w:rPr>
              <w:t>PAC couvrant la surface de vente</w:t>
            </w:r>
          </w:p>
        </w:tc>
        <w:tc>
          <w:tcPr>
            <w:tcW w:type="dxa" w:w="2063"/>
          </w:tcPr>
          <w:p>
            <w:pPr>
              <w:spacing w:after="0" w:before="0" w:line="240" w:lineRule="auto"/>
              <w:jc w:val="left"/>
            </w:pPr>
            <w:r>
              <w:rPr>
                <w:sz w:val="16"/>
              </w:rPr>
            </w:r>
            <w:r>
              <w:rPr>
                <w:b/>
                <w:sz w:val="16"/>
              </w:rPr>
              <w:t>70,4 kW chaud / 89,5 kW froid installés</w:t>
            </w:r>
            <w:r>
              <w:rPr>
                <w:sz w:val="16"/>
              </w:rPr>
              <w:t>, chaudière de 452 kW déposée</w:t>
            </w:r>
          </w:p>
        </w:tc>
        <w:tc>
          <w:tcPr>
            <w:tcW w:type="dxa" w:w="2063"/>
          </w:tcPr>
          <w:p>
            <w:pPr>
              <w:spacing w:after="0" w:before="0" w:line="240" w:lineRule="auto"/>
              <w:jc w:val="left"/>
            </w:pPr>
            <w:r>
              <w:rPr>
                <w:sz w:val="16"/>
              </w:rPr>
            </w:r>
            <w:r>
              <w:rPr>
                <w:sz w:val="16"/>
              </w:rPr>
              <w:t>✔</w:t>
            </w:r>
          </w:p>
        </w:tc>
      </w:tr>
      <w:tr>
        <w:tc>
          <w:tcPr>
            <w:tcW w:type="dxa" w:w="2063"/>
            <w:shd w:val="clear" w:fill="EEF2F7"/>
          </w:tcPr>
          <w:p>
            <w:pPr>
              <w:spacing w:after="0" w:before="0" w:line="240" w:lineRule="auto"/>
              <w:jc w:val="left"/>
            </w:pPr>
            <w:r>
              <w:rPr>
                <w:sz w:val="16"/>
              </w:rPr>
            </w:r>
            <w:r>
              <w:rPr>
                <w:sz w:val="16"/>
              </w:rPr>
              <w:t>O2</w:t>
            </w:r>
          </w:p>
        </w:tc>
        <w:tc>
          <w:tcPr>
            <w:tcW w:type="dxa" w:w="2063"/>
            <w:shd w:val="clear" w:fill="EEF2F7"/>
          </w:tcPr>
          <w:p>
            <w:pPr>
              <w:spacing w:after="0" w:before="0" w:line="240" w:lineRule="auto"/>
              <w:jc w:val="left"/>
            </w:pPr>
            <w:r>
              <w:rPr>
                <w:sz w:val="16"/>
              </w:rPr>
            </w:r>
            <w:r>
              <w:rPr>
                <w:sz w:val="16"/>
              </w:rPr>
              <w:t>Contribution au décret tertiaire</w:t>
            </w:r>
          </w:p>
        </w:tc>
        <w:tc>
          <w:tcPr>
            <w:tcW w:type="dxa" w:w="2063"/>
            <w:shd w:val="clear" w:fill="EEF2F7"/>
          </w:tcPr>
          <w:p>
            <w:pPr>
              <w:spacing w:after="0" w:before="0" w:line="240" w:lineRule="auto"/>
              <w:jc w:val="left"/>
            </w:pPr>
            <w:r>
              <w:rPr>
                <w:sz w:val="16"/>
              </w:rPr>
            </w:r>
            <w:r>
              <w:rPr>
                <w:sz w:val="16"/>
              </w:rPr>
              <w:t>Trajectoire vers 221,5 kWh/m²</w:t>
            </w:r>
          </w:p>
        </w:tc>
        <w:tc>
          <w:tcPr>
            <w:tcW w:type="dxa" w:w="2063"/>
            <w:shd w:val="clear" w:fill="EEF2F7"/>
          </w:tcPr>
          <w:p>
            <w:pPr>
              <w:spacing w:after="0" w:before="0" w:line="240" w:lineRule="auto"/>
              <w:jc w:val="left"/>
            </w:pPr>
            <w:r>
              <w:rPr>
                <w:sz w:val="16"/>
              </w:rPr>
            </w:r>
            <w:r>
              <w:rPr>
                <w:sz w:val="16"/>
              </w:rPr>
              <w:t xml:space="preserve">Gain estimé par l'audit : </w:t>
            </w:r>
            <w:r>
              <w:rPr>
                <w:b/>
                <w:sz w:val="16"/>
              </w:rPr>
              <w:t>16,7 t CO₂e/an</w:t>
            </w:r>
            <w:r>
              <w:rPr>
                <w:sz w:val="16"/>
              </w:rPr>
              <w:t xml:space="preserve"> et contribution au bouquet menant à 211,2 kWh/m²</w:t>
            </w:r>
          </w:p>
        </w:tc>
        <w:tc>
          <w:tcPr>
            <w:tcW w:type="dxa" w:w="2063"/>
            <w:shd w:val="clear" w:fill="EEF2F7"/>
          </w:tcPr>
          <w:p>
            <w:pPr>
              <w:spacing w:after="0" w:before="0" w:line="240" w:lineRule="auto"/>
              <w:jc w:val="left"/>
            </w:pPr>
            <w:r>
              <w:rPr>
                <w:sz w:val="16"/>
              </w:rPr>
            </w:r>
            <w:r>
              <w:rPr>
                <w:sz w:val="16"/>
              </w:rPr>
              <w:t>✔ (à confirmer par OPERAT)</w:t>
            </w:r>
          </w:p>
        </w:tc>
      </w:tr>
      <w:tr>
        <w:tc>
          <w:tcPr>
            <w:tcW w:type="dxa" w:w="2063"/>
          </w:tcPr>
          <w:p>
            <w:pPr>
              <w:spacing w:after="0" w:before="0" w:line="240" w:lineRule="auto"/>
              <w:jc w:val="left"/>
            </w:pPr>
            <w:r>
              <w:rPr>
                <w:sz w:val="16"/>
              </w:rPr>
            </w:r>
            <w:r>
              <w:rPr>
                <w:sz w:val="16"/>
              </w:rPr>
              <w:t>O3</w:t>
            </w:r>
          </w:p>
        </w:tc>
        <w:tc>
          <w:tcPr>
            <w:tcW w:type="dxa" w:w="2063"/>
          </w:tcPr>
          <w:p>
            <w:pPr>
              <w:spacing w:after="0" w:before="0" w:line="240" w:lineRule="auto"/>
              <w:jc w:val="left"/>
            </w:pPr>
            <w:r>
              <w:rPr>
                <w:sz w:val="16"/>
              </w:rPr>
            </w:r>
            <w:r>
              <w:rPr>
                <w:sz w:val="16"/>
              </w:rPr>
              <w:t>Confort d'été sur toute la surface de vente</w:t>
            </w:r>
          </w:p>
        </w:tc>
        <w:tc>
          <w:tcPr>
            <w:tcW w:type="dxa" w:w="2063"/>
          </w:tcPr>
          <w:p>
            <w:pPr>
              <w:spacing w:after="0" w:before="0" w:line="240" w:lineRule="auto"/>
              <w:jc w:val="left"/>
            </w:pPr>
            <w:r>
              <w:rPr>
                <w:sz w:val="16"/>
              </w:rPr>
            </w:r>
            <w:r>
              <w:rPr>
                <w:sz w:val="16"/>
              </w:rPr>
              <w:t>≤ 26 °C</w:t>
            </w:r>
          </w:p>
        </w:tc>
        <w:tc>
          <w:tcPr>
            <w:tcW w:type="dxa" w:w="2063"/>
          </w:tcPr>
          <w:p>
            <w:pPr>
              <w:spacing w:after="0" w:before="0" w:line="240" w:lineRule="auto"/>
              <w:jc w:val="left"/>
            </w:pPr>
            <w:r>
              <w:rPr>
                <w:sz w:val="16"/>
              </w:rPr>
            </w:r>
            <w:r>
              <w:rPr>
                <w:sz w:val="16"/>
              </w:rPr>
              <w:t>Ligne de caisses et fond de magasin traités par gaine diffusante, reste par cassettes</w:t>
            </w:r>
          </w:p>
        </w:tc>
        <w:tc>
          <w:tcPr>
            <w:tcW w:type="dxa" w:w="2063"/>
          </w:tcPr>
          <w:p>
            <w:pPr>
              <w:spacing w:after="0" w:before="0" w:line="240" w:lineRule="auto"/>
              <w:jc w:val="left"/>
            </w:pPr>
            <w:r>
              <w:rPr>
                <w:sz w:val="16"/>
              </w:rPr>
            </w:r>
            <w:r>
              <w:rPr>
                <w:sz w:val="16"/>
              </w:rPr>
              <w:t>✔ (à mesurer sur un été complet)</w:t>
            </w:r>
          </w:p>
        </w:tc>
      </w:tr>
      <w:tr>
        <w:tc>
          <w:tcPr>
            <w:tcW w:type="dxa" w:w="2063"/>
            <w:shd w:val="clear" w:fill="EEF2F7"/>
          </w:tcPr>
          <w:p>
            <w:pPr>
              <w:spacing w:after="0" w:before="0" w:line="240" w:lineRule="auto"/>
              <w:jc w:val="left"/>
            </w:pPr>
            <w:r>
              <w:rPr>
                <w:sz w:val="16"/>
              </w:rPr>
            </w:r>
            <w:r>
              <w:rPr>
                <w:sz w:val="16"/>
              </w:rPr>
              <w:t>O4</w:t>
            </w:r>
          </w:p>
        </w:tc>
        <w:tc>
          <w:tcPr>
            <w:tcW w:type="dxa" w:w="2063"/>
            <w:shd w:val="clear" w:fill="EEF2F7"/>
          </w:tcPr>
          <w:p>
            <w:pPr>
              <w:spacing w:after="0" w:before="0" w:line="240" w:lineRule="auto"/>
              <w:jc w:val="left"/>
            </w:pPr>
            <w:r>
              <w:rPr>
                <w:sz w:val="16"/>
              </w:rPr>
            </w:r>
            <w:r>
              <w:rPr>
                <w:sz w:val="16"/>
              </w:rPr>
              <w:t>Confort d'hiver</w:t>
            </w:r>
          </w:p>
        </w:tc>
        <w:tc>
          <w:tcPr>
            <w:tcW w:type="dxa" w:w="2063"/>
            <w:shd w:val="clear" w:fill="EEF2F7"/>
          </w:tcPr>
          <w:p>
            <w:pPr>
              <w:spacing w:after="0" w:before="0" w:line="240" w:lineRule="auto"/>
              <w:jc w:val="left"/>
            </w:pPr>
            <w:r>
              <w:rPr>
                <w:sz w:val="16"/>
              </w:rPr>
            </w:r>
            <w:r>
              <w:rPr>
                <w:sz w:val="16"/>
              </w:rPr>
              <w:t>19 °C</w:t>
            </w:r>
          </w:p>
        </w:tc>
        <w:tc>
          <w:tcPr>
            <w:tcW w:type="dxa" w:w="2063"/>
            <w:shd w:val="clear" w:fill="EEF2F7"/>
          </w:tcPr>
          <w:p>
            <w:pPr>
              <w:spacing w:after="0" w:before="0" w:line="240" w:lineRule="auto"/>
              <w:jc w:val="left"/>
            </w:pPr>
            <w:r>
              <w:rPr>
                <w:sz w:val="16"/>
              </w:rPr>
            </w:r>
            <w:r>
              <w:rPr>
                <w:sz w:val="16"/>
              </w:rPr>
              <w:t>Consignes paramétrées à la mise en service</w:t>
            </w:r>
          </w:p>
        </w:tc>
        <w:tc>
          <w:tcPr>
            <w:tcW w:type="dxa" w:w="2063"/>
            <w:shd w:val="clear" w:fill="EEF2F7"/>
          </w:tcPr>
          <w:p>
            <w:pPr>
              <w:spacing w:after="0" w:before="0" w:line="240" w:lineRule="auto"/>
              <w:jc w:val="left"/>
            </w:pPr>
            <w:r>
              <w:rPr>
                <w:sz w:val="16"/>
              </w:rPr>
            </w:r>
            <w:r>
              <w:rPr>
                <w:sz w:val="16"/>
              </w:rPr>
              <w:t>✔</w:t>
            </w:r>
          </w:p>
        </w:tc>
      </w:tr>
      <w:tr>
        <w:tc>
          <w:tcPr>
            <w:tcW w:type="dxa" w:w="2063"/>
          </w:tcPr>
          <w:p>
            <w:pPr>
              <w:spacing w:after="0" w:before="0" w:line="240" w:lineRule="auto"/>
              <w:jc w:val="left"/>
            </w:pPr>
            <w:r>
              <w:rPr>
                <w:sz w:val="16"/>
              </w:rPr>
            </w:r>
            <w:r>
              <w:rPr>
                <w:sz w:val="16"/>
              </w:rPr>
              <w:t>O5</w:t>
            </w:r>
          </w:p>
        </w:tc>
        <w:tc>
          <w:tcPr>
            <w:tcW w:type="dxa" w:w="2063"/>
          </w:tcPr>
          <w:p>
            <w:pPr>
              <w:spacing w:after="0" w:before="0" w:line="240" w:lineRule="auto"/>
              <w:jc w:val="left"/>
            </w:pPr>
            <w:r>
              <w:rPr>
                <w:sz w:val="16"/>
              </w:rPr>
            </w:r>
            <w:r>
              <w:rPr>
                <w:sz w:val="16"/>
              </w:rPr>
              <w:t>Aucune fermeture du magasin</w:t>
            </w:r>
          </w:p>
        </w:tc>
        <w:tc>
          <w:tcPr>
            <w:tcW w:type="dxa" w:w="2063"/>
          </w:tcPr>
          <w:p>
            <w:pPr>
              <w:spacing w:after="0" w:before="0" w:line="240" w:lineRule="auto"/>
              <w:jc w:val="left"/>
            </w:pPr>
            <w:r>
              <w:rPr>
                <w:sz w:val="16"/>
              </w:rPr>
            </w:r>
            <w:r>
              <w:rPr>
                <w:sz w:val="16"/>
              </w:rPr>
              <w:t>0 h</w:t>
            </w:r>
          </w:p>
        </w:tc>
        <w:tc>
          <w:tcPr>
            <w:tcW w:type="dxa" w:w="2063"/>
          </w:tcPr>
          <w:p>
            <w:pPr>
              <w:spacing w:after="0" w:before="0" w:line="240" w:lineRule="auto"/>
              <w:jc w:val="left"/>
            </w:pPr>
            <w:r>
              <w:rPr>
                <w:sz w:val="16"/>
              </w:rPr>
            </w:r>
            <w:r>
              <w:rPr>
                <w:b/>
                <w:sz w:val="16"/>
              </w:rPr>
              <w:t>0 h</w:t>
            </w:r>
          </w:p>
        </w:tc>
        <w:tc>
          <w:tcPr>
            <w:tcW w:type="dxa" w:w="2063"/>
          </w:tcPr>
          <w:p>
            <w:pPr>
              <w:spacing w:after="0" w:before="0" w:line="240" w:lineRule="auto"/>
              <w:jc w:val="left"/>
            </w:pPr>
            <w:r>
              <w:rPr>
                <w:sz w:val="16"/>
              </w:rPr>
            </w:r>
            <w:r>
              <w:rPr>
                <w:sz w:val="16"/>
              </w:rPr>
              <w:t>✔</w:t>
            </w:r>
          </w:p>
        </w:tc>
      </w:tr>
      <w:tr>
        <w:tc>
          <w:tcPr>
            <w:tcW w:type="dxa" w:w="2063"/>
            <w:shd w:val="clear" w:fill="EEF2F7"/>
          </w:tcPr>
          <w:p>
            <w:pPr>
              <w:spacing w:after="0" w:before="0" w:line="240" w:lineRule="auto"/>
              <w:jc w:val="left"/>
            </w:pPr>
            <w:r>
              <w:rPr>
                <w:sz w:val="16"/>
              </w:rPr>
            </w:r>
            <w:r>
              <w:rPr>
                <w:sz w:val="16"/>
              </w:rPr>
              <w:t>O6</w:t>
            </w:r>
          </w:p>
        </w:tc>
        <w:tc>
          <w:tcPr>
            <w:tcW w:type="dxa" w:w="2063"/>
            <w:shd w:val="clear" w:fill="EEF2F7"/>
          </w:tcPr>
          <w:p>
            <w:pPr>
              <w:spacing w:after="0" w:before="0" w:line="240" w:lineRule="auto"/>
              <w:jc w:val="left"/>
            </w:pPr>
            <w:r>
              <w:rPr>
                <w:sz w:val="16"/>
              </w:rPr>
            </w:r>
            <w:r>
              <w:rPr>
                <w:sz w:val="16"/>
              </w:rPr>
              <w:t>Aucun accident</w:t>
            </w:r>
          </w:p>
        </w:tc>
        <w:tc>
          <w:tcPr>
            <w:tcW w:type="dxa" w:w="2063"/>
            <w:shd w:val="clear" w:fill="EEF2F7"/>
          </w:tcPr>
          <w:p>
            <w:pPr>
              <w:spacing w:after="0" w:before="0" w:line="240" w:lineRule="auto"/>
              <w:jc w:val="left"/>
            </w:pPr>
            <w:r>
              <w:rPr>
                <w:sz w:val="16"/>
              </w:rPr>
            </w:r>
            <w:r>
              <w:rPr>
                <w:sz w:val="16"/>
              </w:rPr>
              <w:t>0</w:t>
            </w:r>
          </w:p>
        </w:tc>
        <w:tc>
          <w:tcPr>
            <w:tcW w:type="dxa" w:w="2063"/>
            <w:shd w:val="clear" w:fill="EEF2F7"/>
          </w:tcPr>
          <w:p>
            <w:pPr>
              <w:spacing w:after="0" w:before="0" w:line="240" w:lineRule="auto"/>
              <w:jc w:val="left"/>
            </w:pPr>
            <w:r>
              <w:rPr>
                <w:sz w:val="16"/>
              </w:rPr>
            </w:r>
            <w:r>
              <w:rPr>
                <w:sz w:val="16"/>
              </w:rPr>
              <w:t>〈à confirmer〉</w:t>
            </w:r>
          </w:p>
        </w:tc>
        <w:tc>
          <w:tcPr>
            <w:tcW w:type="dxa" w:w="2063"/>
            <w:shd w:val="clear" w:fill="EEF2F7"/>
          </w:tcPr>
          <w:p>
            <w:pPr>
              <w:spacing w:after="0" w:before="0" w:line="240" w:lineRule="auto"/>
              <w:jc w:val="left"/>
            </w:pPr>
            <w:r>
              <w:rPr>
                <w:sz w:val="16"/>
              </w:rPr>
            </w:r>
            <w:r>
              <w:rPr>
                <w:sz w:val="16"/>
              </w:rPr>
              <w:t>〈〉</w:t>
            </w:r>
          </w:p>
        </w:tc>
      </w:tr>
      <w:tr>
        <w:tc>
          <w:tcPr>
            <w:tcW w:type="dxa" w:w="2063"/>
          </w:tcPr>
          <w:p>
            <w:pPr>
              <w:spacing w:after="0" w:before="0" w:line="240" w:lineRule="auto"/>
              <w:jc w:val="left"/>
            </w:pPr>
            <w:r>
              <w:rPr>
                <w:sz w:val="16"/>
              </w:rPr>
            </w:r>
            <w:r>
              <w:rPr>
                <w:sz w:val="16"/>
              </w:rPr>
              <w:t>O7</w:t>
            </w:r>
          </w:p>
        </w:tc>
        <w:tc>
          <w:tcPr>
            <w:tcW w:type="dxa" w:w="2063"/>
          </w:tcPr>
          <w:p>
            <w:pPr>
              <w:spacing w:after="0" w:before="0" w:line="240" w:lineRule="auto"/>
              <w:jc w:val="left"/>
            </w:pPr>
            <w:r>
              <w:rPr>
                <w:sz w:val="16"/>
              </w:rPr>
            </w:r>
            <w:r>
              <w:rPr>
                <w:sz w:val="16"/>
              </w:rPr>
              <w:t>Délai de 2 mois</w:t>
            </w:r>
          </w:p>
        </w:tc>
        <w:tc>
          <w:tcPr>
            <w:tcW w:type="dxa" w:w="2063"/>
          </w:tcPr>
          <w:p>
            <w:pPr>
              <w:spacing w:after="0" w:before="0" w:line="240" w:lineRule="auto"/>
              <w:jc w:val="left"/>
            </w:pPr>
            <w:r>
              <w:rPr>
                <w:sz w:val="16"/>
              </w:rPr>
            </w:r>
            <w:r>
              <w:rPr>
                <w:sz w:val="16"/>
              </w:rPr>
              <w:t>2 mois</w:t>
            </w:r>
          </w:p>
        </w:tc>
        <w:tc>
          <w:tcPr>
            <w:tcW w:type="dxa" w:w="2063"/>
          </w:tcPr>
          <w:p>
            <w:pPr>
              <w:spacing w:after="0" w:before="0" w:line="240" w:lineRule="auto"/>
              <w:jc w:val="left"/>
            </w:pPr>
            <w:r>
              <w:rPr>
                <w:sz w:val="16"/>
              </w:rPr>
            </w:r>
            <w:r>
              <w:rPr>
                <w:sz w:val="16"/>
              </w:rPr>
              <w:t>〈à confirmer〉</w:t>
            </w:r>
          </w:p>
        </w:tc>
        <w:tc>
          <w:tcPr>
            <w:tcW w:type="dxa" w:w="2063"/>
          </w:tcPr>
          <w:p>
            <w:pPr>
              <w:spacing w:after="0" w:before="0" w:line="240" w:lineRule="auto"/>
              <w:jc w:val="left"/>
            </w:pPr>
            <w:r>
              <w:rPr>
                <w:sz w:val="16"/>
              </w:rPr>
            </w:r>
            <w:r>
              <w:rPr>
                <w:sz w:val="16"/>
              </w:rPr>
              <w:t>〈〉</w:t>
            </w:r>
          </w:p>
        </w:tc>
      </w:tr>
      <w:tr>
        <w:tc>
          <w:tcPr>
            <w:tcW w:type="dxa" w:w="2063"/>
            <w:shd w:val="clear" w:fill="EEF2F7"/>
          </w:tcPr>
          <w:p>
            <w:pPr>
              <w:spacing w:after="0" w:before="0" w:line="240" w:lineRule="auto"/>
              <w:jc w:val="left"/>
            </w:pPr>
            <w:r>
              <w:rPr>
                <w:sz w:val="16"/>
              </w:rPr>
            </w:r>
            <w:r>
              <w:rPr>
                <w:sz w:val="16"/>
              </w:rPr>
              <w:t>O8</w:t>
            </w:r>
          </w:p>
        </w:tc>
        <w:tc>
          <w:tcPr>
            <w:tcW w:type="dxa" w:w="2063"/>
            <w:shd w:val="clear" w:fill="EEF2F7"/>
          </w:tcPr>
          <w:p>
            <w:pPr>
              <w:spacing w:after="0" w:before="0" w:line="240" w:lineRule="auto"/>
              <w:jc w:val="left"/>
            </w:pPr>
            <w:r>
              <w:rPr>
                <w:sz w:val="16"/>
              </w:rPr>
            </w:r>
            <w:r>
              <w:rPr>
                <w:sz w:val="16"/>
              </w:rPr>
              <w:t>Réduction des émissions</w:t>
            </w:r>
          </w:p>
        </w:tc>
        <w:tc>
          <w:tcPr>
            <w:tcW w:type="dxa" w:w="2063"/>
            <w:shd w:val="clear" w:fill="EEF2F7"/>
          </w:tcPr>
          <w:p>
            <w:pPr>
              <w:spacing w:after="0" w:before="0" w:line="240" w:lineRule="auto"/>
              <w:jc w:val="left"/>
            </w:pPr>
            <w:r>
              <w:rPr>
                <w:sz w:val="16"/>
              </w:rPr>
            </w:r>
            <w:r>
              <w:rPr>
                <w:sz w:val="16"/>
              </w:rPr>
              <w:t>—</w:t>
            </w:r>
          </w:p>
        </w:tc>
        <w:tc>
          <w:tcPr>
            <w:tcW w:type="dxa" w:w="2063"/>
            <w:shd w:val="clear" w:fill="EEF2F7"/>
          </w:tcPr>
          <w:p>
            <w:pPr>
              <w:spacing w:after="0" w:before="0" w:line="240" w:lineRule="auto"/>
              <w:jc w:val="left"/>
            </w:pPr>
            <w:r>
              <w:rPr>
                <w:sz w:val="16"/>
              </w:rPr>
            </w:r>
            <w:r>
              <w:rPr>
                <w:b/>
                <w:sz w:val="16"/>
              </w:rPr>
              <w:t>16 679 kgCO₂e/an</w:t>
            </w:r>
            <w:r>
              <w:rPr>
                <w:sz w:val="16"/>
              </w:rPr>
              <w:t xml:space="preserve"> estimés (audit)</w:t>
            </w:r>
          </w:p>
        </w:tc>
        <w:tc>
          <w:tcPr>
            <w:tcW w:type="dxa" w:w="2063"/>
            <w:shd w:val="clear" w:fill="EEF2F7"/>
          </w:tcPr>
          <w:p>
            <w:pPr>
              <w:spacing w:after="0" w:before="0" w:line="240" w:lineRule="auto"/>
              <w:jc w:val="left"/>
            </w:pPr>
            <w:r>
              <w:rPr>
                <w:sz w:val="16"/>
              </w:rPr>
            </w:r>
            <w:r>
              <w:rPr>
                <w:sz w:val="16"/>
              </w:rPr>
              <w:t>✔ (estimation)</w:t>
            </w:r>
          </w:p>
        </w:tc>
      </w:tr>
      <w:tr>
        <w:tc>
          <w:tcPr>
            <w:tcW w:type="dxa" w:w="2063"/>
          </w:tcPr>
          <w:p>
            <w:pPr>
              <w:spacing w:after="0" w:before="0" w:line="240" w:lineRule="auto"/>
              <w:jc w:val="left"/>
            </w:pPr>
            <w:r>
              <w:rPr>
                <w:sz w:val="16"/>
              </w:rPr>
            </w:r>
            <w:r>
              <w:rPr>
                <w:sz w:val="16"/>
              </w:rPr>
              <w:t>O9</w:t>
            </w:r>
          </w:p>
        </w:tc>
        <w:tc>
          <w:tcPr>
            <w:tcW w:type="dxa" w:w="2063"/>
          </w:tcPr>
          <w:p>
            <w:pPr>
              <w:spacing w:after="0" w:before="0" w:line="240" w:lineRule="auto"/>
              <w:jc w:val="left"/>
            </w:pPr>
            <w:r>
              <w:rPr>
                <w:sz w:val="16"/>
              </w:rPr>
            </w:r>
            <w:r>
              <w:rPr>
                <w:sz w:val="16"/>
              </w:rPr>
              <w:t>Anticipation du décret BACS</w:t>
            </w:r>
          </w:p>
        </w:tc>
        <w:tc>
          <w:tcPr>
            <w:tcW w:type="dxa" w:w="2063"/>
          </w:tcPr>
          <w:p>
            <w:pPr>
              <w:spacing w:after="0" w:before="0" w:line="240" w:lineRule="auto"/>
              <w:jc w:val="left"/>
            </w:pPr>
            <w:r>
              <w:rPr>
                <w:sz w:val="16"/>
              </w:rPr>
            </w:r>
            <w:r>
              <w:rPr>
                <w:sz w:val="16"/>
              </w:rPr>
              <w:t>Liaisons GTB</w:t>
            </w:r>
          </w:p>
        </w:tc>
        <w:tc>
          <w:tcPr>
            <w:tcW w:type="dxa" w:w="2063"/>
          </w:tcPr>
          <w:p>
            <w:pPr>
              <w:spacing w:after="0" w:before="0" w:line="240" w:lineRule="auto"/>
              <w:jc w:val="left"/>
            </w:pPr>
            <w:r>
              <w:rPr>
                <w:sz w:val="16"/>
              </w:rPr>
            </w:r>
            <w:r>
              <w:rPr>
                <w:b/>
                <w:sz w:val="16"/>
              </w:rPr>
              <w:t>Liaisons Modbus/BACnet posées</w:t>
            </w:r>
            <w:r>
              <w:rPr>
                <w:sz w:val="16"/>
              </w:rPr>
              <w:t xml:space="preserve"> (poste A.8)</w:t>
            </w:r>
          </w:p>
        </w:tc>
        <w:tc>
          <w:tcPr>
            <w:tcW w:type="dxa" w:w="2063"/>
          </w:tcPr>
          <w:p>
            <w:pPr>
              <w:spacing w:after="0" w:before="0" w:line="240" w:lineRule="auto"/>
              <w:jc w:val="left"/>
            </w:pPr>
            <w:r>
              <w:rPr>
                <w:sz w:val="16"/>
              </w:rPr>
            </w:r>
            <w:r>
              <w:rPr>
                <w:sz w:val="16"/>
              </w:rPr>
              <w:t>✔</w:t>
            </w:r>
          </w:p>
        </w:tc>
      </w:tr>
    </w:tbl>
    <w:p>
      <w:pPr>
        <w:spacing w:after="40" w:before="0"/>
      </w:pPr>
    </w:p>
    <w:p>
      <w:pPr>
        <w:pStyle w:val="Heading3"/>
      </w:pPr>
      <w:r>
        <w:t>3.11.2 Les indicateurs d'impact pour la transition énergétique</w:t>
      </w:r>
    </w:p>
    <w:p>
      <w:r>
        <w:t>Ce sont les indicateurs explicitement attendus par le référentiel du bloc 4. Je propose de les structurer ainsi :</w:t>
      </w:r>
    </w:p>
    <w:p>
      <w:r>
        <w:rPr>
          <w:b/>
        </w:rPr>
        <w:t>a) Indicateurs énergétiques</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2063"/>
        <w:gridCol w:w="2063"/>
        <w:gridCol w:w="2063"/>
        <w:gridCol w:w="2063"/>
        <w:gridCol w:w="2063"/>
      </w:tblGrid>
      <w:tr>
        <w:tc>
          <w:tcPr>
            <w:tcW w:type="dxa" w:w="2063"/>
            <w:shd w:val="clear" w:fill="003A70"/>
          </w:tcPr>
          <w:p>
            <w:pPr>
              <w:spacing w:after="0" w:before="0" w:line="240" w:lineRule="auto"/>
              <w:jc w:val="left"/>
            </w:pPr>
            <w:r>
              <w:rPr>
                <w:b/>
                <w:color w:val="FFFFFF"/>
                <w:sz w:val="16"/>
              </w:rPr>
            </w:r>
            <w:r>
              <w:rPr>
                <w:b/>
                <w:color w:val="FFFFFF"/>
                <w:sz w:val="16"/>
              </w:rPr>
              <w:t>Indicateur</w:t>
            </w:r>
          </w:p>
        </w:tc>
        <w:tc>
          <w:tcPr>
            <w:tcW w:type="dxa" w:w="2063"/>
            <w:shd w:val="clear" w:fill="003A70"/>
          </w:tcPr>
          <w:p>
            <w:pPr>
              <w:spacing w:after="0" w:before="0" w:line="240" w:lineRule="auto"/>
              <w:jc w:val="left"/>
            </w:pPr>
            <w:r>
              <w:rPr>
                <w:b/>
                <w:color w:val="FFFFFF"/>
                <w:sz w:val="16"/>
              </w:rPr>
            </w:r>
            <w:r>
              <w:rPr>
                <w:b/>
                <w:color w:val="FFFFFF"/>
                <w:sz w:val="16"/>
              </w:rPr>
              <w:t>Unité</w:t>
            </w:r>
          </w:p>
        </w:tc>
        <w:tc>
          <w:tcPr>
            <w:tcW w:type="dxa" w:w="2063"/>
            <w:shd w:val="clear" w:fill="003A70"/>
          </w:tcPr>
          <w:p>
            <w:pPr>
              <w:spacing w:after="0" w:before="0" w:line="240" w:lineRule="auto"/>
              <w:jc w:val="left"/>
            </w:pPr>
            <w:r>
              <w:rPr>
                <w:b/>
                <w:color w:val="FFFFFF"/>
                <w:sz w:val="16"/>
              </w:rPr>
            </w:r>
            <w:r>
              <w:rPr>
                <w:b/>
                <w:color w:val="FFFFFF"/>
                <w:sz w:val="16"/>
              </w:rPr>
              <w:t>Avant</w:t>
            </w:r>
          </w:p>
        </w:tc>
        <w:tc>
          <w:tcPr>
            <w:tcW w:type="dxa" w:w="2063"/>
            <w:shd w:val="clear" w:fill="003A70"/>
          </w:tcPr>
          <w:p>
            <w:pPr>
              <w:spacing w:after="0" w:before="0" w:line="240" w:lineRule="auto"/>
              <w:jc w:val="left"/>
            </w:pPr>
            <w:r>
              <w:rPr>
                <w:b/>
                <w:color w:val="FFFFFF"/>
                <w:sz w:val="16"/>
              </w:rPr>
            </w:r>
            <w:r>
              <w:rPr>
                <w:b/>
                <w:color w:val="FFFFFF"/>
                <w:sz w:val="16"/>
              </w:rPr>
              <w:t>Après</w:t>
            </w:r>
          </w:p>
        </w:tc>
        <w:tc>
          <w:tcPr>
            <w:tcW w:type="dxa" w:w="2063"/>
            <w:shd w:val="clear" w:fill="003A70"/>
          </w:tcPr>
          <w:p>
            <w:pPr>
              <w:spacing w:after="0" w:before="0" w:line="240" w:lineRule="auto"/>
              <w:jc w:val="left"/>
            </w:pPr>
            <w:r>
              <w:rPr>
                <w:b/>
                <w:color w:val="FFFFFF"/>
                <w:sz w:val="16"/>
              </w:rPr>
            </w:r>
            <w:r>
              <w:rPr>
                <w:b/>
                <w:color w:val="FFFFFF"/>
                <w:sz w:val="16"/>
              </w:rPr>
              <w:t>Méthode de mesure</w:t>
            </w:r>
          </w:p>
        </w:tc>
      </w:tr>
      <w:tr>
        <w:tc>
          <w:tcPr>
            <w:tcW w:type="dxa" w:w="2063"/>
          </w:tcPr>
          <w:p>
            <w:pPr>
              <w:spacing w:after="0" w:before="0" w:line="240" w:lineRule="auto"/>
              <w:jc w:val="left"/>
            </w:pPr>
            <w:r>
              <w:rPr>
                <w:sz w:val="16"/>
              </w:rPr>
            </w:r>
            <w:r>
              <w:rPr>
                <w:sz w:val="16"/>
              </w:rPr>
              <w:t>Consommation totale du site</w:t>
            </w:r>
          </w:p>
        </w:tc>
        <w:tc>
          <w:tcPr>
            <w:tcW w:type="dxa" w:w="2063"/>
          </w:tcPr>
          <w:p>
            <w:pPr>
              <w:spacing w:after="0" w:before="0" w:line="240" w:lineRule="auto"/>
              <w:jc w:val="left"/>
            </w:pPr>
            <w:r>
              <w:rPr>
                <w:sz w:val="16"/>
              </w:rPr>
            </w:r>
            <w:r>
              <w:rPr>
                <w:sz w:val="16"/>
              </w:rPr>
              <w:t>kWh</w:t>
            </w:r>
            <w:r>
              <w:rPr>
                <w:sz w:val="16"/>
                <w:vertAlign w:val="subscript"/>
              </w:rPr>
              <w:t>ef</w:t>
            </w:r>
            <w:r>
              <w:rPr>
                <w:sz w:val="16"/>
              </w:rPr>
              <w:t>/an</w:t>
            </w:r>
          </w:p>
        </w:tc>
        <w:tc>
          <w:tcPr>
            <w:tcW w:type="dxa" w:w="2063"/>
          </w:tcPr>
          <w:p>
            <w:pPr>
              <w:spacing w:after="0" w:before="0" w:line="240" w:lineRule="auto"/>
              <w:jc w:val="left"/>
            </w:pPr>
            <w:r>
              <w:rPr>
                <w:sz w:val="16"/>
              </w:rPr>
            </w:r>
            <w:r>
              <w:rPr>
                <w:b/>
                <w:sz w:val="16"/>
              </w:rPr>
              <w:t>1 219 000</w:t>
            </w:r>
          </w:p>
        </w:tc>
        <w:tc>
          <w:tcPr>
            <w:tcW w:type="dxa" w:w="2063"/>
          </w:tcPr>
          <w:p>
            <w:pPr>
              <w:spacing w:after="0" w:before="0" w:line="240" w:lineRule="auto"/>
              <w:jc w:val="left"/>
            </w:pPr>
            <w:r>
              <w:rPr>
                <w:sz w:val="16"/>
              </w:rPr>
            </w:r>
            <w:r>
              <w:rPr>
                <w:sz w:val="16"/>
              </w:rPr>
              <w:t>〈à mesurer〉 — objectif bouquet : 779 000</w:t>
            </w:r>
          </w:p>
        </w:tc>
        <w:tc>
          <w:tcPr>
            <w:tcW w:type="dxa" w:w="2063"/>
          </w:tcPr>
          <w:p>
            <w:pPr>
              <w:spacing w:after="0" w:before="0" w:line="240" w:lineRule="auto"/>
              <w:jc w:val="left"/>
            </w:pPr>
            <w:r>
              <w:rPr>
                <w:sz w:val="16"/>
              </w:rPr>
            </w:r>
            <w:r>
              <w:rPr>
                <w:sz w:val="16"/>
              </w:rPr>
              <w:t>Factures, OPERAT</w:t>
            </w:r>
          </w:p>
        </w:tc>
      </w:tr>
      <w:tr>
        <w:tc>
          <w:tcPr>
            <w:tcW w:type="dxa" w:w="2063"/>
            <w:shd w:val="clear" w:fill="EEF2F7"/>
          </w:tcPr>
          <w:p>
            <w:pPr>
              <w:spacing w:after="0" w:before="0" w:line="240" w:lineRule="auto"/>
              <w:jc w:val="left"/>
            </w:pPr>
            <w:r>
              <w:rPr>
                <w:sz w:val="16"/>
              </w:rPr>
            </w:r>
            <w:r>
              <w:rPr>
                <w:sz w:val="16"/>
              </w:rPr>
              <w:t>Ratio surfacique</w:t>
            </w:r>
          </w:p>
        </w:tc>
        <w:tc>
          <w:tcPr>
            <w:tcW w:type="dxa" w:w="2063"/>
            <w:shd w:val="clear" w:fill="EEF2F7"/>
          </w:tcPr>
          <w:p>
            <w:pPr>
              <w:spacing w:after="0" w:before="0" w:line="240" w:lineRule="auto"/>
              <w:jc w:val="left"/>
            </w:pPr>
            <w:r>
              <w:rPr>
                <w:sz w:val="16"/>
              </w:rPr>
            </w:r>
            <w:r>
              <w:rPr>
                <w:sz w:val="16"/>
              </w:rPr>
              <w:t>kWh</w:t>
            </w:r>
            <w:r>
              <w:rPr>
                <w:sz w:val="16"/>
                <w:vertAlign w:val="subscript"/>
              </w:rPr>
              <w:t>ef</w:t>
            </w:r>
            <w:r>
              <w:rPr>
                <w:sz w:val="16"/>
              </w:rPr>
              <w:t>/m²/an</w:t>
            </w:r>
          </w:p>
        </w:tc>
        <w:tc>
          <w:tcPr>
            <w:tcW w:type="dxa" w:w="2063"/>
            <w:shd w:val="clear" w:fill="EEF2F7"/>
          </w:tcPr>
          <w:p>
            <w:pPr>
              <w:spacing w:after="0" w:before="0" w:line="240" w:lineRule="auto"/>
              <w:jc w:val="left"/>
            </w:pPr>
            <w:r>
              <w:rPr>
                <w:sz w:val="16"/>
              </w:rPr>
            </w:r>
            <w:r>
              <w:rPr>
                <w:b/>
                <w:sz w:val="16"/>
              </w:rPr>
              <w:t>330,6</w:t>
            </w:r>
          </w:p>
        </w:tc>
        <w:tc>
          <w:tcPr>
            <w:tcW w:type="dxa" w:w="2063"/>
            <w:shd w:val="clear" w:fill="EEF2F7"/>
          </w:tcPr>
          <w:p>
            <w:pPr>
              <w:spacing w:after="0" w:before="0" w:line="240" w:lineRule="auto"/>
              <w:jc w:val="left"/>
            </w:pPr>
            <w:r>
              <w:rPr>
                <w:sz w:val="16"/>
              </w:rPr>
            </w:r>
            <w:r>
              <w:rPr>
                <w:sz w:val="16"/>
              </w:rPr>
              <w:t>〈à mesurer〉 — objectif bouquet : 211,2</w:t>
            </w:r>
          </w:p>
        </w:tc>
        <w:tc>
          <w:tcPr>
            <w:tcW w:type="dxa" w:w="2063"/>
            <w:shd w:val="clear" w:fill="EEF2F7"/>
          </w:tcPr>
          <w:p>
            <w:pPr>
              <w:spacing w:after="0" w:before="0" w:line="240" w:lineRule="auto"/>
              <w:jc w:val="left"/>
            </w:pPr>
            <w:r>
              <w:rPr>
                <w:sz w:val="16"/>
              </w:rPr>
            </w:r>
            <w:r>
              <w:rPr>
                <w:sz w:val="16"/>
              </w:rPr>
              <w:t>Calcul sur 3 690 m²</w:t>
            </w:r>
          </w:p>
        </w:tc>
      </w:tr>
      <w:tr>
        <w:tc>
          <w:tcPr>
            <w:tcW w:type="dxa" w:w="2063"/>
          </w:tcPr>
          <w:p>
            <w:pPr>
              <w:spacing w:after="0" w:before="0" w:line="240" w:lineRule="auto"/>
              <w:jc w:val="left"/>
            </w:pPr>
            <w:r>
              <w:rPr>
                <w:sz w:val="16"/>
              </w:rPr>
            </w:r>
            <w:r>
              <w:rPr>
                <w:sz w:val="16"/>
              </w:rPr>
              <w:t>Objectif 2030 (décret tertiaire)</w:t>
            </w:r>
          </w:p>
        </w:tc>
        <w:tc>
          <w:tcPr>
            <w:tcW w:type="dxa" w:w="2063"/>
          </w:tcPr>
          <w:p>
            <w:pPr>
              <w:spacing w:after="0" w:before="0" w:line="240" w:lineRule="auto"/>
              <w:jc w:val="left"/>
            </w:pPr>
            <w:r>
              <w:rPr>
                <w:sz w:val="16"/>
              </w:rPr>
            </w:r>
            <w:r>
              <w:rPr>
                <w:sz w:val="16"/>
              </w:rPr>
              <w:t>kWh</w:t>
            </w:r>
            <w:r>
              <w:rPr>
                <w:sz w:val="16"/>
                <w:vertAlign w:val="subscript"/>
              </w:rPr>
              <w:t>ef</w:t>
            </w:r>
            <w:r>
              <w:rPr>
                <w:sz w:val="16"/>
              </w:rPr>
              <w:t>/m²/an</w:t>
            </w:r>
          </w:p>
        </w:tc>
        <w:tc>
          <w:tcPr>
            <w:tcW w:type="dxa" w:w="2063"/>
          </w:tcPr>
          <w:p>
            <w:pPr>
              <w:spacing w:after="0" w:before="0" w:line="240" w:lineRule="auto"/>
              <w:jc w:val="left"/>
            </w:pPr>
            <w:r>
              <w:rPr>
                <w:sz w:val="16"/>
              </w:rPr>
            </w:r>
            <w:r>
              <w:rPr>
                <w:sz w:val="16"/>
              </w:rPr>
              <w:t>—</w:t>
            </w:r>
          </w:p>
        </w:tc>
        <w:tc>
          <w:tcPr>
            <w:tcW w:type="dxa" w:w="2063"/>
          </w:tcPr>
          <w:p>
            <w:pPr>
              <w:spacing w:after="0" w:before="0" w:line="240" w:lineRule="auto"/>
              <w:jc w:val="left"/>
            </w:pPr>
            <w:r>
              <w:rPr>
                <w:sz w:val="16"/>
              </w:rPr>
            </w:r>
            <w:r>
              <w:rPr>
                <w:b/>
                <w:sz w:val="16"/>
              </w:rPr>
              <w:t>221,5</w:t>
            </w:r>
          </w:p>
        </w:tc>
        <w:tc>
          <w:tcPr>
            <w:tcW w:type="dxa" w:w="2063"/>
          </w:tcPr>
          <w:p>
            <w:pPr>
              <w:spacing w:after="0" w:before="0" w:line="240" w:lineRule="auto"/>
              <w:jc w:val="left"/>
            </w:pPr>
            <w:r>
              <w:rPr>
                <w:sz w:val="16"/>
              </w:rPr>
            </w:r>
            <w:r>
              <w:rPr>
                <w:sz w:val="16"/>
              </w:rPr>
              <w:t>OPERAT / audit</w:t>
            </w:r>
          </w:p>
        </w:tc>
      </w:tr>
      <w:tr>
        <w:tc>
          <w:tcPr>
            <w:tcW w:type="dxa" w:w="2063"/>
            <w:shd w:val="clear" w:fill="EEF2F7"/>
          </w:tcPr>
          <w:p>
            <w:pPr>
              <w:spacing w:after="0" w:before="0" w:line="240" w:lineRule="auto"/>
              <w:jc w:val="left"/>
            </w:pPr>
            <w:r>
              <w:rPr>
                <w:sz w:val="16"/>
              </w:rPr>
            </w:r>
            <w:r>
              <w:rPr>
                <w:sz w:val="16"/>
              </w:rPr>
              <w:t>Consommation de gaz du poste chauffage</w:t>
            </w:r>
          </w:p>
        </w:tc>
        <w:tc>
          <w:tcPr>
            <w:tcW w:type="dxa" w:w="2063"/>
            <w:shd w:val="clear" w:fill="EEF2F7"/>
          </w:tcPr>
          <w:p>
            <w:pPr>
              <w:spacing w:after="0" w:before="0" w:line="240" w:lineRule="auto"/>
              <w:jc w:val="left"/>
            </w:pPr>
            <w:r>
              <w:rPr>
                <w:sz w:val="16"/>
              </w:rPr>
            </w:r>
            <w:r>
              <w:rPr>
                <w:sz w:val="16"/>
              </w:rPr>
              <w:t>kWh</w:t>
            </w:r>
            <w:r>
              <w:rPr>
                <w:sz w:val="16"/>
                <w:vertAlign w:val="subscript"/>
              </w:rPr>
              <w:t>ef</w:t>
            </w:r>
            <w:r>
              <w:rPr>
                <w:sz w:val="16"/>
              </w:rPr>
              <w:t>/an</w:t>
            </w:r>
          </w:p>
        </w:tc>
        <w:tc>
          <w:tcPr>
            <w:tcW w:type="dxa" w:w="2063"/>
            <w:shd w:val="clear" w:fill="EEF2F7"/>
          </w:tcPr>
          <w:p>
            <w:pPr>
              <w:spacing w:after="0" w:before="0" w:line="240" w:lineRule="auto"/>
              <w:jc w:val="left"/>
            </w:pPr>
            <w:r>
              <w:rPr>
                <w:sz w:val="16"/>
              </w:rPr>
            </w:r>
            <w:r>
              <w:rPr>
                <w:sz w:val="16"/>
              </w:rPr>
              <w:t xml:space="preserve">Chauffage = </w:t>
            </w:r>
            <w:r>
              <w:rPr>
                <w:b/>
                <w:sz w:val="16"/>
              </w:rPr>
              <w:t>13 %</w:t>
            </w:r>
            <w:r>
              <w:rPr>
                <w:sz w:val="16"/>
              </w:rPr>
              <w:t xml:space="preserve"> du total</w:t>
            </w:r>
          </w:p>
        </w:tc>
        <w:tc>
          <w:tcPr>
            <w:tcW w:type="dxa" w:w="2063"/>
            <w:shd w:val="clear" w:fill="EEF2F7"/>
          </w:tcPr>
          <w:p>
            <w:pPr>
              <w:spacing w:after="0" w:before="0" w:line="240" w:lineRule="auto"/>
              <w:jc w:val="left"/>
            </w:pPr>
            <w:r>
              <w:rPr>
                <w:sz w:val="16"/>
              </w:rPr>
            </w:r>
            <w:r>
              <w:rPr>
                <w:sz w:val="16"/>
              </w:rPr>
              <w:t>Supprimée sur la surface de vente</w:t>
            </w:r>
          </w:p>
        </w:tc>
        <w:tc>
          <w:tcPr>
            <w:tcW w:type="dxa" w:w="2063"/>
            <w:shd w:val="clear" w:fill="EEF2F7"/>
          </w:tcPr>
          <w:p>
            <w:pPr>
              <w:spacing w:after="0" w:before="0" w:line="240" w:lineRule="auto"/>
              <w:jc w:val="left"/>
            </w:pPr>
            <w:r>
              <w:rPr>
                <w:sz w:val="16"/>
              </w:rPr>
            </w:r>
            <w:r>
              <w:rPr>
                <w:sz w:val="16"/>
              </w:rPr>
              <w:t>Factures GRDF</w:t>
            </w:r>
          </w:p>
        </w:tc>
      </w:tr>
      <w:tr>
        <w:tc>
          <w:tcPr>
            <w:tcW w:type="dxa" w:w="2063"/>
          </w:tcPr>
          <w:p>
            <w:pPr>
              <w:spacing w:after="0" w:before="0" w:line="240" w:lineRule="auto"/>
              <w:jc w:val="left"/>
            </w:pPr>
            <w:r>
              <w:rPr>
                <w:sz w:val="16"/>
              </w:rPr>
            </w:r>
            <w:r>
              <w:rPr>
                <w:sz w:val="16"/>
              </w:rPr>
              <w:t>Consommation électrique supplémentaire liée à la climatisation</w:t>
            </w:r>
          </w:p>
        </w:tc>
        <w:tc>
          <w:tcPr>
            <w:tcW w:type="dxa" w:w="2063"/>
          </w:tcPr>
          <w:p>
            <w:pPr>
              <w:spacing w:after="0" w:before="0" w:line="240" w:lineRule="auto"/>
              <w:jc w:val="left"/>
            </w:pPr>
            <w:r>
              <w:rPr>
                <w:sz w:val="16"/>
              </w:rPr>
            </w:r>
            <w:r>
              <w:rPr>
                <w:sz w:val="16"/>
              </w:rPr>
              <w:t>MWh/an</w:t>
            </w:r>
          </w:p>
        </w:tc>
        <w:tc>
          <w:tcPr>
            <w:tcW w:type="dxa" w:w="2063"/>
          </w:tcPr>
          <w:p>
            <w:pPr>
              <w:spacing w:after="0" w:before="0" w:line="240" w:lineRule="auto"/>
              <w:jc w:val="left"/>
            </w:pPr>
            <w:r>
              <w:rPr>
                <w:sz w:val="16"/>
              </w:rPr>
            </w:r>
            <w:r>
              <w:rPr>
                <w:sz w:val="16"/>
              </w:rPr>
              <w:t>—</w:t>
            </w:r>
          </w:p>
        </w:tc>
        <w:tc>
          <w:tcPr>
            <w:tcW w:type="dxa" w:w="2063"/>
          </w:tcPr>
          <w:p>
            <w:pPr>
              <w:spacing w:after="0" w:before="0" w:line="240" w:lineRule="auto"/>
              <w:jc w:val="left"/>
            </w:pPr>
            <w:r>
              <w:rPr>
                <w:sz w:val="16"/>
              </w:rPr>
            </w:r>
            <w:r>
              <w:rPr>
                <w:b/>
                <w:sz w:val="16"/>
              </w:rPr>
              <w:t>+ 102 (+ 9 %)</w:t>
            </w:r>
            <w:r>
              <w:rPr>
                <w:sz w:val="16"/>
              </w:rPr>
              <w:t xml:space="preserve"> estimés par l'audit</w:t>
            </w:r>
          </w:p>
        </w:tc>
        <w:tc>
          <w:tcPr>
            <w:tcW w:type="dxa" w:w="2063"/>
          </w:tcPr>
          <w:p>
            <w:pPr>
              <w:spacing w:after="0" w:before="0" w:line="240" w:lineRule="auto"/>
              <w:jc w:val="left"/>
            </w:pPr>
            <w:r>
              <w:rPr>
                <w:sz w:val="16"/>
              </w:rPr>
            </w:r>
            <w:r>
              <w:rPr>
                <w:sz w:val="16"/>
              </w:rPr>
              <w:t>Modèle IPMVP</w:t>
            </w:r>
          </w:p>
        </w:tc>
      </w:tr>
      <w:tr>
        <w:tc>
          <w:tcPr>
            <w:tcW w:type="dxa" w:w="2063"/>
            <w:shd w:val="clear" w:fill="EEF2F7"/>
          </w:tcPr>
          <w:p>
            <w:pPr>
              <w:spacing w:after="0" w:before="0" w:line="240" w:lineRule="auto"/>
              <w:jc w:val="left"/>
            </w:pPr>
            <w:r>
              <w:rPr>
                <w:sz w:val="16"/>
              </w:rPr>
            </w:r>
            <w:r>
              <w:rPr>
                <w:sz w:val="16"/>
              </w:rPr>
              <w:t>Efficacité saisonnière réelle constatée</w:t>
            </w:r>
          </w:p>
        </w:tc>
        <w:tc>
          <w:tcPr>
            <w:tcW w:type="dxa" w:w="2063"/>
            <w:shd w:val="clear" w:fill="EEF2F7"/>
          </w:tcPr>
          <w:p>
            <w:pPr>
              <w:spacing w:after="0" w:before="0" w:line="240" w:lineRule="auto"/>
              <w:jc w:val="left"/>
            </w:pPr>
            <w:r>
              <w:rPr>
                <w:sz w:val="16"/>
              </w:rPr>
            </w:r>
            <w:r>
              <w:rPr>
                <w:sz w:val="16"/>
              </w:rPr>
              <w:t>SCOP estimé</w:t>
            </w:r>
          </w:p>
        </w:tc>
        <w:tc>
          <w:tcPr>
            <w:tcW w:type="dxa" w:w="2063"/>
            <w:shd w:val="clear" w:fill="EEF2F7"/>
          </w:tcPr>
          <w:p>
            <w:pPr>
              <w:spacing w:after="0" w:before="0" w:line="240" w:lineRule="auto"/>
              <w:jc w:val="left"/>
            </w:pPr>
            <w:r>
              <w:rPr>
                <w:sz w:val="16"/>
              </w:rPr>
            </w:r>
            <w:r>
              <w:rPr>
                <w:sz w:val="16"/>
              </w:rPr>
              <w:t>—</w:t>
            </w:r>
          </w:p>
        </w:tc>
        <w:tc>
          <w:tcPr>
            <w:tcW w:type="dxa" w:w="2063"/>
            <w:shd w:val="clear" w:fill="EEF2F7"/>
          </w:tcPr>
          <w:p>
            <w:pPr>
              <w:spacing w:after="0" w:before="0" w:line="240" w:lineRule="auto"/>
              <w:jc w:val="left"/>
            </w:pPr>
            <w:r>
              <w:rPr>
                <w:sz w:val="16"/>
              </w:rPr>
            </w:r>
            <w:r>
              <w:rPr>
                <w:sz w:val="16"/>
              </w:rPr>
              <w:t>〈à relever〉 (annoncé ETAS chaud 162,4 %)</w:t>
            </w:r>
          </w:p>
        </w:tc>
        <w:tc>
          <w:tcPr>
            <w:tcW w:type="dxa" w:w="2063"/>
            <w:shd w:val="clear" w:fill="EEF2F7"/>
          </w:tcPr>
          <w:p>
            <w:pPr>
              <w:spacing w:after="0" w:before="0" w:line="240" w:lineRule="auto"/>
              <w:jc w:val="left"/>
            </w:pPr>
            <w:r>
              <w:rPr>
                <w:sz w:val="16"/>
              </w:rPr>
            </w:r>
            <w:r>
              <w:rPr>
                <w:sz w:val="16"/>
              </w:rPr>
              <w:t>Relevés d'exploitation</w:t>
            </w:r>
          </w:p>
        </w:tc>
      </w:tr>
    </w:tbl>
    <w:p>
      <w:pPr>
        <w:spacing w:after="40" w:before="0"/>
      </w:pPr>
    </w:p>
    <w:p>
      <w:r>
        <w:rPr>
          <w:b/>
        </w:rPr>
        <w:t>b) Indicateurs environnementaux et économiques</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3438"/>
        <w:gridCol w:w="3438"/>
        <w:gridCol w:w="3438"/>
      </w:tblGrid>
      <w:tr>
        <w:tc>
          <w:tcPr>
            <w:tcW w:type="dxa" w:w="3438"/>
            <w:shd w:val="clear" w:fill="003A70"/>
          </w:tcPr>
          <w:p>
            <w:pPr>
              <w:spacing w:after="0" w:before="0" w:line="240" w:lineRule="auto"/>
              <w:jc w:val="left"/>
            </w:pPr>
            <w:r>
              <w:rPr>
                <w:b/>
                <w:color w:val="FFFFFF"/>
                <w:sz w:val="16"/>
              </w:rPr>
            </w:r>
            <w:r>
              <w:rPr>
                <w:b/>
                <w:color w:val="FFFFFF"/>
                <w:sz w:val="16"/>
              </w:rPr>
              <w:t>Indicateur</w:t>
            </w:r>
          </w:p>
        </w:tc>
        <w:tc>
          <w:tcPr>
            <w:tcW w:type="dxa" w:w="3438"/>
            <w:shd w:val="clear" w:fill="003A70"/>
          </w:tcPr>
          <w:p>
            <w:pPr>
              <w:spacing w:after="0" w:before="0" w:line="240" w:lineRule="auto"/>
              <w:jc w:val="left"/>
            </w:pPr>
            <w:r>
              <w:rPr>
                <w:b/>
                <w:color w:val="FFFFFF"/>
                <w:sz w:val="16"/>
              </w:rPr>
            </w:r>
            <w:r>
              <w:rPr>
                <w:b/>
                <w:color w:val="FFFFFF"/>
                <w:sz w:val="16"/>
              </w:rPr>
              <w:t>Unité</w:t>
            </w:r>
          </w:p>
        </w:tc>
        <w:tc>
          <w:tcPr>
            <w:tcW w:type="dxa" w:w="3438"/>
            <w:shd w:val="clear" w:fill="003A70"/>
          </w:tcPr>
          <w:p>
            <w:pPr>
              <w:spacing w:after="0" w:before="0" w:line="240" w:lineRule="auto"/>
              <w:jc w:val="left"/>
            </w:pPr>
            <w:r>
              <w:rPr>
                <w:b/>
                <w:color w:val="FFFFFF"/>
                <w:sz w:val="16"/>
              </w:rPr>
            </w:r>
            <w:r>
              <w:rPr>
                <w:b/>
                <w:color w:val="FFFFFF"/>
                <w:sz w:val="16"/>
              </w:rPr>
              <w:t>Valeur</w:t>
            </w:r>
          </w:p>
        </w:tc>
      </w:tr>
      <w:tr>
        <w:tc>
          <w:tcPr>
            <w:tcW w:type="dxa" w:w="3438"/>
          </w:tcPr>
          <w:p>
            <w:pPr>
              <w:spacing w:after="0" w:before="0" w:line="240" w:lineRule="auto"/>
              <w:jc w:val="left"/>
            </w:pPr>
            <w:r>
              <w:rPr>
                <w:sz w:val="16"/>
              </w:rPr>
            </w:r>
            <w:r>
              <w:rPr>
                <w:sz w:val="16"/>
              </w:rPr>
              <w:t>Émissions évitées par l'action PAC</w:t>
            </w:r>
          </w:p>
        </w:tc>
        <w:tc>
          <w:tcPr>
            <w:tcW w:type="dxa" w:w="3438"/>
          </w:tcPr>
          <w:p>
            <w:pPr>
              <w:spacing w:after="0" w:before="0" w:line="240" w:lineRule="auto"/>
              <w:jc w:val="left"/>
            </w:pPr>
            <w:r>
              <w:rPr>
                <w:sz w:val="16"/>
              </w:rPr>
            </w:r>
            <w:r>
              <w:rPr>
                <w:sz w:val="16"/>
              </w:rPr>
              <w:t>kgCO₂e/an</w:t>
            </w:r>
          </w:p>
        </w:tc>
        <w:tc>
          <w:tcPr>
            <w:tcW w:type="dxa" w:w="3438"/>
          </w:tcPr>
          <w:p>
            <w:pPr>
              <w:spacing w:after="0" w:before="0" w:line="240" w:lineRule="auto"/>
              <w:jc w:val="left"/>
            </w:pPr>
            <w:r>
              <w:rPr>
                <w:sz w:val="16"/>
              </w:rPr>
            </w:r>
            <w:r>
              <w:rPr>
                <w:b/>
                <w:sz w:val="16"/>
              </w:rPr>
              <w:t>16 679</w:t>
            </w:r>
            <w:r>
              <w:rPr>
                <w:sz w:val="16"/>
              </w:rPr>
              <w:t xml:space="preserve"> (équivalent 76 650 km en citadine essence)</w:t>
            </w:r>
          </w:p>
        </w:tc>
      </w:tr>
      <w:tr>
        <w:tc>
          <w:tcPr>
            <w:tcW w:type="dxa" w:w="3438"/>
            <w:shd w:val="clear" w:fill="EEF2F7"/>
          </w:tcPr>
          <w:p>
            <w:pPr>
              <w:spacing w:after="0" w:before="0" w:line="240" w:lineRule="auto"/>
              <w:jc w:val="left"/>
            </w:pPr>
            <w:r>
              <w:rPr>
                <w:sz w:val="16"/>
              </w:rPr>
            </w:r>
            <w:r>
              <w:rPr>
                <w:sz w:val="16"/>
              </w:rPr>
              <w:t>Émissions évitées par le bouquet complet</w:t>
            </w:r>
          </w:p>
        </w:tc>
        <w:tc>
          <w:tcPr>
            <w:tcW w:type="dxa" w:w="3438"/>
            <w:shd w:val="clear" w:fill="EEF2F7"/>
          </w:tcPr>
          <w:p>
            <w:pPr>
              <w:spacing w:after="0" w:before="0" w:line="240" w:lineRule="auto"/>
              <w:jc w:val="left"/>
            </w:pPr>
            <w:r>
              <w:rPr>
                <w:sz w:val="16"/>
              </w:rPr>
            </w:r>
            <w:r>
              <w:rPr>
                <w:sz w:val="16"/>
              </w:rPr>
              <w:t>kgCO₂e/an</w:t>
            </w:r>
          </w:p>
        </w:tc>
        <w:tc>
          <w:tcPr>
            <w:tcW w:type="dxa" w:w="3438"/>
            <w:shd w:val="clear" w:fill="EEF2F7"/>
          </w:tcPr>
          <w:p>
            <w:pPr>
              <w:spacing w:after="0" w:before="0" w:line="240" w:lineRule="auto"/>
              <w:jc w:val="left"/>
            </w:pPr>
            <w:r>
              <w:rPr>
                <w:sz w:val="16"/>
              </w:rPr>
            </w:r>
            <w:r>
              <w:rPr>
                <w:b/>
                <w:sz w:val="16"/>
              </w:rPr>
              <w:t>64 830</w:t>
            </w:r>
            <w:r>
              <w:rPr>
                <w:sz w:val="16"/>
              </w:rPr>
              <w:t xml:space="preserve">, soit </w:t>
            </w:r>
            <w:r>
              <w:rPr>
                <w:b/>
                <w:sz w:val="16"/>
              </w:rPr>
              <w:t>− 70 %</w:t>
            </w:r>
          </w:p>
        </w:tc>
      </w:tr>
      <w:tr>
        <w:tc>
          <w:tcPr>
            <w:tcW w:type="dxa" w:w="3438"/>
          </w:tcPr>
          <w:p>
            <w:pPr>
              <w:spacing w:after="0" w:before="0" w:line="240" w:lineRule="auto"/>
              <w:jc w:val="left"/>
            </w:pPr>
            <w:r>
              <w:rPr>
                <w:sz w:val="16"/>
              </w:rPr>
            </w:r>
            <w:r>
              <w:rPr>
                <w:sz w:val="16"/>
              </w:rPr>
              <w:t>Émissions évitées cumulées sur 15 ans (action PAC)</w:t>
            </w:r>
          </w:p>
        </w:tc>
        <w:tc>
          <w:tcPr>
            <w:tcW w:type="dxa" w:w="3438"/>
          </w:tcPr>
          <w:p>
            <w:pPr>
              <w:spacing w:after="0" w:before="0" w:line="240" w:lineRule="auto"/>
              <w:jc w:val="left"/>
            </w:pPr>
            <w:r>
              <w:rPr>
                <w:sz w:val="16"/>
              </w:rPr>
            </w:r>
            <w:r>
              <w:rPr>
                <w:sz w:val="16"/>
              </w:rPr>
              <w:t>t CO₂e</w:t>
            </w:r>
          </w:p>
        </w:tc>
        <w:tc>
          <w:tcPr>
            <w:tcW w:type="dxa" w:w="3438"/>
          </w:tcPr>
          <w:p>
            <w:pPr>
              <w:spacing w:after="0" w:before="0" w:line="240" w:lineRule="auto"/>
              <w:jc w:val="left"/>
            </w:pPr>
            <w:r>
              <w:rPr>
                <w:sz w:val="16"/>
              </w:rPr>
            </w:r>
            <w:r>
              <w:rPr>
                <w:sz w:val="16"/>
              </w:rPr>
              <w:t xml:space="preserve">≈ </w:t>
            </w:r>
            <w:r>
              <w:rPr>
                <w:b/>
                <w:sz w:val="16"/>
              </w:rPr>
              <w:t>250</w:t>
            </w:r>
          </w:p>
        </w:tc>
      </w:tr>
      <w:tr>
        <w:tc>
          <w:tcPr>
            <w:tcW w:type="dxa" w:w="3438"/>
            <w:shd w:val="clear" w:fill="EEF2F7"/>
          </w:tcPr>
          <w:p>
            <w:pPr>
              <w:spacing w:after="0" w:before="0" w:line="240" w:lineRule="auto"/>
              <w:jc w:val="left"/>
            </w:pPr>
            <w:r>
              <w:rPr>
                <w:sz w:val="16"/>
              </w:rPr>
            </w:r>
            <w:r>
              <w:rPr>
                <w:sz w:val="16"/>
              </w:rPr>
              <w:t>Impact potentiel du fluide frigorigène (charge × GWP, R-410A)</w:t>
            </w:r>
          </w:p>
        </w:tc>
        <w:tc>
          <w:tcPr>
            <w:tcW w:type="dxa" w:w="3438"/>
            <w:shd w:val="clear" w:fill="EEF2F7"/>
          </w:tcPr>
          <w:p>
            <w:pPr>
              <w:spacing w:after="0" w:before="0" w:line="240" w:lineRule="auto"/>
              <w:jc w:val="left"/>
            </w:pPr>
            <w:r>
              <w:rPr>
                <w:sz w:val="16"/>
              </w:rPr>
            </w:r>
            <w:r>
              <w:rPr>
                <w:sz w:val="16"/>
              </w:rPr>
              <w:t>t CO₂e</w:t>
            </w:r>
          </w:p>
        </w:tc>
        <w:tc>
          <w:tcPr>
            <w:tcW w:type="dxa" w:w="3438"/>
            <w:shd w:val="clear" w:fill="EEF2F7"/>
          </w:tcPr>
          <w:p>
            <w:pPr>
              <w:spacing w:after="0" w:before="0" w:line="240" w:lineRule="auto"/>
              <w:jc w:val="left"/>
            </w:pPr>
            <w:r>
              <w:rPr>
                <w:sz w:val="16"/>
              </w:rPr>
            </w:r>
            <w:r>
              <w:rPr>
                <w:sz w:val="16"/>
              </w:rPr>
              <w:t>〈charge réelle × 2 088 / 1 000 — à calculer d'après le DOE〉</w:t>
            </w:r>
          </w:p>
        </w:tc>
      </w:tr>
      <w:tr>
        <w:tc>
          <w:tcPr>
            <w:tcW w:type="dxa" w:w="3438"/>
          </w:tcPr>
          <w:p>
            <w:pPr>
              <w:spacing w:after="0" w:before="0" w:line="240" w:lineRule="auto"/>
              <w:jc w:val="left"/>
            </w:pPr>
            <w:r>
              <w:rPr>
                <w:sz w:val="16"/>
              </w:rPr>
            </w:r>
            <w:r>
              <w:rPr>
                <w:sz w:val="16"/>
              </w:rPr>
              <w:t>Économie annuelle estimée sur la facture d'énergie</w:t>
            </w:r>
          </w:p>
        </w:tc>
        <w:tc>
          <w:tcPr>
            <w:tcW w:type="dxa" w:w="3438"/>
          </w:tcPr>
          <w:p>
            <w:pPr>
              <w:spacing w:after="0" w:before="0" w:line="240" w:lineRule="auto"/>
              <w:jc w:val="left"/>
            </w:pPr>
            <w:r>
              <w:rPr>
                <w:sz w:val="16"/>
              </w:rPr>
            </w:r>
            <w:r>
              <w:rPr>
                <w:sz w:val="16"/>
              </w:rPr>
              <w:t>€/an</w:t>
            </w:r>
          </w:p>
        </w:tc>
        <w:tc>
          <w:tcPr>
            <w:tcW w:type="dxa" w:w="3438"/>
          </w:tcPr>
          <w:p>
            <w:pPr>
              <w:spacing w:after="0" w:before="0" w:line="240" w:lineRule="auto"/>
              <w:jc w:val="left"/>
            </w:pPr>
            <w:r>
              <w:rPr>
                <w:sz w:val="16"/>
              </w:rPr>
            </w:r>
            <w:r>
              <w:rPr>
                <w:b/>
                <w:sz w:val="16"/>
              </w:rPr>
              <w:t>5 260</w:t>
            </w:r>
            <w:r>
              <w:rPr>
                <w:sz w:val="16"/>
              </w:rPr>
              <w:t xml:space="preserve"> (action seule) — </w:t>
            </w:r>
            <w:r>
              <w:rPr>
                <w:b/>
                <w:sz w:val="16"/>
              </w:rPr>
              <w:t>58 590</w:t>
            </w:r>
            <w:r>
              <w:rPr>
                <w:sz w:val="16"/>
              </w:rPr>
              <w:t xml:space="preserve"> (bouquet)</w:t>
            </w:r>
          </w:p>
        </w:tc>
      </w:tr>
      <w:tr>
        <w:tc>
          <w:tcPr>
            <w:tcW w:type="dxa" w:w="3438"/>
            <w:shd w:val="clear" w:fill="EEF2F7"/>
          </w:tcPr>
          <w:p>
            <w:pPr>
              <w:spacing w:after="0" w:before="0" w:line="240" w:lineRule="auto"/>
              <w:jc w:val="left"/>
            </w:pPr>
            <w:r>
              <w:rPr>
                <w:sz w:val="16"/>
              </w:rPr>
            </w:r>
            <w:r>
              <w:rPr>
                <w:sz w:val="16"/>
              </w:rPr>
              <w:t>Investissement net après CEE / temps de retour</w:t>
            </w:r>
          </w:p>
        </w:tc>
        <w:tc>
          <w:tcPr>
            <w:tcW w:type="dxa" w:w="3438"/>
            <w:shd w:val="clear" w:fill="EEF2F7"/>
          </w:tcPr>
          <w:p>
            <w:pPr>
              <w:spacing w:after="0" w:before="0" w:line="240" w:lineRule="auto"/>
              <w:jc w:val="left"/>
            </w:pPr>
            <w:r>
              <w:rPr>
                <w:sz w:val="16"/>
              </w:rPr>
            </w:r>
            <w:r>
              <w:rPr>
                <w:sz w:val="16"/>
              </w:rPr>
              <w:t>€ / ans</w:t>
            </w:r>
          </w:p>
        </w:tc>
        <w:tc>
          <w:tcPr>
            <w:tcW w:type="dxa" w:w="3438"/>
            <w:shd w:val="clear" w:fill="EEF2F7"/>
          </w:tcPr>
          <w:p>
            <w:pPr>
              <w:spacing w:after="0" w:before="0" w:line="240" w:lineRule="auto"/>
              <w:jc w:val="left"/>
            </w:pPr>
            <w:r>
              <w:rPr>
                <w:sz w:val="16"/>
              </w:rPr>
            </w:r>
            <w:r>
              <w:rPr>
                <w:b/>
                <w:sz w:val="16"/>
              </w:rPr>
              <w:t>79 000 € HT</w:t>
            </w:r>
            <w:r>
              <w:rPr>
                <w:sz w:val="16"/>
              </w:rPr>
              <w:t xml:space="preserve"> / ≈ </w:t>
            </w:r>
            <w:r>
              <w:rPr>
                <w:b/>
                <w:sz w:val="16"/>
              </w:rPr>
              <w:t>15 ans</w:t>
            </w:r>
            <w:r>
              <w:rPr>
                <w:sz w:val="16"/>
              </w:rPr>
              <w:t xml:space="preserve"> (action seule) — 9,3 ans (bouquet)</w:t>
            </w:r>
          </w:p>
        </w:tc>
      </w:tr>
    </w:tbl>
    <w:p>
      <w:pPr>
        <w:spacing w:after="40" w:before="0"/>
      </w:pPr>
    </w:p>
    <w:p>
      <w:r>
        <w:rPr>
          <w:b/>
        </w:rPr>
        <w:t>c) Indicateurs de conduite de projet</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5156"/>
        <w:gridCol w:w="5156"/>
      </w:tblGrid>
      <w:tr>
        <w:tc>
          <w:tcPr>
            <w:tcW w:type="dxa" w:w="5156"/>
            <w:shd w:val="clear" w:fill="003A70"/>
          </w:tcPr>
          <w:p>
            <w:pPr>
              <w:spacing w:after="0" w:before="0" w:line="240" w:lineRule="auto"/>
              <w:jc w:val="left"/>
            </w:pPr>
            <w:r>
              <w:rPr>
                <w:b/>
                <w:color w:val="FFFFFF"/>
                <w:sz w:val="16"/>
              </w:rPr>
            </w:r>
            <w:r>
              <w:rPr>
                <w:b/>
                <w:color w:val="FFFFFF"/>
                <w:sz w:val="16"/>
              </w:rPr>
              <w:t>Indicateur</w:t>
            </w:r>
          </w:p>
        </w:tc>
        <w:tc>
          <w:tcPr>
            <w:tcW w:type="dxa" w:w="5156"/>
            <w:shd w:val="clear" w:fill="003A70"/>
          </w:tcPr>
          <w:p>
            <w:pPr>
              <w:spacing w:after="0" w:before="0" w:line="240" w:lineRule="auto"/>
              <w:jc w:val="left"/>
            </w:pPr>
            <w:r>
              <w:rPr>
                <w:b/>
                <w:color w:val="FFFFFF"/>
                <w:sz w:val="16"/>
              </w:rPr>
            </w:r>
            <w:r>
              <w:rPr>
                <w:b/>
                <w:color w:val="FFFFFF"/>
                <w:sz w:val="16"/>
              </w:rPr>
              <w:t>Valeur</w:t>
            </w:r>
          </w:p>
        </w:tc>
      </w:tr>
      <w:tr>
        <w:tc>
          <w:tcPr>
            <w:tcW w:type="dxa" w:w="5156"/>
          </w:tcPr>
          <w:p>
            <w:pPr>
              <w:spacing w:after="0" w:before="0" w:line="240" w:lineRule="auto"/>
              <w:jc w:val="left"/>
            </w:pPr>
            <w:r>
              <w:rPr>
                <w:sz w:val="16"/>
              </w:rPr>
            </w:r>
            <w:r>
              <w:rPr>
                <w:sz w:val="16"/>
              </w:rPr>
              <w:t>Respect du délai</w:t>
            </w:r>
          </w:p>
        </w:tc>
        <w:tc>
          <w:tcPr>
            <w:tcW w:type="dxa" w:w="5156"/>
          </w:tcPr>
          <w:p>
            <w:pPr>
              <w:spacing w:after="0" w:before="0" w:line="240" w:lineRule="auto"/>
              <w:jc w:val="left"/>
            </w:pPr>
            <w:r>
              <w:rPr>
                <w:sz w:val="16"/>
              </w:rPr>
            </w:r>
            <w:r>
              <w:rPr>
                <w:sz w:val="16"/>
              </w:rPr>
              <w:t>〈〉</w:t>
            </w:r>
          </w:p>
        </w:tc>
      </w:tr>
      <w:tr>
        <w:tc>
          <w:tcPr>
            <w:tcW w:type="dxa" w:w="5156"/>
            <w:shd w:val="clear" w:fill="EEF2F7"/>
          </w:tcPr>
          <w:p>
            <w:pPr>
              <w:spacing w:after="0" w:before="0" w:line="240" w:lineRule="auto"/>
              <w:jc w:val="left"/>
            </w:pPr>
            <w:r>
              <w:rPr>
                <w:sz w:val="16"/>
              </w:rPr>
            </w:r>
            <w:r>
              <w:rPr>
                <w:sz w:val="16"/>
              </w:rPr>
              <w:t>Respect du budget</w:t>
            </w:r>
          </w:p>
        </w:tc>
        <w:tc>
          <w:tcPr>
            <w:tcW w:type="dxa" w:w="5156"/>
            <w:shd w:val="clear" w:fill="EEF2F7"/>
          </w:tcPr>
          <w:p>
            <w:pPr>
              <w:spacing w:after="0" w:before="0" w:line="240" w:lineRule="auto"/>
              <w:jc w:val="left"/>
            </w:pPr>
            <w:r>
              <w:rPr>
                <w:sz w:val="16"/>
              </w:rPr>
            </w:r>
            <w:r>
              <w:rPr>
                <w:sz w:val="16"/>
              </w:rPr>
              <w:t xml:space="preserve">Devis à </w:t>
            </w:r>
            <w:r>
              <w:rPr>
                <w:b/>
                <w:sz w:val="16"/>
              </w:rPr>
              <w:t>90 000 € HT</w:t>
            </w:r>
            <w:r>
              <w:rPr>
                <w:sz w:val="16"/>
              </w:rPr>
              <w:t xml:space="preserve">, soit </w:t>
            </w:r>
            <w:r>
              <w:rPr>
                <w:b/>
                <w:sz w:val="16"/>
              </w:rPr>
              <w:t>− 27 %</w:t>
            </w:r>
            <w:r>
              <w:rPr>
                <w:sz w:val="16"/>
              </w:rPr>
              <w:t xml:space="preserve"> par rapport au budget de l'audit (122 800 €)</w:t>
            </w:r>
          </w:p>
        </w:tc>
      </w:tr>
      <w:tr>
        <w:tc>
          <w:tcPr>
            <w:tcW w:type="dxa" w:w="5156"/>
          </w:tcPr>
          <w:p>
            <w:pPr>
              <w:spacing w:after="0" w:before="0" w:line="240" w:lineRule="auto"/>
              <w:jc w:val="left"/>
            </w:pPr>
            <w:r>
              <w:rPr>
                <w:sz w:val="16"/>
              </w:rPr>
            </w:r>
            <w:r>
              <w:rPr>
                <w:sz w:val="16"/>
              </w:rPr>
              <w:t>Nombre d'accidents / presqu'accidents</w:t>
            </w:r>
          </w:p>
        </w:tc>
        <w:tc>
          <w:tcPr>
            <w:tcW w:type="dxa" w:w="5156"/>
          </w:tcPr>
          <w:p>
            <w:pPr>
              <w:spacing w:after="0" w:before="0" w:line="240" w:lineRule="auto"/>
              <w:jc w:val="left"/>
            </w:pPr>
            <w:r>
              <w:rPr>
                <w:sz w:val="16"/>
              </w:rPr>
            </w:r>
            <w:r>
              <w:rPr>
                <w:sz w:val="16"/>
              </w:rPr>
              <w:t>〈〉</w:t>
            </w:r>
          </w:p>
        </w:tc>
      </w:tr>
      <w:tr>
        <w:tc>
          <w:tcPr>
            <w:tcW w:type="dxa" w:w="5156"/>
            <w:shd w:val="clear" w:fill="EEF2F7"/>
          </w:tcPr>
          <w:p>
            <w:pPr>
              <w:spacing w:after="0" w:before="0" w:line="240" w:lineRule="auto"/>
              <w:jc w:val="left"/>
            </w:pPr>
            <w:r>
              <w:rPr>
                <w:sz w:val="16"/>
              </w:rPr>
            </w:r>
            <w:r>
              <w:rPr>
                <w:sz w:val="16"/>
              </w:rPr>
              <w:t>Heures de fermeture du magasin imputables au chantier</w:t>
            </w:r>
          </w:p>
        </w:tc>
        <w:tc>
          <w:tcPr>
            <w:tcW w:type="dxa" w:w="5156"/>
            <w:shd w:val="clear" w:fill="EEF2F7"/>
          </w:tcPr>
          <w:p>
            <w:pPr>
              <w:spacing w:after="0" w:before="0" w:line="240" w:lineRule="auto"/>
              <w:jc w:val="left"/>
            </w:pPr>
            <w:r>
              <w:rPr>
                <w:sz w:val="16"/>
              </w:rPr>
            </w:r>
            <w:r>
              <w:rPr>
                <w:b/>
                <w:sz w:val="16"/>
              </w:rPr>
              <w:t>0</w:t>
            </w:r>
          </w:p>
        </w:tc>
      </w:tr>
      <w:tr>
        <w:tc>
          <w:tcPr>
            <w:tcW w:type="dxa" w:w="5156"/>
          </w:tcPr>
          <w:p>
            <w:pPr>
              <w:spacing w:after="0" w:before="0" w:line="240" w:lineRule="auto"/>
              <w:jc w:val="left"/>
            </w:pPr>
            <w:r>
              <w:rPr>
                <w:sz w:val="16"/>
              </w:rPr>
            </w:r>
            <w:r>
              <w:rPr>
                <w:sz w:val="16"/>
              </w:rPr>
              <w:t>Nombre de réserves à la réception / délai de levée</w:t>
            </w:r>
          </w:p>
        </w:tc>
        <w:tc>
          <w:tcPr>
            <w:tcW w:type="dxa" w:w="5156"/>
          </w:tcPr>
          <w:p>
            <w:pPr>
              <w:spacing w:after="0" w:before="0" w:line="240" w:lineRule="auto"/>
              <w:jc w:val="left"/>
            </w:pPr>
            <w:r>
              <w:rPr>
                <w:sz w:val="16"/>
              </w:rPr>
            </w:r>
            <w:r>
              <w:rPr>
                <w:sz w:val="16"/>
              </w:rPr>
              <w:t>〈à compléter〉</w:t>
            </w:r>
          </w:p>
        </w:tc>
      </w:tr>
      <w:tr>
        <w:tc>
          <w:tcPr>
            <w:tcW w:type="dxa" w:w="5156"/>
            <w:shd w:val="clear" w:fill="EEF2F7"/>
          </w:tcPr>
          <w:p>
            <w:pPr>
              <w:spacing w:after="0" w:before="0" w:line="240" w:lineRule="auto"/>
              <w:jc w:val="left"/>
            </w:pPr>
            <w:r>
              <w:rPr>
                <w:sz w:val="16"/>
              </w:rPr>
            </w:r>
            <w:r>
              <w:rPr>
                <w:sz w:val="16"/>
              </w:rPr>
              <w:t>Satisfaction client</w:t>
            </w:r>
          </w:p>
        </w:tc>
        <w:tc>
          <w:tcPr>
            <w:tcW w:type="dxa" w:w="5156"/>
            <w:shd w:val="clear" w:fill="EEF2F7"/>
          </w:tcPr>
          <w:p>
            <w:pPr>
              <w:spacing w:after="0" w:before="0" w:line="240" w:lineRule="auto"/>
              <w:jc w:val="left"/>
            </w:pPr>
            <w:r>
              <w:rPr>
                <w:sz w:val="16"/>
              </w:rPr>
            </w:r>
            <w:r>
              <w:rPr>
                <w:sz w:val="16"/>
              </w:rPr>
              <w:t>〈à recueillir formellement — proposition : courte enquête écrite auprès du directeur〉</w:t>
            </w:r>
          </w:p>
        </w:tc>
      </w:tr>
    </w:tbl>
    <w:p>
      <w:pPr>
        <w:spacing w:after="40" w:before="0"/>
      </w:pPr>
    </w:p>
    <w:p>
      <w:pPr>
        <w:pStyle w:val="Heading3"/>
      </w:pPr>
      <w:r>
        <w:t>3.11.3 Méthode de vérification des gains : une précaution indispensable</w:t>
      </w:r>
    </w:p>
    <w:p>
      <w:r>
        <w:t>Comparer brutalement la facture de l'année N-1 à celle de l'année N serait méthodologiquement faux : les hivers ne se ressemblent pas, les prix de l'énergie varient, l'activité du magasin évolue. Pour une évaluation honnête, je propose :</w:t>
      </w:r>
    </w:p>
    <w:p>
      <w:pPr>
        <w:pStyle w:val="ListNumber"/>
        <w:spacing w:after="40"/>
        <w:ind w:left="397"/>
        <w:jc w:val="both"/>
      </w:pPr>
      <w:r>
        <w:rPr>
          <w:b/>
        </w:rPr>
        <w:t>La correction climatique</w:t>
      </w:r>
      <w:r>
        <w:t xml:space="preserve"> des consommations par les </w:t>
      </w:r>
      <w:r>
        <w:rPr>
          <w:b/>
        </w:rPr>
        <w:t>degrés-jours unifiés (DJU)</w:t>
      </w:r>
      <w:r>
        <w:t xml:space="preserve"> de la station météorologique de référence, afin de comparer des hivers comparables ;</w:t>
      </w:r>
    </w:p>
    <w:p>
      <w:pPr>
        <w:pStyle w:val="ListNumber"/>
        <w:spacing w:after="40"/>
        <w:ind w:left="397"/>
        <w:jc w:val="both"/>
      </w:pPr>
      <w:r>
        <w:rPr>
          <w:b/>
        </w:rPr>
        <w:t>Le raisonnement en énergie (kWh) avant de raisonner en euros</w:t>
      </w:r>
      <w:r>
        <w:t>, pour neutraliser l'effet prix ;</w:t>
      </w:r>
    </w:p>
    <w:p>
      <w:pPr>
        <w:pStyle w:val="ListNumber"/>
        <w:spacing w:after="40"/>
        <w:ind w:left="397"/>
        <w:jc w:val="both"/>
      </w:pPr>
      <w:r>
        <w:rPr>
          <w:b/>
        </w:rPr>
        <w:t>L'isolement du poste CVC</w:t>
      </w:r>
      <w:r>
        <w:t xml:space="preserve"> par sous-comptage ou, à défaut, par analyse du talon et de la courbe de charge ;</w:t>
      </w:r>
    </w:p>
    <w:p>
      <w:pPr>
        <w:pStyle w:val="ListNumber"/>
        <w:spacing w:after="40"/>
        <w:ind w:left="397"/>
        <w:jc w:val="both"/>
      </w:pPr>
      <w:r>
        <w:rPr>
          <w:b/>
        </w:rPr>
        <w:t>La comparaison sur une année pleine</w:t>
      </w:r>
      <w:r>
        <w:t xml:space="preserve"> minimum, deux de préférence ;</w:t>
      </w:r>
    </w:p>
    <w:p>
      <w:pPr>
        <w:pStyle w:val="ListNumber"/>
        <w:spacing w:after="40"/>
        <w:ind w:left="397"/>
        <w:jc w:val="both"/>
      </w:pPr>
      <w:r>
        <w:rPr>
          <w:b/>
        </w:rPr>
        <w:t>La déclaration OPERAT</w:t>
      </w:r>
      <w:r>
        <w:t>, qui constitue la preuve officielle de la trajectoire.</w:t>
      </w:r>
    </w:p>
    <w:p>
      <w:pPr>
        <w:spacing w:before="100" w:after="140"/>
        <w:ind w:left="283"/>
        <w:pBdr>
          <w:left w:val="single" w:sz="18" w:space="6" w:color="003A70"/>
        </w:pBdr>
        <w:shd w:val="clear" w:fill="F2F6FA"/>
      </w:pPr>
      <w:r>
        <w:rPr>
          <w:b/>
          <w:sz w:val="20"/>
        </w:rPr>
        <w:t>⚠ Pièce restant à obtenir</w:t>
      </w:r>
      <w:r>
        <w:rPr>
          <w:sz w:val="20"/>
        </w:rPr>
        <w:t xml:space="preserve"> : les </w:t>
      </w:r>
      <w:r>
        <w:rPr>
          <w:b/>
          <w:sz w:val="20"/>
        </w:rPr>
        <w:t>relevés de consommation après travaux</w:t>
      </w:r>
      <w:r>
        <w:rPr>
          <w:sz w:val="20"/>
        </w:rPr>
        <w:t xml:space="preserve"> sur une période représentative (une saison de chauffe complète au minimum). C'est l'élément qui transformera l'estimation de l'audit en </w:t>
      </w:r>
      <w:r>
        <w:rPr>
          <w:b/>
          <w:sz w:val="20"/>
        </w:rPr>
        <w:t>résultat démontré</w:t>
      </w:r>
      <w:r>
        <w:rPr>
          <w:sz w:val="20"/>
        </w:rPr>
        <w:t xml:space="preserve">. La plateforme </w:t>
      </w:r>
      <w:r>
        <w:rPr>
          <w:b/>
          <w:sz w:val="20"/>
        </w:rPr>
        <w:t>ENERGISME</w:t>
      </w:r>
      <w:r>
        <w:rPr>
          <w:sz w:val="20"/>
        </w:rPr>
        <w:t xml:space="preserve">, déjà utilisée pour l'audit, et la déclaration </w:t>
      </w:r>
      <w:r>
        <w:rPr>
          <w:b/>
          <w:sz w:val="20"/>
        </w:rPr>
        <w:t>OPERAT</w:t>
      </w:r>
      <w:r>
        <w:rPr>
          <w:sz w:val="20"/>
        </w:rPr>
        <w:t xml:space="preserve"> du site constituent les deux sources à exploiter.</w:t>
      </w:r>
    </w:p>
    <w:p>
      <w:r>
        <w:br w:type="page"/>
      </w:r>
    </w:p>
    <w:p>
      <w:pPr>
        <w:pStyle w:val="Heading1"/>
      </w:pPr>
      <w:r>
        <w:t>Partie 4 — Analyse personnelle et prise de recul</w:t>
      </w:r>
    </w:p>
    <w:p>
      <w:r>
        <w:t>Cette partie répond aux critères d'évaluation portant sur l'analyse critique, l'organisation de l'équipe et les axes d'amélioration. Elle est volontairement écrite à la première personne et sans complaisance : un projet dont on ne sait dire que du bien est un projet dont on n'a rien appris.</w:t>
      </w:r>
    </w:p>
    <w:p>
      <w:pPr>
        <w:pStyle w:val="Heading2"/>
      </w:pPr>
      <w:r>
        <w:t>4.1 Ce que le projet a réussi</w:t>
      </w:r>
    </w:p>
    <w:p>
      <w:r>
        <w:rPr>
          <w:b/>
        </w:rPr>
        <w:t>1. La démarche a été menée dans le bon ordre.</w:t>
      </w:r>
      <w:r>
        <w:t xml:space="preserve"> Le projet n'est pas parti d'une envie de vendre une machine, mais d'un </w:t>
      </w:r>
      <w:r>
        <w:rPr>
          <w:b/>
        </w:rPr>
        <w:t>audit énergétique</w:t>
      </w:r>
      <w:r>
        <w:t xml:space="preserve"> conduit selon la méthodologie IPMVP, à partir des consommations réelles ENEDIS/GRDF. Cette séquence — constat terrain → audit objectivé → hiérarchisation des gisements → solution → argumentaire → décision — est celle que la licence CPEBD cherche à faire acquérir. Elle donne une légitimité au discours : on ne propose pas un équipement, on répond à un problème mesuré et à des obligations datées.</w:t>
      </w:r>
    </w:p>
    <w:p>
      <w:r>
        <w:rPr>
          <w:b/>
        </w:rPr>
        <w:t>2. Le maillage VINCI Energies a changé la nature de la relation client.</w:t>
      </w:r>
      <w:r>
        <w:t xml:space="preserve"> Sans l'ingénieur énergéticien du groupe, l'entreprise aurait au mieux proposé un remplacement de chaudière. L'audit a produit autre chose : un </w:t>
      </w:r>
      <w:r>
        <w:rPr>
          <w:b/>
        </w:rPr>
        <w:t>état réglementaire complet du site</w:t>
      </w:r>
      <w:r>
        <w:t xml:space="preserve"> (décret tertiaire, BACS, APER, LOM), une répartition des consommations par usage, et un </w:t>
      </w:r>
      <w:r>
        <w:rPr>
          <w:b/>
        </w:rPr>
        <w:t>bouquet cohérent de cinq actions</w:t>
      </w:r>
      <w:r>
        <w:t xml:space="preserve"> à 9,3 ans de retour. Le client n'a plus comparé un prix à un autre prix : il a comparé un scénario d'action à un scénario d'inaction.</w:t>
      </w:r>
    </w:p>
    <w:p>
      <w:r>
        <w:rPr>
          <w:b/>
        </w:rPr>
        <w:t>3. Le séquencement a été intelligent.</w:t>
      </w:r>
      <w:r>
        <w:t xml:space="preserve"> L'audit recommandait explicitement de </w:t>
      </w:r>
      <w:r>
        <w:rPr>
          <w:b/>
        </w:rPr>
        <w:t>ne pas installer la GTB avant d'avoir changé la production de chauffage</w:t>
      </w:r>
      <w:r>
        <w:t xml:space="preserve">. Cette recommandation a été suivie, tout en posant dès maintenant les </w:t>
      </w:r>
      <w:r>
        <w:rPr>
          <w:b/>
        </w:rPr>
        <w:t>liaisons Modbus/BACnet</w:t>
      </w:r>
      <w:r>
        <w:t xml:space="preserve"> : la GTC future se raccordera sans reprise de câblage. C'est de la conception qui pense à deux coups d'avance, et cela ne coûtait que 531,70 € au devis.</w:t>
      </w:r>
    </w:p>
    <w:p>
      <w:r>
        <w:rPr>
          <w:b/>
        </w:rPr>
        <w:t>4. Le dimensionnement a été repris à la source.</w:t>
      </w:r>
      <w:r>
        <w:t xml:space="preserve"> Remplacer à l'identique aurait conduit à réinstaller </w:t>
      </w:r>
      <w:r>
        <w:rPr>
          <w:b/>
        </w:rPr>
        <w:t>452 kW</w:t>
      </w:r>
      <w:r>
        <w:t xml:space="preserve"> là où </w:t>
      </w:r>
      <w:r>
        <w:rPr>
          <w:b/>
        </w:rPr>
        <w:t>70,4 kW</w:t>
      </w:r>
      <w:r>
        <w:t xml:space="preserve"> suffisent. Le projet a divisé la puissance installée par </w:t>
      </w:r>
      <w:r>
        <w:rPr>
          <w:b/>
        </w:rPr>
        <w:t>6,4</w:t>
      </w:r>
      <w:r>
        <w:t>, avec les économies d'investissement et de rendement en charge partielle que cela implique.</w:t>
      </w:r>
    </w:p>
    <w:p>
      <w:r>
        <w:rPr>
          <w:b/>
        </w:rPr>
        <w:t>5. La sécurité a été traitée en amont.</w:t>
      </w:r>
      <w:r>
        <w:t xml:space="preserve"> Deux mois de travail de nuit, dans une fenêtre de huit heures entre 19 h 45 et 4 h 45, en hauteur, dans un ERP, sans fermeture du magasin et sans accident : ce résultat tient à l'inspection commune préalable, au plan de prévention, au maintien systématique du binôme et à la discipline de fin de poste.</w:t>
      </w:r>
    </w:p>
    <w:p>
      <w:r>
        <w:rPr>
          <w:b/>
        </w:rPr>
        <w:t>6. L'objectif « zéro heure de fermeture » a été tenu</w:t>
      </w:r>
      <w:r>
        <w:t>, et il était la condition d'acceptation du projet par le client.</w:t>
      </w:r>
    </w:p>
    <w:p>
      <w:pPr>
        <w:pStyle w:val="Heading2"/>
      </w:pPr>
      <w:r>
        <w:t>4.2 Ce qui aurait pu être mieux fait — analyse critique</w:t>
      </w:r>
    </w:p>
    <w:p>
      <w:r>
        <w:rPr>
          <w:b/>
        </w:rPr>
        <w:t>1. Le fluide frigorigène est la vraie faiblesse du projet.</w:t>
      </w:r>
      <w:r>
        <w:t xml:space="preserve"> L'installation fonctionne au </w:t>
      </w:r>
      <w:r>
        <w:rPr>
          <w:b/>
        </w:rPr>
        <w:t>R-410A (GWP ≈ 2 088)</w:t>
      </w:r>
      <w:r>
        <w:t xml:space="preserve">, alors que des matériels au </w:t>
      </w:r>
      <w:r>
        <w:rPr>
          <w:b/>
        </w:rPr>
        <w:t>R-32 (GWP ≈ 675)</w:t>
      </w:r>
      <w:r>
        <w:t xml:space="preserve"> existent. À charge égale, l'impact climatique d'une fuite est </w:t>
      </w:r>
      <w:r>
        <w:rPr>
          <w:b/>
        </w:rPr>
        <w:t>trois fois supérieur</w:t>
      </w:r>
      <w:r>
        <w:t xml:space="preserve">. Dans un projet dont la finalité affichée est la réduction des émissions, c'est une contradiction qu'il faut assumer et expliquer : le choix relève de la gamme VRV IV retenue et de la continuité avec le parc existant du site. Les conséquences sont réelles : le règlement </w:t>
      </w:r>
      <w:r>
        <w:rPr>
          <w:b/>
        </w:rPr>
        <w:t>(UE) 2024/573</w:t>
      </w:r>
      <w:r>
        <w:t xml:space="preserve"> organise la raréfaction des HFC à fort GWP, donc </w:t>
      </w:r>
      <w:r>
        <w:rPr>
          <w:b/>
        </w:rPr>
        <w:t>le prix et la disponibilité du fluide pour les recharges se dégraderont</w:t>
      </w:r>
      <w:r>
        <w:t xml:space="preserve"> sur les quinze à vingt ans de vie de l'installation. Si le projet était refait aujourd'hui, je défendrais une </w:t>
      </w:r>
      <w:r>
        <w:rPr>
          <w:b/>
        </w:rPr>
        <w:t>gamme au R-32</w:t>
      </w:r>
      <w:r>
        <w:t xml:space="preserve">, et à défaut je rendrais la </w:t>
      </w:r>
      <w:r>
        <w:rPr>
          <w:b/>
        </w:rPr>
        <w:t>qualité d'étanchéité et le suivi des contrôles</w:t>
      </w:r>
      <w:r>
        <w:t xml:space="preserve"> d'autant plus rigoureux — ce qui relève désormais de ma responsabilité de mainteneur.</w:t>
      </w:r>
    </w:p>
    <w:p>
      <w:r>
        <w:rPr>
          <w:b/>
        </w:rPr>
        <w:t>2. L'action isolée a un temps de retour long, et il ne faut pas le masquer.</w:t>
      </w:r>
      <w:r>
        <w:t xml:space="preserve"> </w:t>
      </w:r>
      <w:r>
        <w:rPr>
          <w:b/>
        </w:rPr>
        <w:t>15 ans après CEE</w:t>
      </w:r>
      <w:r>
        <w:t xml:space="preserve"> pour la PAC seule, contre 4,3 ans pour la récupération de chaleur sur les groupes froids. La raison est structurelle : on remplace une énergie bon marché (le gaz) par une énergie chère (l'électricité), et on </w:t>
      </w:r>
      <w:r>
        <w:rPr>
          <w:b/>
        </w:rPr>
        <w:t>ajoute</w:t>
      </w:r>
      <w:r>
        <w:t xml:space="preserve"> un usage — la climatisation, soit + 102 MWh et + 9 % d'électricité. Le projet se justifie par la vétusté de la chaudière, le confort et la contrainte réglementaire, pas par sa seule rentabilité énergétique. Le dire est plus solide que de le dissimuler.</w:t>
      </w:r>
    </w:p>
    <w:p>
      <w:r>
        <w:rPr>
          <w:b/>
        </w:rPr>
        <w:t>3. L'ordre des actions du bouquet aurait pu être discuté.</w:t>
      </w:r>
      <w:r>
        <w:t xml:space="preserve"> Économiquement, la </w:t>
      </w:r>
      <w:r>
        <w:rPr>
          <w:b/>
        </w:rPr>
        <w:t>récupération de chaleur sur les groupes froids (4,3 ans)</w:t>
      </w:r>
      <w:r>
        <w:t xml:space="preserve"> et la </w:t>
      </w:r>
      <w:r>
        <w:rPr>
          <w:b/>
        </w:rPr>
        <w:t>GTC (5,3 ans)</w:t>
      </w:r>
      <w:r>
        <w:t xml:space="preserve"> étaient plus rentables. On peut défendre l'ordre retenu — la chaudière de 1987 imposait le calendrier, et la récupération de chaleur perd son intérêt si elle alimente un réseau hydraulique voué à disparaître — mais l'arbitrage méritait d'être formalisé et présenté au client sous cette forme.</w:t>
      </w:r>
    </w:p>
    <w:p>
      <w:r>
        <w:rPr>
          <w:b/>
        </w:rPr>
        <w:t>4. Les mesures avant travaux ont été insuffisantes.</w:t>
      </w:r>
      <w:r>
        <w:t xml:space="preserve"> Aucun </w:t>
      </w:r>
      <w:r>
        <w:rPr>
          <w:b/>
        </w:rPr>
        <w:t>sous-comptage dédié du poste chauffage</w:t>
      </w:r>
      <w:r>
        <w:t xml:space="preserve"> n'a été installé avant le démarrage. La répartition par usage provient d'un modèle IPMVP avec des clés sectorielles, pas d'une mesure. Résultat : le gain réel sera difficile à démontrer autrement que par la facture globale, sur laquelle pèsent le froid, l'éclairage et l'activité du magasin. </w:t>
      </w:r>
      <w:r>
        <w:rPr>
          <w:b/>
        </w:rPr>
        <w:t>Sur un prochain projet, j'installerai un comptage dédié pendant la saison de chauffe précédant les travaux.</w:t>
      </w:r>
    </w:p>
    <w:p>
      <w:r>
        <w:rPr>
          <w:b/>
        </w:rPr>
        <w:t>5. L'écart entre le budget de l'audit et le devis réel (− 27 %) n'a pas été exploité.</w:t>
      </w:r>
      <w:r>
        <w:t xml:space="preserve"> Passer de 122 800 € à 90 000 € améliore le temps de retour de 21,5 à 15 ans après CEE. Ce recalcul aurait dû être présenté formellement au client : c'était un argument commercial gratuit, et il n'a pas été fait.</w:t>
      </w:r>
    </w:p>
    <w:p>
      <w:r>
        <w:rPr>
          <w:b/>
        </w:rPr>
        <w:t>6. La formalisation du projet a été plus faible que sa réalisation.</w:t>
      </w:r>
      <w:r>
        <w:t xml:space="preserve"> Le chantier a été bien conduit, mais la traçabilité écrite — planning formalisé, registre des risques tenu à jour, comptes rendus structurés — a souvent cédé le pas à l'urgence du terrain. La préparation de ce rapport m'a fait mesurer l'écart entre « avoir fait » et « pouvoir démontrer qu'on a fait ».</w:t>
      </w:r>
    </w:p>
    <w:p>
      <w:r>
        <w:rPr>
          <w:b/>
        </w:rPr>
        <w:t>7. La mesure de la satisfaction client n'a pas été formalisée.</w:t>
      </w:r>
      <w:r>
        <w:t xml:space="preserve"> Le retour est bon, mais oral. Une enquête écrite en fin d'opération aurait produit un élément valorisable commercialement et un retour d'expérience exploitable.</w:t>
      </w:r>
    </w:p>
    <w:p>
      <w:pPr>
        <w:pStyle w:val="Heading2"/>
      </w:pPr>
      <w:r>
        <w:t>4.3 L'organisation de l'équipe : forces, faiblesses et axes d'amélioration</w:t>
      </w:r>
    </w:p>
    <w:p>
      <w:r>
        <w:t>Le référentiel attend une analyse de l'organisation de l'équipe projet, de son suivi, et de la prise en compte des spécificités de chacun.</w:t>
      </w:r>
    </w:p>
    <w:p>
      <w:pPr>
        <w:pStyle w:val="Heading3"/>
      </w:pPr>
      <w:r>
        <w:t>4.3.1 La répartition des rôles</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3438"/>
        <w:gridCol w:w="3438"/>
        <w:gridCol w:w="3438"/>
      </w:tblGrid>
      <w:tr>
        <w:tc>
          <w:tcPr>
            <w:tcW w:type="dxa" w:w="3438"/>
            <w:shd w:val="clear" w:fill="003A70"/>
          </w:tcPr>
          <w:p>
            <w:pPr>
              <w:spacing w:after="0" w:before="0" w:line="240" w:lineRule="auto"/>
              <w:jc w:val="left"/>
            </w:pPr>
            <w:r>
              <w:rPr>
                <w:b/>
                <w:color w:val="FFFFFF"/>
                <w:sz w:val="16"/>
              </w:rPr>
            </w:r>
            <w:r>
              <w:rPr>
                <w:b/>
                <w:color w:val="FFFFFF"/>
                <w:sz w:val="16"/>
              </w:rPr>
              <w:t>Acteur</w:t>
            </w:r>
          </w:p>
        </w:tc>
        <w:tc>
          <w:tcPr>
            <w:tcW w:type="dxa" w:w="3438"/>
            <w:shd w:val="clear" w:fill="003A70"/>
          </w:tcPr>
          <w:p>
            <w:pPr>
              <w:spacing w:after="0" w:before="0" w:line="240" w:lineRule="auto"/>
              <w:jc w:val="left"/>
            </w:pPr>
            <w:r>
              <w:rPr>
                <w:b/>
                <w:color w:val="FFFFFF"/>
                <w:sz w:val="16"/>
              </w:rPr>
            </w:r>
            <w:r>
              <w:rPr>
                <w:b/>
                <w:color w:val="FFFFFF"/>
                <w:sz w:val="16"/>
              </w:rPr>
              <w:t>Rôle dans le projet</w:t>
            </w:r>
          </w:p>
        </w:tc>
        <w:tc>
          <w:tcPr>
            <w:tcW w:type="dxa" w:w="3438"/>
            <w:shd w:val="clear" w:fill="003A70"/>
          </w:tcPr>
          <w:p>
            <w:pPr>
              <w:spacing w:after="0" w:before="0" w:line="240" w:lineRule="auto"/>
              <w:jc w:val="left"/>
            </w:pPr>
            <w:r>
              <w:rPr>
                <w:b/>
                <w:color w:val="FFFFFF"/>
                <w:sz w:val="16"/>
              </w:rPr>
            </w:r>
            <w:r>
              <w:rPr>
                <w:b/>
                <w:color w:val="FFFFFF"/>
                <w:sz w:val="16"/>
              </w:rPr>
              <w:t>Part de l'avancement</w:t>
            </w:r>
          </w:p>
        </w:tc>
      </w:tr>
      <w:tr>
        <w:tc>
          <w:tcPr>
            <w:tcW w:type="dxa" w:w="3438"/>
          </w:tcPr>
          <w:p>
            <w:pPr>
              <w:spacing w:after="0" w:before="0" w:line="240" w:lineRule="auto"/>
              <w:jc w:val="left"/>
            </w:pPr>
            <w:r>
              <w:rPr>
                <w:sz w:val="16"/>
              </w:rPr>
            </w:r>
            <w:r>
              <w:rPr>
                <w:sz w:val="16"/>
              </w:rPr>
              <w:t>Responsable d'affaires (J.-M. BERJAUD)</w:t>
            </w:r>
          </w:p>
        </w:tc>
        <w:tc>
          <w:tcPr>
            <w:tcW w:type="dxa" w:w="3438"/>
          </w:tcPr>
          <w:p>
            <w:pPr>
              <w:spacing w:after="0" w:before="0" w:line="240" w:lineRule="auto"/>
              <w:jc w:val="left"/>
            </w:pPr>
            <w:r>
              <w:rPr>
                <w:sz w:val="16"/>
              </w:rPr>
            </w:r>
            <w:r>
              <w:rPr>
                <w:sz w:val="16"/>
              </w:rPr>
              <w:t>Cadrage commercial, chiffrage final, relation contractuelle, arbitrages</w:t>
            </w:r>
          </w:p>
        </w:tc>
        <w:tc>
          <w:tcPr>
            <w:tcW w:type="dxa" w:w="3438"/>
          </w:tcPr>
          <w:p>
            <w:pPr>
              <w:spacing w:after="0" w:before="0" w:line="240" w:lineRule="auto"/>
              <w:jc w:val="left"/>
            </w:pPr>
            <w:r>
              <w:rPr>
                <w:sz w:val="16"/>
              </w:rPr>
            </w:r>
            <w:r>
              <w:rPr>
                <w:sz w:val="16"/>
              </w:rPr>
              <w:t>Décision</w:t>
            </w:r>
          </w:p>
        </w:tc>
      </w:tr>
      <w:tr>
        <w:tc>
          <w:tcPr>
            <w:tcW w:type="dxa" w:w="3438"/>
            <w:shd w:val="clear" w:fill="EEF2F7"/>
          </w:tcPr>
          <w:p>
            <w:pPr>
              <w:spacing w:after="0" w:before="0" w:line="240" w:lineRule="auto"/>
              <w:jc w:val="left"/>
            </w:pPr>
            <w:r>
              <w:rPr>
                <w:sz w:val="16"/>
              </w:rPr>
            </w:r>
            <w:r>
              <w:rPr>
                <w:b/>
                <w:sz w:val="16"/>
              </w:rPr>
              <w:t>Moi (chargé de maintenance)</w:t>
            </w:r>
          </w:p>
        </w:tc>
        <w:tc>
          <w:tcPr>
            <w:tcW w:type="dxa" w:w="3438"/>
            <w:shd w:val="clear" w:fill="EEF2F7"/>
          </w:tcPr>
          <w:p>
            <w:pPr>
              <w:spacing w:after="0" w:before="0" w:line="240" w:lineRule="auto"/>
              <w:jc w:val="left"/>
            </w:pPr>
            <w:r>
              <w:rPr>
                <w:sz w:val="16"/>
              </w:rPr>
            </w:r>
            <w:r>
              <w:rPr>
                <w:b/>
                <w:sz w:val="16"/>
              </w:rPr>
              <w:t>Participation à l'audit</w:t>
            </w:r>
            <w:r>
              <w:rPr>
                <w:sz w:val="16"/>
              </w:rPr>
              <w:t xml:space="preserve"> (visite, relevé de l'existant, historique d'exploitation, échanges sur les scénarios CVC), </w:t>
            </w:r>
            <w:r>
              <w:rPr>
                <w:b/>
                <w:sz w:val="16"/>
              </w:rPr>
              <w:t>réalisation d'une partie du chantier</w:t>
            </w:r>
            <w:r>
              <w:rPr>
                <w:sz w:val="16"/>
              </w:rPr>
              <w:t xml:space="preserve"> de nuit, puis reprise de l'installation en maintenance</w:t>
            </w:r>
          </w:p>
        </w:tc>
        <w:tc>
          <w:tcPr>
            <w:tcW w:type="dxa" w:w="3438"/>
            <w:shd w:val="clear" w:fill="EEF2F7"/>
          </w:tcPr>
          <w:p>
            <w:pPr>
              <w:spacing w:after="0" w:before="0" w:line="240" w:lineRule="auto"/>
              <w:jc w:val="left"/>
            </w:pPr>
            <w:r>
              <w:rPr>
                <w:sz w:val="16"/>
              </w:rPr>
            </w:r>
            <w:r>
              <w:rPr>
                <w:sz w:val="16"/>
              </w:rPr>
              <w:t>Contribution technique et exécution</w:t>
            </w:r>
          </w:p>
        </w:tc>
      </w:tr>
      <w:tr>
        <w:tc>
          <w:tcPr>
            <w:tcW w:type="dxa" w:w="3438"/>
          </w:tcPr>
          <w:p>
            <w:pPr>
              <w:spacing w:after="0" w:before="0" w:line="240" w:lineRule="auto"/>
              <w:jc w:val="left"/>
            </w:pPr>
            <w:r>
              <w:rPr>
                <w:sz w:val="16"/>
              </w:rPr>
            </w:r>
            <w:r>
              <w:rPr>
                <w:sz w:val="16"/>
              </w:rPr>
              <w:t>Responsable chantier</w:t>
            </w:r>
          </w:p>
        </w:tc>
        <w:tc>
          <w:tcPr>
            <w:tcW w:type="dxa" w:w="3438"/>
          </w:tcPr>
          <w:p>
            <w:pPr>
              <w:spacing w:after="0" w:before="0" w:line="240" w:lineRule="auto"/>
              <w:jc w:val="left"/>
            </w:pPr>
            <w:r>
              <w:rPr>
                <w:sz w:val="16"/>
              </w:rPr>
            </w:r>
            <w:r>
              <w:rPr>
                <w:sz w:val="16"/>
              </w:rPr>
              <w:t>Organisation, moyens, sécurité, encadrement</w:t>
            </w:r>
          </w:p>
        </w:tc>
        <w:tc>
          <w:tcPr>
            <w:tcW w:type="dxa" w:w="3438"/>
          </w:tcPr>
          <w:p>
            <w:pPr>
              <w:spacing w:after="0" w:before="0" w:line="240" w:lineRule="auto"/>
              <w:jc w:val="left"/>
            </w:pPr>
            <w:r>
              <w:rPr>
                <w:sz w:val="16"/>
              </w:rPr>
            </w:r>
            <w:r>
              <w:rPr>
                <w:sz w:val="16"/>
              </w:rPr>
              <w:t>Encadrement</w:t>
            </w:r>
          </w:p>
        </w:tc>
      </w:tr>
      <w:tr>
        <w:tc>
          <w:tcPr>
            <w:tcW w:type="dxa" w:w="3438"/>
            <w:shd w:val="clear" w:fill="EEF2F7"/>
          </w:tcPr>
          <w:p>
            <w:pPr>
              <w:spacing w:after="0" w:before="0" w:line="240" w:lineRule="auto"/>
              <w:jc w:val="left"/>
            </w:pPr>
            <w:r>
              <w:rPr>
                <w:sz w:val="16"/>
              </w:rPr>
            </w:r>
            <w:r>
              <w:rPr>
                <w:sz w:val="16"/>
              </w:rPr>
              <w:t>Binôme de nuit (2 compagnons)</w:t>
            </w:r>
          </w:p>
        </w:tc>
        <w:tc>
          <w:tcPr>
            <w:tcW w:type="dxa" w:w="3438"/>
            <w:shd w:val="clear" w:fill="EEF2F7"/>
          </w:tcPr>
          <w:p>
            <w:pPr>
              <w:spacing w:after="0" w:before="0" w:line="240" w:lineRule="auto"/>
              <w:jc w:val="left"/>
            </w:pPr>
            <w:r>
              <w:rPr>
                <w:sz w:val="16"/>
              </w:rPr>
            </w:r>
            <w:r>
              <w:rPr>
                <w:sz w:val="16"/>
              </w:rPr>
              <w:t>Réalisation</w:t>
            </w:r>
          </w:p>
        </w:tc>
        <w:tc>
          <w:tcPr>
            <w:tcW w:type="dxa" w:w="3438"/>
            <w:shd w:val="clear" w:fill="EEF2F7"/>
          </w:tcPr>
          <w:p>
            <w:pPr>
              <w:spacing w:after="0" w:before="0" w:line="240" w:lineRule="auto"/>
              <w:jc w:val="left"/>
            </w:pPr>
            <w:r>
              <w:rPr>
                <w:sz w:val="16"/>
              </w:rPr>
            </w:r>
            <w:r>
              <w:rPr>
                <w:sz w:val="16"/>
              </w:rPr>
              <w:t>Exécution</w:t>
            </w:r>
          </w:p>
        </w:tc>
      </w:tr>
      <w:tr>
        <w:tc>
          <w:tcPr>
            <w:tcW w:type="dxa" w:w="3438"/>
          </w:tcPr>
          <w:p>
            <w:pPr>
              <w:spacing w:after="0" w:before="0" w:line="240" w:lineRule="auto"/>
              <w:jc w:val="left"/>
            </w:pPr>
            <w:r>
              <w:rPr>
                <w:sz w:val="16"/>
              </w:rPr>
            </w:r>
            <w:r>
              <w:rPr>
                <w:sz w:val="16"/>
              </w:rPr>
              <w:t>Ingénieur énergéticien VINCI Energies</w:t>
            </w:r>
          </w:p>
        </w:tc>
        <w:tc>
          <w:tcPr>
            <w:tcW w:type="dxa" w:w="3438"/>
          </w:tcPr>
          <w:p>
            <w:pPr>
              <w:spacing w:after="0" w:before="0" w:line="240" w:lineRule="auto"/>
              <w:jc w:val="left"/>
            </w:pPr>
            <w:r>
              <w:rPr>
                <w:sz w:val="16"/>
              </w:rPr>
            </w:r>
            <w:r>
              <w:rPr>
                <w:sz w:val="16"/>
              </w:rPr>
              <w:t>Audit énergétique complet : modélisation IPMVP, assujettissements réglementaires, chiffrage des neuf actions, bouquet de travaux</w:t>
            </w:r>
          </w:p>
        </w:tc>
        <w:tc>
          <w:tcPr>
            <w:tcW w:type="dxa" w:w="3438"/>
          </w:tcPr>
          <w:p>
            <w:pPr>
              <w:spacing w:after="0" w:before="0" w:line="240" w:lineRule="auto"/>
              <w:jc w:val="left"/>
            </w:pPr>
            <w:r>
              <w:rPr>
                <w:sz w:val="16"/>
              </w:rPr>
            </w:r>
            <w:r>
              <w:rPr>
                <w:sz w:val="16"/>
              </w:rPr>
              <w:t>Expertise</w:t>
            </w:r>
          </w:p>
        </w:tc>
      </w:tr>
      <w:tr>
        <w:tc>
          <w:tcPr>
            <w:tcW w:type="dxa" w:w="3438"/>
            <w:shd w:val="clear" w:fill="EEF2F7"/>
          </w:tcPr>
          <w:p>
            <w:pPr>
              <w:spacing w:after="0" w:before="0" w:line="240" w:lineRule="auto"/>
              <w:jc w:val="left"/>
            </w:pPr>
            <w:r>
              <w:rPr>
                <w:sz w:val="16"/>
              </w:rPr>
            </w:r>
            <w:r>
              <w:rPr>
                <w:sz w:val="16"/>
              </w:rPr>
              <w:t>Fonctions support (achats, QSE, logistique)</w:t>
            </w:r>
          </w:p>
        </w:tc>
        <w:tc>
          <w:tcPr>
            <w:tcW w:type="dxa" w:w="3438"/>
            <w:shd w:val="clear" w:fill="EEF2F7"/>
          </w:tcPr>
          <w:p>
            <w:pPr>
              <w:spacing w:after="0" w:before="0" w:line="240" w:lineRule="auto"/>
              <w:jc w:val="left"/>
            </w:pPr>
            <w:r>
              <w:rPr>
                <w:sz w:val="16"/>
              </w:rPr>
            </w:r>
            <w:r>
              <w:rPr>
                <w:sz w:val="16"/>
              </w:rPr>
              <w:t>Approvisionnement, prévention, moyens</w:t>
            </w:r>
          </w:p>
        </w:tc>
        <w:tc>
          <w:tcPr>
            <w:tcW w:type="dxa" w:w="3438"/>
            <w:shd w:val="clear" w:fill="EEF2F7"/>
          </w:tcPr>
          <w:p>
            <w:pPr>
              <w:spacing w:after="0" w:before="0" w:line="240" w:lineRule="auto"/>
              <w:jc w:val="left"/>
            </w:pPr>
            <w:r>
              <w:rPr>
                <w:sz w:val="16"/>
              </w:rPr>
            </w:r>
            <w:r>
              <w:rPr>
                <w:sz w:val="16"/>
              </w:rPr>
              <w:t>Appui</w:t>
            </w:r>
          </w:p>
        </w:tc>
      </w:tr>
    </w:tbl>
    <w:p>
      <w:pPr>
        <w:spacing w:after="40" w:before="0"/>
      </w:pPr>
    </w:p>
    <w:p>
      <w:pPr>
        <w:pStyle w:val="Heading3"/>
      </w:pPr>
      <w:r>
        <w:t>4.3.2 Les points forts de l'organisation</w:t>
      </w:r>
    </w:p>
    <w:p>
      <w:pPr>
        <w:pStyle w:val="ListBullet"/>
        <w:spacing w:after="40"/>
        <w:ind w:left="397"/>
        <w:jc w:val="both"/>
      </w:pPr>
      <w:r>
        <w:rPr>
          <w:b/>
        </w:rPr>
        <w:t>Une chaîne de décision très courte</w:t>
      </w:r>
      <w:r>
        <w:t xml:space="preserve"> : trois niveaux entre le compagnon et le décideur, ce qui permet de trancher un aléa en une nuit.</w:t>
      </w:r>
    </w:p>
    <w:p>
      <w:pPr>
        <w:pStyle w:val="ListBullet"/>
        <w:spacing w:after="40"/>
        <w:ind w:left="397"/>
        <w:jc w:val="both"/>
      </w:pPr>
      <w:r>
        <w:rPr>
          <w:b/>
        </w:rPr>
        <w:t>La polyvalence du binôme</w:t>
      </w:r>
      <w:r>
        <w:t xml:space="preserve"> : frigorifique, aéraulique, électricité, mise en service — indispensable quand on est deux.</w:t>
      </w:r>
    </w:p>
    <w:p>
      <w:pPr>
        <w:pStyle w:val="ListBullet"/>
        <w:spacing w:after="40"/>
        <w:ind w:left="397"/>
        <w:jc w:val="both"/>
      </w:pPr>
      <w:r>
        <w:rPr>
          <w:b/>
        </w:rPr>
        <w:t>La continuité entre travaux et maintenance</w:t>
      </w:r>
      <w:r>
        <w:t xml:space="preserve"> : l'installation a été conçue et posée par celui qui la maintient, ce qui a orienté des choix concrets (accessibilité des filtres, position des vannes et des trappes de visite, repérage).</w:t>
      </w:r>
    </w:p>
    <w:p>
      <w:pPr>
        <w:pStyle w:val="ListBullet"/>
        <w:spacing w:after="40"/>
        <w:ind w:left="397"/>
        <w:jc w:val="both"/>
      </w:pPr>
      <w:r>
        <w:rPr>
          <w:b/>
        </w:rPr>
        <w:t>La disponibilité de l'encadrement</w:t>
      </w:r>
      <w:r>
        <w:t>, y compris sur des horaires décalés.</w:t>
      </w:r>
    </w:p>
    <w:p>
      <w:pPr>
        <w:pStyle w:val="Heading3"/>
      </w:pPr>
      <w:r>
        <w:t>4.3.3 Les points faibles</w:t>
      </w:r>
    </w:p>
    <w:p>
      <w:pPr>
        <w:pStyle w:val="ListBullet"/>
        <w:spacing w:after="40"/>
        <w:ind w:left="397"/>
        <w:jc w:val="both"/>
      </w:pPr>
      <w:r>
        <w:rPr>
          <w:b/>
        </w:rPr>
        <w:t>La vulnérabilité d'un effectif de deux</w:t>
      </w:r>
      <w:r>
        <w:t xml:space="preserve"> : une absence, et le planning est compromis.</w:t>
      </w:r>
    </w:p>
    <w:p>
      <w:pPr>
        <w:pStyle w:val="ListBullet"/>
        <w:spacing w:after="40"/>
        <w:ind w:left="397"/>
        <w:jc w:val="both"/>
      </w:pPr>
      <w:r>
        <w:rPr>
          <w:b/>
        </w:rPr>
        <w:t>La transmission d'informations entre l'équipe de nuit et l'organisation de jour</w:t>
      </w:r>
      <w:r>
        <w:t xml:space="preserve"> : les comptes rendus circulent mal quand les horaires ne se recouvrent pas. Les décisions se prenaient parfois avec un décalage de 24 heures.</w:t>
      </w:r>
    </w:p>
    <w:p>
      <w:pPr>
        <w:pStyle w:val="ListBullet"/>
        <w:spacing w:after="40"/>
        <w:ind w:left="397"/>
        <w:jc w:val="both"/>
      </w:pPr>
      <w:r>
        <w:rPr>
          <w:b/>
        </w:rPr>
        <w:t>L'isolement relatif de l'équipe de nuit</w:t>
      </w:r>
      <w:r>
        <w:t xml:space="preserve"> : moins de contacts, moins de visites de l'encadrement, moins d'appui immédiat en cas de difficulté technique.</w:t>
      </w:r>
    </w:p>
    <w:p>
      <w:pPr>
        <w:pStyle w:val="ListBullet"/>
        <w:spacing w:after="40"/>
        <w:ind w:left="397"/>
        <w:jc w:val="both"/>
      </w:pPr>
      <w:r>
        <w:rPr>
          <w:b/>
        </w:rPr>
        <w:t>La charge mentale du travail de nuit</w:t>
      </w:r>
      <w:r>
        <w:t xml:space="preserve"> : accumulation de fatigue, impact sur la vie personnelle, récupération plus difficile en fin de chantier.</w:t>
      </w:r>
    </w:p>
    <w:p>
      <w:pPr>
        <w:pStyle w:val="Heading3"/>
      </w:pPr>
      <w:r>
        <w:t>4.3.4 Les axes d'amélioration proposés</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5156"/>
        <w:gridCol w:w="5156"/>
      </w:tblGrid>
      <w:tr>
        <w:tc>
          <w:tcPr>
            <w:tcW w:type="dxa" w:w="5156"/>
            <w:shd w:val="clear" w:fill="003A70"/>
          </w:tcPr>
          <w:p>
            <w:pPr>
              <w:spacing w:after="0" w:before="0" w:line="240" w:lineRule="auto"/>
              <w:jc w:val="left"/>
            </w:pPr>
            <w:r>
              <w:rPr>
                <w:b/>
                <w:color w:val="FFFFFF"/>
                <w:sz w:val="16"/>
              </w:rPr>
            </w:r>
            <w:r>
              <w:rPr>
                <w:b/>
                <w:color w:val="FFFFFF"/>
                <w:sz w:val="16"/>
              </w:rPr>
              <w:t>Axe</w:t>
            </w:r>
          </w:p>
        </w:tc>
        <w:tc>
          <w:tcPr>
            <w:tcW w:type="dxa" w:w="5156"/>
            <w:shd w:val="clear" w:fill="003A70"/>
          </w:tcPr>
          <w:p>
            <w:pPr>
              <w:spacing w:after="0" w:before="0" w:line="240" w:lineRule="auto"/>
              <w:jc w:val="left"/>
            </w:pPr>
            <w:r>
              <w:rPr>
                <w:b/>
                <w:color w:val="FFFFFF"/>
                <w:sz w:val="16"/>
              </w:rPr>
            </w:r>
            <w:r>
              <w:rPr>
                <w:b/>
                <w:color w:val="FFFFFF"/>
                <w:sz w:val="16"/>
              </w:rPr>
              <w:t>Mesure concrète</w:t>
            </w:r>
          </w:p>
        </w:tc>
      </w:tr>
      <w:tr>
        <w:tc>
          <w:tcPr>
            <w:tcW w:type="dxa" w:w="5156"/>
          </w:tcPr>
          <w:p>
            <w:pPr>
              <w:spacing w:after="0" w:before="0" w:line="240" w:lineRule="auto"/>
              <w:jc w:val="left"/>
            </w:pPr>
            <w:r>
              <w:rPr>
                <w:sz w:val="16"/>
              </w:rPr>
            </w:r>
            <w:r>
              <w:rPr>
                <w:b/>
                <w:sz w:val="16"/>
              </w:rPr>
              <w:t>Fiabiliser la transmission jour/nuit</w:t>
            </w:r>
          </w:p>
        </w:tc>
        <w:tc>
          <w:tcPr>
            <w:tcW w:type="dxa" w:w="5156"/>
          </w:tcPr>
          <w:p>
            <w:pPr>
              <w:spacing w:after="0" w:before="0" w:line="240" w:lineRule="auto"/>
              <w:jc w:val="left"/>
            </w:pPr>
            <w:r>
              <w:rPr>
                <w:sz w:val="16"/>
              </w:rPr>
            </w:r>
            <w:r>
              <w:rPr>
                <w:sz w:val="16"/>
              </w:rPr>
              <w:t>Compte rendu photo standardisé envoyé en fin de poste ; recouvrement de 30 minutes entre l'encadrement et l'équipe de nuit une fois par semaine</w:t>
            </w:r>
          </w:p>
        </w:tc>
      </w:tr>
      <w:tr>
        <w:tc>
          <w:tcPr>
            <w:tcW w:type="dxa" w:w="5156"/>
            <w:shd w:val="clear" w:fill="EEF2F7"/>
          </w:tcPr>
          <w:p>
            <w:pPr>
              <w:spacing w:after="0" w:before="0" w:line="240" w:lineRule="auto"/>
              <w:jc w:val="left"/>
            </w:pPr>
            <w:r>
              <w:rPr>
                <w:sz w:val="16"/>
              </w:rPr>
            </w:r>
            <w:r>
              <w:rPr>
                <w:b/>
                <w:sz w:val="16"/>
              </w:rPr>
              <w:t>Réduire la vulnérabilité de l'effectif</w:t>
            </w:r>
          </w:p>
        </w:tc>
        <w:tc>
          <w:tcPr>
            <w:tcW w:type="dxa" w:w="5156"/>
            <w:shd w:val="clear" w:fill="EEF2F7"/>
          </w:tcPr>
          <w:p>
            <w:pPr>
              <w:spacing w:after="0" w:before="0" w:line="240" w:lineRule="auto"/>
              <w:jc w:val="left"/>
            </w:pPr>
            <w:r>
              <w:rPr>
                <w:sz w:val="16"/>
              </w:rPr>
            </w:r>
            <w:r>
              <w:rPr>
                <w:sz w:val="16"/>
              </w:rPr>
              <w:t>Identifier un troisième compagnon formé et disponible en renfort, prévu au planning sur les phases lourdes</w:t>
            </w:r>
          </w:p>
        </w:tc>
      </w:tr>
      <w:tr>
        <w:tc>
          <w:tcPr>
            <w:tcW w:type="dxa" w:w="5156"/>
          </w:tcPr>
          <w:p>
            <w:pPr>
              <w:spacing w:after="0" w:before="0" w:line="240" w:lineRule="auto"/>
              <w:jc w:val="left"/>
            </w:pPr>
            <w:r>
              <w:rPr>
                <w:sz w:val="16"/>
              </w:rPr>
            </w:r>
            <w:r>
              <w:rPr>
                <w:b/>
                <w:sz w:val="16"/>
              </w:rPr>
              <w:t>Prendre en compte la pénibilité du travail de nuit</w:t>
            </w:r>
          </w:p>
        </w:tc>
        <w:tc>
          <w:tcPr>
            <w:tcW w:type="dxa" w:w="5156"/>
          </w:tcPr>
          <w:p>
            <w:pPr>
              <w:spacing w:after="0" w:before="0" w:line="240" w:lineRule="auto"/>
              <w:jc w:val="left"/>
            </w:pPr>
            <w:r>
              <w:rPr>
                <w:sz w:val="16"/>
              </w:rPr>
            </w:r>
            <w:r>
              <w:rPr>
                <w:sz w:val="16"/>
              </w:rPr>
              <w:t>Alternance des tâches les plus physiques, limitation de la durée des périodes de nuit consécutives, respect strict des repos compensateurs</w:t>
            </w:r>
          </w:p>
        </w:tc>
      </w:tr>
      <w:tr>
        <w:tc>
          <w:tcPr>
            <w:tcW w:type="dxa" w:w="5156"/>
            <w:shd w:val="clear" w:fill="EEF2F7"/>
          </w:tcPr>
          <w:p>
            <w:pPr>
              <w:spacing w:after="0" w:before="0" w:line="240" w:lineRule="auto"/>
              <w:jc w:val="left"/>
            </w:pPr>
            <w:r>
              <w:rPr>
                <w:sz w:val="16"/>
              </w:rPr>
            </w:r>
            <w:r>
              <w:rPr>
                <w:b/>
                <w:sz w:val="16"/>
              </w:rPr>
              <w:t>Prendre en compte les spécificités individuelles</w:t>
            </w:r>
          </w:p>
        </w:tc>
        <w:tc>
          <w:tcPr>
            <w:tcW w:type="dxa" w:w="5156"/>
            <w:shd w:val="clear" w:fill="EEF2F7"/>
          </w:tcPr>
          <w:p>
            <w:pPr>
              <w:spacing w:after="0" w:before="0" w:line="240" w:lineRule="auto"/>
              <w:jc w:val="left"/>
            </w:pPr>
            <w:r>
              <w:rPr>
                <w:sz w:val="16"/>
              </w:rPr>
            </w:r>
            <w:r>
              <w:rPr>
                <w:sz w:val="16"/>
              </w:rPr>
              <w:t xml:space="preserve">Recueil des contraintes personnelles avant affectation (situation familiale, éloignement, restrictions médicales) ; volontariat ; pour un collaborateur en situation de handicap, étude systématique d'un </w:t>
            </w:r>
            <w:r>
              <w:rPr>
                <w:b/>
                <w:sz w:val="16"/>
              </w:rPr>
              <w:t>aménagement de poste</w:t>
            </w:r>
            <w:r>
              <w:rPr>
                <w:sz w:val="16"/>
              </w:rPr>
              <w:t xml:space="preserve"> avec le médecin du travail et le référent handicap — accessibilité des zones, adaptation des horaires, choix des moyens d'accès, aménagement du poste de préfabrication au sol plutôt qu'en nacelle</w:t>
            </w:r>
          </w:p>
        </w:tc>
      </w:tr>
      <w:tr>
        <w:tc>
          <w:tcPr>
            <w:tcW w:type="dxa" w:w="5156"/>
          </w:tcPr>
          <w:p>
            <w:pPr>
              <w:spacing w:after="0" w:before="0" w:line="240" w:lineRule="auto"/>
              <w:jc w:val="left"/>
            </w:pPr>
            <w:r>
              <w:rPr>
                <w:sz w:val="16"/>
              </w:rPr>
            </w:r>
            <w:r>
              <w:rPr>
                <w:b/>
                <w:sz w:val="16"/>
              </w:rPr>
              <w:t>Entretenir la motivation</w:t>
            </w:r>
          </w:p>
        </w:tc>
        <w:tc>
          <w:tcPr>
            <w:tcW w:type="dxa" w:w="5156"/>
          </w:tcPr>
          <w:p>
            <w:pPr>
              <w:spacing w:after="0" w:before="0" w:line="240" w:lineRule="auto"/>
              <w:jc w:val="left"/>
            </w:pPr>
            <w:r>
              <w:rPr>
                <w:sz w:val="16"/>
              </w:rPr>
            </w:r>
            <w:r>
              <w:rPr>
                <w:sz w:val="16"/>
              </w:rPr>
              <w:t>Point d'avancement visuel (linéaire de gaines posé, nombre d'unités raccordées), reconnaissance explicite des étapes franchies, association du binôme aux décisions techniques</w:t>
            </w:r>
          </w:p>
        </w:tc>
      </w:tr>
      <w:tr>
        <w:tc>
          <w:tcPr>
            <w:tcW w:type="dxa" w:w="5156"/>
            <w:shd w:val="clear" w:fill="EEF2F7"/>
          </w:tcPr>
          <w:p>
            <w:pPr>
              <w:spacing w:after="0" w:before="0" w:line="240" w:lineRule="auto"/>
              <w:jc w:val="left"/>
            </w:pPr>
            <w:r>
              <w:rPr>
                <w:sz w:val="16"/>
              </w:rPr>
            </w:r>
            <w:r>
              <w:rPr>
                <w:b/>
                <w:sz w:val="16"/>
              </w:rPr>
              <w:t>Capitaliser</w:t>
            </w:r>
          </w:p>
        </w:tc>
        <w:tc>
          <w:tcPr>
            <w:tcW w:type="dxa" w:w="5156"/>
            <w:shd w:val="clear" w:fill="EEF2F7"/>
          </w:tcPr>
          <w:p>
            <w:pPr>
              <w:spacing w:after="0" w:before="0" w:line="240" w:lineRule="auto"/>
              <w:jc w:val="left"/>
            </w:pPr>
            <w:r>
              <w:rPr>
                <w:sz w:val="16"/>
              </w:rPr>
            </w:r>
            <w:r>
              <w:rPr>
                <w:sz w:val="16"/>
              </w:rPr>
              <w:t>Retour d'expérience écrit en fin de chantier, partagé avec la cellule : ce qui a marché, ce qui a coûté du temps, ce qu'on refera autrement</w:t>
            </w:r>
          </w:p>
        </w:tc>
      </w:tr>
    </w:tbl>
    <w:p>
      <w:pPr>
        <w:spacing w:after="40" w:before="0"/>
      </w:pPr>
    </w:p>
    <w:p>
      <w:pPr>
        <w:pStyle w:val="Heading2"/>
      </w:pPr>
      <w:r>
        <w:t>4.4 Ce que le projet m'a apporté</w:t>
      </w:r>
    </w:p>
    <w:p>
      <w:r>
        <w:rPr>
          <w:b/>
        </w:rPr>
        <w:t>Sur le plan technique</w:t>
      </w:r>
      <w:r>
        <w:t xml:space="preserve"> : la maîtrise du </w:t>
      </w:r>
      <w:r>
        <w:rPr>
          <w:b/>
        </w:rPr>
        <w:t>dimensionnement d'une installation DRV en site occupé</w:t>
      </w:r>
      <w:r>
        <w:t xml:space="preserve"> (bilan thermique, foisonnement, réseau de gaines, pression statique disponible) ; la compréhension fine des </w:t>
      </w:r>
      <w:r>
        <w:rPr>
          <w:b/>
        </w:rPr>
        <w:t>spécificités thermiques d'un supermarché</w:t>
      </w:r>
      <w:r>
        <w:t xml:space="preserve">, en particulier l'interaction entre le froid alimentaire et le confort d'ambiance, qui fausse les raisonnements de dimensionnement classiques ; l'approfondissement de la </w:t>
      </w:r>
      <w:r>
        <w:rPr>
          <w:b/>
        </w:rPr>
        <w:t>réglementation fluides</w:t>
      </w:r>
      <w:r>
        <w:t xml:space="preserve"> et de ses conséquences sur les choix de conception.</w:t>
      </w:r>
    </w:p>
    <w:p>
      <w:r>
        <w:rPr>
          <w:b/>
        </w:rPr>
        <w:t>Sur le plan réglementaire</w:t>
      </w:r>
      <w:r>
        <w:t xml:space="preserve"> : avant ce projet, le décret tertiaire était pour moi un sigle. Je sais aujourd'hui </w:t>
      </w:r>
      <w:r>
        <w:rPr>
          <w:b/>
        </w:rPr>
        <w:t>identifier si un bâtiment est assujetti, calculer l'objectif 2030 en valeur relative (369,2 → 221,5 kWh/m² sur ce site), situer les échéances, décrire les sanctions, et articuler le tout avec les décrets BACS, la loi APER, la loi LOM et la réglementation F-Gas</w:t>
      </w:r>
      <w:r>
        <w:t>. C'est, concrètement, ce qui me permet de parler à un chef d'entreprise et non seulement à un technicien.</w:t>
      </w:r>
    </w:p>
    <w:p>
      <w:r>
        <w:rPr>
          <w:b/>
        </w:rPr>
        <w:t>Sur le plan de la gestion de projet</w:t>
      </w:r>
      <w:r>
        <w:t xml:space="preserve"> : le passage d'une logique de </w:t>
      </w:r>
      <w:r>
        <w:rPr>
          <w:b/>
        </w:rPr>
        <w:t>tâche</w:t>
      </w:r>
      <w:r>
        <w:t xml:space="preserve"> à une logique de </w:t>
      </w:r>
      <w:r>
        <w:rPr>
          <w:b/>
        </w:rPr>
        <w:t>projet</w:t>
      </w:r>
      <w:r>
        <w:t xml:space="preserve"> (objectifs, parties prenantes, planning, risques, indicateurs) ; l'apprentissage du </w:t>
      </w:r>
      <w:r>
        <w:rPr>
          <w:b/>
        </w:rPr>
        <w:t>chiffrage réaliste</w:t>
      </w:r>
      <w:r>
        <w:t xml:space="preserve"> d'un chantier atypique (nuit, hauteur, site occupé) ; et l'apprentissage de la </w:t>
      </w:r>
      <w:r>
        <w:rPr>
          <w:b/>
        </w:rPr>
        <w:t>conduite d'un client</w:t>
      </w:r>
      <w:r>
        <w:t xml:space="preserve"> — convaincre ne consiste pas à énoncer des arguments techniques, mais à traduire un enjeu technique dans le langage du décideur : euros, risques, image, continuité d'exploitation.</w:t>
      </w:r>
    </w:p>
    <w:p>
      <w:r>
        <w:rPr>
          <w:b/>
        </w:rPr>
        <w:t>Sur le plan personnel</w:t>
      </w:r>
      <w:r>
        <w:t xml:space="preserve">, ce projet a marqué mon passage d'un rôle d'exécutant technique à un rôle de </w:t>
      </w:r>
      <w:r>
        <w:rPr>
          <w:b/>
        </w:rPr>
        <w:t>porteur de projet</w:t>
      </w:r>
      <w:r>
        <w:t xml:space="preserve">. J'ai découvert que la partie la plus difficile n'est pas la technique — elle s'apprend — mais </w:t>
      </w:r>
      <w:r>
        <w:rPr>
          <w:b/>
        </w:rPr>
        <w:t>l'anticipation</w:t>
      </w:r>
      <w:r>
        <w:t xml:space="preserve"> : voir un mois à l'avance le problème qui n'existe pas encore.</w:t>
      </w:r>
    </w:p>
    <w:p>
      <w:pPr>
        <w:pStyle w:val="Heading2"/>
      </w:pPr>
      <w:r>
        <w:t>4.5 Prise de recul sur le secteur et le métier</w:t>
      </w:r>
    </w:p>
    <w:p>
      <w:r>
        <w:rPr>
          <w:b/>
        </w:rPr>
        <w:t>1. La contrainte réglementaire est devenue le premier moteur du marché.</w:t>
      </w:r>
      <w:r>
        <w:t xml:space="preserve"> Pendant longtemps, l'efficacité énergétique se vendait sur le seul retour sur investissement — donc mal, puisque les temps de retour sont longs. Ce projet en est l'illustration : </w:t>
      </w:r>
      <w:r>
        <w:rPr>
          <w:b/>
        </w:rPr>
        <w:t>15 ans de retour</w:t>
      </w:r>
      <w:r>
        <w:t xml:space="preserve"> pour l'action isolée, ce qui ne se vend pas. Ce qui l'a rendu possible, c'est la combinaison d'une </w:t>
      </w:r>
      <w:r>
        <w:rPr>
          <w:b/>
        </w:rPr>
        <w:t>obligation datée</w:t>
      </w:r>
      <w:r>
        <w:t xml:space="preserve"> (− 40 % en 2030), d'un </w:t>
      </w:r>
      <w:r>
        <w:rPr>
          <w:b/>
        </w:rPr>
        <w:t>équipement en fin de vie</w:t>
      </w:r>
      <w:r>
        <w:t xml:space="preserve"> et d'un </w:t>
      </w:r>
      <w:r>
        <w:rPr>
          <w:b/>
        </w:rPr>
        <w:t>besoin de confort</w:t>
      </w:r>
      <w:r>
        <w:t xml:space="preserve">. Notre métier consiste de plus en plus à </w:t>
      </w:r>
      <w:r>
        <w:rPr>
          <w:b/>
        </w:rPr>
        <w:t>accompagner une trajectoire réglementaire</w:t>
      </w:r>
      <w:r>
        <w:t>, et de moins en moins à vendre un équipement.</w:t>
      </w:r>
    </w:p>
    <w:p>
      <w:r>
        <w:rPr>
          <w:b/>
        </w:rPr>
        <w:t>2. Le métier d'installateur se déplace vers le conseil et l'exploitation.</w:t>
      </w:r>
      <w:r>
        <w:t xml:space="preserve"> Le client achète une performance mesurée dans la durée, ce qui suppose des compétences en mesure, en régulation et en analyse de données — et rend le poste de mainteneur stratégique, puisqu'il est le seul à voir l'installation vivre toute l'année.</w:t>
      </w:r>
    </w:p>
    <w:p>
      <w:r>
        <w:rPr>
          <w:b/>
        </w:rPr>
        <w:t>3. Il existe un décalage réel entre l'ambition réglementaire et le terrain.</w:t>
      </w:r>
      <w:r>
        <w:t xml:space="preserve"> Sur ce site, le client ignorait être assujetti à la loi LOM depuis le 1</w:t>
      </w:r>
      <w:r>
        <w:rPr>
          <w:vertAlign w:val="superscript"/>
        </w:rPr>
        <w:t>er</w:t>
      </w:r>
      <w:r>
        <w:t xml:space="preserve"> janvier 2025, à la loi APER pour 2028, et se trouvait déjà hors délai sur le décret BACS du fait de sa chaudière de 452 kW. Ce décalage est à la fois un risque collectif et une opportunité pour les entreprises capables de faire le lien entre réglementation et travaux.</w:t>
      </w:r>
    </w:p>
    <w:p>
      <w:r>
        <w:rPr>
          <w:b/>
        </w:rPr>
        <w:t>4. La limite honnête de ce type de projet.</w:t>
      </w:r>
      <w:r>
        <w:t xml:space="preserve"> Sur ce site, le bâti est correctement isolé : agir sur les systèmes était le bon choix. Mais il faut regarder la répartition des consommations en face — </w:t>
      </w:r>
      <w:r>
        <w:rPr>
          <w:b/>
        </w:rPr>
        <w:t>le froid alimentaire représente 37 % des consommations avant travaux et 58 % après</w:t>
      </w:r>
      <w:r>
        <w:t xml:space="preserve">, l'éclairage 27 % puis 17 %, quand le chauffage pesait 13 %. Autrement dit, </w:t>
      </w:r>
      <w:r>
        <w:rPr>
          <w:b/>
        </w:rPr>
        <w:t>le projet le plus visible n'était pas le plus lourd énergétiquement</w:t>
      </w:r>
      <w:r>
        <w:t>. La suite du travail sur ce magasin est dans la fermeture des meubles frigorifiques, la gestion de l'éclairage et les ombrières photovoltaïques — et un projet honnête dit cela au client dès le départ.</w:t>
      </w:r>
    </w:p>
    <w:p>
      <w:r>
        <w:rPr>
          <w:b/>
        </w:rPr>
        <w:t>5. La question des fluides frigorigènes restera un point de vigilance.</w:t>
      </w:r>
      <w:r>
        <w:t xml:space="preserve"> On substitue un impact carbone lié à la combustion par un impact </w:t>
      </w:r>
      <w:r>
        <w:rPr>
          <w:b/>
        </w:rPr>
        <w:t>potentiel</w:t>
      </w:r>
      <w:r>
        <w:t xml:space="preserve"> lié à la fuite de fluide. Avec du </w:t>
      </w:r>
      <w:r>
        <w:rPr>
          <w:b/>
        </w:rPr>
        <w:t>R-410A à GWP 2 088</w:t>
      </w:r>
      <w:r>
        <w:t xml:space="preserve">, quelques kilogrammes échappés annulent une partie du bénéfice climatique de plusieurs années de fonctionnement. L'étanchéité du circuit et le sérieux des contrôles périodiques deviennent donc une </w:t>
      </w:r>
      <w:r>
        <w:rPr>
          <w:b/>
        </w:rPr>
        <w:t>condition de la performance environnementale annoncée</w:t>
      </w:r>
      <w:r>
        <w:t>, et pas seulement une obligation administrative. C'est une responsabilité directe de mon métier, et le meilleur argument en faveur d'un contrat de maintenance sérieux.</w:t>
      </w:r>
    </w:p>
    <w:p>
      <w:pPr>
        <w:pStyle w:val="Heading2"/>
      </w:pPr>
      <w:r>
        <w:t>4.6 Mon projet professionnel</w:t>
      </w:r>
    </w:p>
    <w:p>
      <w:r>
        <w:t xml:space="preserve">Ce projet confirme l'orientation que je souhaite donner à ma carrière : évoluer vers une fonction de </w:t>
      </w:r>
      <w:r>
        <w:rPr>
          <w:b/>
        </w:rPr>
        <w:t>chargé d'affaires ou de chargé de projet en efficacité énergétique</w:t>
      </w:r>
      <w:r>
        <w:t xml:space="preserve">, en conservant l'ancrage terrain qui fait ma crédibilité. La licence CPEBD m'apporte les méthodes (diagnostic, réglementation, gestion de projet, calcul économique) ; mon poste m'apporte la matière et la relation client. Le parcours « pépinière » de VINCI Energies, ouvert aux profils de niveau licence, constitue une suite logique, de même qu'une montée en compétence sur la </w:t>
      </w:r>
      <w:r>
        <w:rPr>
          <w:b/>
        </w:rPr>
        <w:t>mesure et le pilotage des consommations</w:t>
      </w:r>
      <w:r>
        <w:t xml:space="preserve"> (GTB, supervision, exploitation des données), qui est à mon sens le prochain gisement de valeur de notre métier.</w:t>
      </w:r>
    </w:p>
    <w:p>
      <w:pPr>
        <w:pStyle w:val="Heading1"/>
      </w:pPr>
      <w:r>
        <w:t>Conclusion</w:t>
      </w:r>
    </w:p>
    <w:p>
      <w:r>
        <w:t xml:space="preserve">Le projet décrit dans ce rapport est parti d'une situation banale pour un chargé de maintenance — une </w:t>
      </w:r>
      <w:r>
        <w:rPr>
          <w:b/>
        </w:rPr>
        <w:t>chaudière gaz de 1987</w:t>
      </w:r>
      <w:r>
        <w:t xml:space="preserve">, des pannes, un magasin sans climatisation et un client qui subissait sa facture — pour aboutir à une opération structurante : le remplacement du chauffage de la surface de vente par une </w:t>
      </w:r>
      <w:r>
        <w:rPr>
          <w:b/>
        </w:rPr>
        <w:t>pompe à chaleur réversible DRV DAIKIN de 70,4 kW</w:t>
      </w:r>
      <w:r>
        <w:t xml:space="preserve">, avec </w:t>
      </w:r>
      <w:r>
        <w:rPr>
          <w:b/>
        </w:rPr>
        <w:t>59 mètres de gaine diffusante</w:t>
      </w:r>
      <w:r>
        <w:t xml:space="preserve"> au-dessus de la ligne de caisses, réalisée </w:t>
      </w:r>
      <w:r>
        <w:rPr>
          <w:b/>
        </w:rPr>
        <w:t>de nuit, en huit heures par poste, pendant deux mois, sans un seul jour de fermeture</w:t>
      </w:r>
      <w:r>
        <w:t xml:space="preserve">, pour </w:t>
      </w:r>
      <w:r>
        <w:rPr>
          <w:b/>
        </w:rPr>
        <w:t>90 000 € HT dont 11 000 € financés par les CEE</w:t>
      </w:r>
      <w:r>
        <w:t>.</w:t>
      </w:r>
    </w:p>
    <w:p>
      <w:r>
        <w:t>Ce parcours illustre ce que le bloc 4 cherche à évaluer :</w:t>
      </w:r>
    </w:p>
    <w:p>
      <w:pPr>
        <w:pStyle w:val="ListBullet"/>
        <w:spacing w:after="40"/>
        <w:ind w:left="397"/>
        <w:jc w:val="both"/>
      </w:pPr>
      <w:r>
        <w:rPr>
          <w:b/>
        </w:rPr>
        <w:t>une problématique réelle</w:t>
      </w:r>
      <w:r>
        <w:t xml:space="preserve">, objectivée par un </w:t>
      </w:r>
      <w:r>
        <w:rPr>
          <w:b/>
        </w:rPr>
        <w:t>audit IPMVP</w:t>
      </w:r>
      <w:r>
        <w:t xml:space="preserve"> qui a chiffré l'écart à combler : </w:t>
      </w:r>
      <w:r>
        <w:rPr>
          <w:b/>
        </w:rPr>
        <w:t>330,6 kWh/m²/an contre 221,5 exigés en 2030</w:t>
      </w:r>
      <w:r>
        <w:t xml:space="preserve"> ;</w:t>
      </w:r>
    </w:p>
    <w:p>
      <w:pPr>
        <w:pStyle w:val="ListBullet"/>
        <w:spacing w:after="40"/>
        <w:ind w:left="397"/>
        <w:jc w:val="both"/>
      </w:pPr>
      <w:r>
        <w:rPr>
          <w:b/>
        </w:rPr>
        <w:t>un argumentaire construit</w:t>
      </w:r>
      <w:r>
        <w:t xml:space="preserve">, croisant technique, économie, environnement et réglementation — décret tertiaire, décret BACS, lois APER et LOM, règlement F-Gas — pour amener un décideur à agir en lui montrant que </w:t>
      </w:r>
      <w:r>
        <w:rPr>
          <w:b/>
        </w:rPr>
        <w:t>l'inaction a un coût</w:t>
      </w:r>
      <w:r>
        <w:t xml:space="preserve"> ;</w:t>
      </w:r>
    </w:p>
    <w:p>
      <w:pPr>
        <w:pStyle w:val="ListBullet"/>
        <w:spacing w:after="40"/>
        <w:ind w:left="397"/>
        <w:jc w:val="both"/>
      </w:pPr>
      <w:r>
        <w:rPr>
          <w:b/>
        </w:rPr>
        <w:t>des objectifs formalisés</w:t>
      </w:r>
      <w:r>
        <w:t xml:space="preserve">, un </w:t>
      </w:r>
      <w:r>
        <w:rPr>
          <w:b/>
        </w:rPr>
        <w:t>budget détaillé</w:t>
      </w:r>
      <w:r>
        <w:t xml:space="preserve">, un </w:t>
      </w:r>
      <w:r>
        <w:rPr>
          <w:b/>
        </w:rPr>
        <w:t>financement CEE</w:t>
      </w:r>
      <w:r>
        <w:t xml:space="preserve"> et un </w:t>
      </w:r>
      <w:r>
        <w:rPr>
          <w:b/>
        </w:rPr>
        <w:t>calendrier</w:t>
      </w:r>
      <w:r>
        <w:t xml:space="preserve"> de deux mois ;</w:t>
      </w:r>
    </w:p>
    <w:p>
      <w:pPr>
        <w:pStyle w:val="ListBullet"/>
        <w:spacing w:after="40"/>
        <w:ind w:left="397"/>
        <w:jc w:val="both"/>
      </w:pPr>
      <w:r>
        <w:rPr>
          <w:b/>
        </w:rPr>
        <w:t>une planification sous contraintes fortes</w:t>
      </w:r>
      <w:r>
        <w:t xml:space="preserve"> : fenêtre de huit heures entre 19 h 45 et 4 h 45, ERP en exploitation, 70 % des tâches en nacelle ;</w:t>
      </w:r>
    </w:p>
    <w:p>
      <w:pPr>
        <w:pStyle w:val="ListBullet"/>
        <w:spacing w:after="40"/>
        <w:ind w:left="397"/>
        <w:jc w:val="both"/>
      </w:pPr>
      <w:r>
        <w:rPr>
          <w:b/>
        </w:rPr>
        <w:t>une évaluation finale</w:t>
      </w:r>
      <w:r>
        <w:t xml:space="preserve"> assortie d'indicateurs d'impact et d'une </w:t>
      </w:r>
      <w:r>
        <w:rPr>
          <w:b/>
        </w:rPr>
        <w:t>analyse critique</w:t>
      </w:r>
      <w:r>
        <w:t xml:space="preserve"> assumée : le fluide R-410A, un temps de retour de quinze ans, l'absence de sous-comptage préalable.</w:t>
      </w:r>
    </w:p>
    <w:p>
      <w:r>
        <w:t xml:space="preserve">Mon niveau d'intervention, je l'ai dit clairement : j'ai </w:t>
      </w:r>
      <w:r>
        <w:rPr>
          <w:b/>
        </w:rPr>
        <w:t>participé</w:t>
      </w:r>
      <w:r>
        <w:t xml:space="preserve"> à l'audit sans en être l'auteur, et j'ai </w:t>
      </w:r>
      <w:r>
        <w:rPr>
          <w:b/>
        </w:rPr>
        <w:t>réalisé une partie</w:t>
      </w:r>
      <w:r>
        <w:t xml:space="preserve"> du chantier sans en avoir été le chef. C'est précisément ce qui rend ce projet formateur : il m'a fait passer du poste de </w:t>
      </w:r>
      <w:r>
        <w:rPr>
          <w:b/>
        </w:rPr>
        <w:t>chargé de maintenance</w:t>
      </w:r>
      <w:r>
        <w:t xml:space="preserve"> — entretiens, dépannages, devis de remplacement de petites installations — au rôle de contributeur d'un projet de transition énergétique à 90 000 €, en en comprenant chaque dimension. Car </w:t>
      </w:r>
      <w:r>
        <w:rPr>
          <w:b/>
        </w:rPr>
        <w:t>le rôle d'un chargé de projet en transition énergétique n'est pas de proposer la meilleure solution technique, mais de rendre une solution possible</w:t>
      </w:r>
      <w:r>
        <w:t xml:space="preserve"> : économiquement acceptable pour le client, réalisable pour l'équipe, sûre pour les compagnons et conforme pour le bâtiment.</w:t>
      </w:r>
    </w:p>
    <w:p>
      <w:r>
        <w:br w:type="page"/>
      </w:r>
    </w:p>
    <w:p>
      <w:pPr>
        <w:pStyle w:val="Heading1"/>
      </w:pPr>
      <w:r>
        <w:t>Annexes</w:t>
      </w:r>
    </w:p>
    <w:p>
      <w:pPr>
        <w:pStyle w:val="Heading2"/>
      </w:pPr>
      <w:r>
        <w:t>Annexe A — Correspondance avec la grille d'évaluation du Bloc 4</w:t>
      </w:r>
    </w:p>
    <w:p>
      <w:r>
        <w:t>Ce tableau permet au lecteur — et au jury — de retrouver directement dans le rapport chacun des critères d'évaluation.</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3438"/>
        <w:gridCol w:w="3438"/>
        <w:gridCol w:w="3438"/>
      </w:tblGrid>
      <w:tr>
        <w:tc>
          <w:tcPr>
            <w:tcW w:type="dxa" w:w="3438"/>
            <w:shd w:val="clear" w:fill="003A70"/>
          </w:tcPr>
          <w:p>
            <w:pPr>
              <w:spacing w:after="0" w:before="0" w:line="240" w:lineRule="auto"/>
              <w:jc w:val="left"/>
            </w:pPr>
            <w:r>
              <w:rPr>
                <w:b/>
                <w:color w:val="FFFFFF"/>
                <w:sz w:val="16"/>
              </w:rPr>
            </w:r>
            <w:r>
              <w:rPr>
                <w:b/>
                <w:color w:val="FFFFFF"/>
                <w:sz w:val="16"/>
              </w:rPr>
              <w:t>Compétence évaluée</w:t>
            </w:r>
          </w:p>
        </w:tc>
        <w:tc>
          <w:tcPr>
            <w:tcW w:type="dxa" w:w="3438"/>
            <w:shd w:val="clear" w:fill="003A70"/>
          </w:tcPr>
          <w:p>
            <w:pPr>
              <w:spacing w:after="0" w:before="0" w:line="240" w:lineRule="auto"/>
              <w:jc w:val="left"/>
            </w:pPr>
            <w:r>
              <w:rPr>
                <w:b/>
                <w:color w:val="FFFFFF"/>
                <w:sz w:val="16"/>
              </w:rPr>
            </w:r>
            <w:r>
              <w:rPr>
                <w:b/>
                <w:color w:val="FFFFFF"/>
                <w:sz w:val="16"/>
              </w:rPr>
              <w:t>Critère</w:t>
            </w:r>
          </w:p>
        </w:tc>
        <w:tc>
          <w:tcPr>
            <w:tcW w:type="dxa" w:w="3438"/>
            <w:shd w:val="clear" w:fill="003A70"/>
          </w:tcPr>
          <w:p>
            <w:pPr>
              <w:spacing w:after="0" w:before="0" w:line="240" w:lineRule="auto"/>
              <w:jc w:val="left"/>
            </w:pPr>
            <w:r>
              <w:rPr>
                <w:b/>
                <w:color w:val="FFFFFF"/>
                <w:sz w:val="16"/>
              </w:rPr>
            </w:r>
            <w:r>
              <w:rPr>
                <w:b/>
                <w:color w:val="FFFFFF"/>
                <w:sz w:val="16"/>
              </w:rPr>
              <w:t>Traité en</w:t>
            </w:r>
          </w:p>
        </w:tc>
      </w:tr>
      <w:tr>
        <w:tc>
          <w:tcPr>
            <w:tcW w:type="dxa" w:w="3438"/>
          </w:tcPr>
          <w:p>
            <w:pPr>
              <w:spacing w:after="0" w:before="0" w:line="240" w:lineRule="auto"/>
              <w:jc w:val="left"/>
            </w:pPr>
            <w:r>
              <w:rPr>
                <w:sz w:val="16"/>
              </w:rPr>
            </w:r>
            <w:r>
              <w:rPr>
                <w:sz w:val="16"/>
              </w:rPr>
              <w:t>Proposer un projet répondant à une problématique de transition énergétique</w:t>
            </w:r>
          </w:p>
        </w:tc>
        <w:tc>
          <w:tcPr>
            <w:tcW w:type="dxa" w:w="3438"/>
          </w:tcPr>
          <w:p>
            <w:pPr>
              <w:spacing w:after="0" w:before="0" w:line="240" w:lineRule="auto"/>
              <w:jc w:val="left"/>
            </w:pPr>
            <w:r>
              <w:rPr>
                <w:sz w:val="16"/>
              </w:rPr>
            </w:r>
            <w:r>
              <w:rPr>
                <w:sz w:val="16"/>
              </w:rPr>
              <w:t>La situation a été analysée, une problématique en lien avec les enjeux environnementaux, économiques et sociétaux a été identifiée</w:t>
            </w:r>
          </w:p>
        </w:tc>
        <w:tc>
          <w:tcPr>
            <w:tcW w:type="dxa" w:w="3438"/>
          </w:tcPr>
          <w:p>
            <w:pPr>
              <w:spacing w:after="0" w:before="0" w:line="240" w:lineRule="auto"/>
              <w:jc w:val="left"/>
            </w:pPr>
            <w:r>
              <w:rPr>
                <w:sz w:val="16"/>
              </w:rPr>
            </w:r>
            <w:r>
              <w:rPr>
                <w:b/>
                <w:sz w:val="16"/>
              </w:rPr>
              <w:t>3.1.2 à 3.1.4</w:t>
            </w:r>
            <w:r>
              <w:rPr>
                <w:sz w:val="16"/>
              </w:rPr>
              <w:t xml:space="preserve"> ; </w:t>
            </w:r>
            <w:r>
              <w:rPr>
                <w:b/>
                <w:sz w:val="16"/>
              </w:rPr>
              <w:t>3.3</w:t>
            </w:r>
          </w:p>
        </w:tc>
      </w:tr>
      <w:tr>
        <w:tc>
          <w:tcPr>
            <w:tcW w:type="dxa" w:w="3438"/>
            <w:shd w:val="clear" w:fill="EEF2F7"/>
          </w:tcPr>
          <w:p>
            <w:pPr>
              <w:spacing w:after="0" w:before="0" w:line="240" w:lineRule="auto"/>
              <w:jc w:val="left"/>
            </w:pPr>
            <w:r>
              <w:rPr>
                <w:sz w:val="16"/>
              </w:rPr>
            </w:r>
          </w:p>
        </w:tc>
        <w:tc>
          <w:tcPr>
            <w:tcW w:type="dxa" w:w="3438"/>
            <w:shd w:val="clear" w:fill="EEF2F7"/>
          </w:tcPr>
          <w:p>
            <w:pPr>
              <w:spacing w:after="0" w:before="0" w:line="240" w:lineRule="auto"/>
              <w:jc w:val="left"/>
            </w:pPr>
            <w:r>
              <w:rPr>
                <w:sz w:val="16"/>
              </w:rPr>
            </w:r>
            <w:r>
              <w:rPr>
                <w:sz w:val="16"/>
              </w:rPr>
              <w:t>Le projet proposé répond à la problématique</w:t>
            </w:r>
          </w:p>
        </w:tc>
        <w:tc>
          <w:tcPr>
            <w:tcW w:type="dxa" w:w="3438"/>
            <w:shd w:val="clear" w:fill="EEF2F7"/>
          </w:tcPr>
          <w:p>
            <w:pPr>
              <w:spacing w:after="0" w:before="0" w:line="240" w:lineRule="auto"/>
              <w:jc w:val="left"/>
            </w:pPr>
            <w:r>
              <w:rPr>
                <w:sz w:val="16"/>
              </w:rPr>
            </w:r>
            <w:r>
              <w:rPr>
                <w:b/>
                <w:sz w:val="16"/>
              </w:rPr>
              <w:t>3.4</w:t>
            </w:r>
            <w:r>
              <w:rPr>
                <w:sz w:val="16"/>
              </w:rPr>
              <w:t xml:space="preserve"> ; </w:t>
            </w:r>
            <w:r>
              <w:rPr>
                <w:b/>
                <w:sz w:val="16"/>
              </w:rPr>
              <w:t>3.11.1</w:t>
            </w:r>
          </w:p>
        </w:tc>
      </w:tr>
      <w:tr>
        <w:tc>
          <w:tcPr>
            <w:tcW w:type="dxa" w:w="3438"/>
          </w:tcPr>
          <w:p>
            <w:pPr>
              <w:spacing w:after="0" w:before="0" w:line="240" w:lineRule="auto"/>
              <w:jc w:val="left"/>
            </w:pPr>
            <w:r>
              <w:rPr>
                <w:sz w:val="16"/>
              </w:rPr>
            </w:r>
            <w:r>
              <w:rPr>
                <w:sz w:val="16"/>
              </w:rPr>
              <w:t>Argumenter la pertinence du projet (retours d'expérience, études, analyses technique, économique, environnementale)</w:t>
            </w:r>
          </w:p>
        </w:tc>
        <w:tc>
          <w:tcPr>
            <w:tcW w:type="dxa" w:w="3438"/>
          </w:tcPr>
          <w:p>
            <w:pPr>
              <w:spacing w:after="0" w:before="0" w:line="240" w:lineRule="auto"/>
              <w:jc w:val="left"/>
            </w:pPr>
            <w:r>
              <w:rPr>
                <w:sz w:val="16"/>
              </w:rPr>
            </w:r>
            <w:r>
              <w:rPr>
                <w:sz w:val="16"/>
              </w:rPr>
              <w:t>Éléments techniques, économiques et environnementaux apportés</w:t>
            </w:r>
          </w:p>
        </w:tc>
        <w:tc>
          <w:tcPr>
            <w:tcW w:type="dxa" w:w="3438"/>
          </w:tcPr>
          <w:p>
            <w:pPr>
              <w:spacing w:after="0" w:before="0" w:line="240" w:lineRule="auto"/>
              <w:jc w:val="left"/>
            </w:pPr>
            <w:r>
              <w:rPr>
                <w:sz w:val="16"/>
              </w:rPr>
            </w:r>
            <w:r>
              <w:rPr>
                <w:b/>
                <w:sz w:val="16"/>
              </w:rPr>
              <w:t>3.2</w:t>
            </w:r>
            <w:r>
              <w:rPr>
                <w:sz w:val="16"/>
              </w:rPr>
              <w:t xml:space="preserve"> ; </w:t>
            </w:r>
            <w:r>
              <w:rPr>
                <w:b/>
                <w:sz w:val="16"/>
              </w:rPr>
              <w:t>3.4.2</w:t>
            </w:r>
            <w:r>
              <w:rPr>
                <w:sz w:val="16"/>
              </w:rPr>
              <w:t xml:space="preserve"> ; </w:t>
            </w:r>
            <w:r>
              <w:rPr>
                <w:b/>
                <w:sz w:val="16"/>
              </w:rPr>
              <w:t>3.5</w:t>
            </w:r>
            <w:r>
              <w:rPr>
                <w:sz w:val="16"/>
              </w:rPr>
              <w:t xml:space="preserve"> ; </w:t>
            </w:r>
            <w:r>
              <w:rPr>
                <w:b/>
                <w:sz w:val="16"/>
              </w:rPr>
              <w:t>3.6</w:t>
            </w:r>
          </w:p>
        </w:tc>
      </w:tr>
      <w:tr>
        <w:tc>
          <w:tcPr>
            <w:tcW w:type="dxa" w:w="3438"/>
            <w:shd w:val="clear" w:fill="EEF2F7"/>
          </w:tcPr>
          <w:p>
            <w:pPr>
              <w:spacing w:after="0" w:before="0" w:line="240" w:lineRule="auto"/>
              <w:jc w:val="left"/>
            </w:pPr>
            <w:r>
              <w:rPr>
                <w:sz w:val="16"/>
              </w:rPr>
            </w:r>
          </w:p>
        </w:tc>
        <w:tc>
          <w:tcPr>
            <w:tcW w:type="dxa" w:w="3438"/>
            <w:shd w:val="clear" w:fill="EEF2F7"/>
          </w:tcPr>
          <w:p>
            <w:pPr>
              <w:spacing w:after="0" w:before="0" w:line="240" w:lineRule="auto"/>
              <w:jc w:val="left"/>
            </w:pPr>
            <w:r>
              <w:rPr>
                <w:sz w:val="16"/>
              </w:rPr>
            </w:r>
            <w:r>
              <w:rPr>
                <w:sz w:val="16"/>
              </w:rPr>
              <w:t>Argumentaire construit pour convaincre</w:t>
            </w:r>
          </w:p>
        </w:tc>
        <w:tc>
          <w:tcPr>
            <w:tcW w:type="dxa" w:w="3438"/>
            <w:shd w:val="clear" w:fill="EEF2F7"/>
          </w:tcPr>
          <w:p>
            <w:pPr>
              <w:spacing w:after="0" w:before="0" w:line="240" w:lineRule="auto"/>
              <w:jc w:val="left"/>
            </w:pPr>
            <w:r>
              <w:rPr>
                <w:sz w:val="16"/>
              </w:rPr>
            </w:r>
            <w:r>
              <w:rPr>
                <w:b/>
                <w:sz w:val="16"/>
              </w:rPr>
              <w:t>3.2.6</w:t>
            </w:r>
            <w:r>
              <w:rPr>
                <w:sz w:val="16"/>
              </w:rPr>
              <w:t xml:space="preserve"> (tableau « ne rien faire / agir ») ; </w:t>
            </w:r>
            <w:r>
              <w:rPr>
                <w:b/>
                <w:sz w:val="16"/>
              </w:rPr>
              <w:t>3.6.4</w:t>
            </w:r>
            <w:r>
              <w:rPr>
                <w:sz w:val="16"/>
              </w:rPr>
              <w:t xml:space="preserve"> (coût global)</w:t>
            </w:r>
          </w:p>
        </w:tc>
      </w:tr>
      <w:tr>
        <w:tc>
          <w:tcPr>
            <w:tcW w:type="dxa" w:w="3438"/>
          </w:tcPr>
          <w:p>
            <w:pPr>
              <w:spacing w:after="0" w:before="0" w:line="240" w:lineRule="auto"/>
              <w:jc w:val="left"/>
            </w:pPr>
            <w:r>
              <w:rPr>
                <w:sz w:val="16"/>
              </w:rPr>
            </w:r>
            <w:r>
              <w:rPr>
                <w:sz w:val="16"/>
              </w:rPr>
              <w:t>Définir objectifs, calendrier, moyens, budget, actions et résultats attendus</w:t>
            </w:r>
          </w:p>
        </w:tc>
        <w:tc>
          <w:tcPr>
            <w:tcW w:type="dxa" w:w="3438"/>
          </w:tcPr>
          <w:p>
            <w:pPr>
              <w:spacing w:after="0" w:before="0" w:line="240" w:lineRule="auto"/>
              <w:jc w:val="left"/>
            </w:pPr>
            <w:r>
              <w:rPr>
                <w:sz w:val="16"/>
              </w:rPr>
            </w:r>
            <w:r>
              <w:rPr>
                <w:sz w:val="16"/>
              </w:rPr>
              <w:t>Les objectifs du projet ont été définis</w:t>
            </w:r>
          </w:p>
        </w:tc>
        <w:tc>
          <w:tcPr>
            <w:tcW w:type="dxa" w:w="3438"/>
          </w:tcPr>
          <w:p>
            <w:pPr>
              <w:spacing w:after="0" w:before="0" w:line="240" w:lineRule="auto"/>
              <w:jc w:val="left"/>
            </w:pPr>
            <w:r>
              <w:rPr>
                <w:sz w:val="16"/>
              </w:rPr>
            </w:r>
            <w:r>
              <w:rPr>
                <w:b/>
                <w:sz w:val="16"/>
              </w:rPr>
              <w:t>3.1.5</w:t>
            </w:r>
            <w:r>
              <w:rPr>
                <w:sz w:val="16"/>
              </w:rPr>
              <w:t xml:space="preserve"> (objectifs SMART)</w:t>
            </w:r>
          </w:p>
        </w:tc>
      </w:tr>
      <w:tr>
        <w:tc>
          <w:tcPr>
            <w:tcW w:type="dxa" w:w="3438"/>
            <w:shd w:val="clear" w:fill="EEF2F7"/>
          </w:tcPr>
          <w:p>
            <w:pPr>
              <w:spacing w:after="0" w:before="0" w:line="240" w:lineRule="auto"/>
              <w:jc w:val="left"/>
            </w:pPr>
            <w:r>
              <w:rPr>
                <w:sz w:val="16"/>
              </w:rPr>
            </w:r>
          </w:p>
        </w:tc>
        <w:tc>
          <w:tcPr>
            <w:tcW w:type="dxa" w:w="3438"/>
            <w:shd w:val="clear" w:fill="EEF2F7"/>
          </w:tcPr>
          <w:p>
            <w:pPr>
              <w:spacing w:after="0" w:before="0" w:line="240" w:lineRule="auto"/>
              <w:jc w:val="left"/>
            </w:pPr>
            <w:r>
              <w:rPr>
                <w:sz w:val="16"/>
              </w:rPr>
            </w:r>
            <w:r>
              <w:rPr>
                <w:sz w:val="16"/>
              </w:rPr>
              <w:t>Un budget a été établi et est cohérent</w:t>
            </w:r>
          </w:p>
        </w:tc>
        <w:tc>
          <w:tcPr>
            <w:tcW w:type="dxa" w:w="3438"/>
            <w:shd w:val="clear" w:fill="EEF2F7"/>
          </w:tcPr>
          <w:p>
            <w:pPr>
              <w:spacing w:after="0" w:before="0" w:line="240" w:lineRule="auto"/>
              <w:jc w:val="left"/>
            </w:pPr>
            <w:r>
              <w:rPr>
                <w:sz w:val="16"/>
              </w:rPr>
            </w:r>
            <w:r>
              <w:rPr>
                <w:b/>
                <w:sz w:val="16"/>
              </w:rPr>
              <w:t>3.6.1</w:t>
            </w:r>
          </w:p>
        </w:tc>
      </w:tr>
      <w:tr>
        <w:tc>
          <w:tcPr>
            <w:tcW w:type="dxa" w:w="3438"/>
          </w:tcPr>
          <w:p>
            <w:pPr>
              <w:spacing w:after="0" w:before="0" w:line="240" w:lineRule="auto"/>
              <w:jc w:val="left"/>
            </w:pPr>
            <w:r>
              <w:rPr>
                <w:sz w:val="16"/>
              </w:rPr>
            </w:r>
          </w:p>
        </w:tc>
        <w:tc>
          <w:tcPr>
            <w:tcW w:type="dxa" w:w="3438"/>
          </w:tcPr>
          <w:p>
            <w:pPr>
              <w:spacing w:after="0" w:before="0" w:line="240" w:lineRule="auto"/>
              <w:jc w:val="left"/>
            </w:pPr>
            <w:r>
              <w:rPr>
                <w:sz w:val="16"/>
              </w:rPr>
            </w:r>
            <w:r>
              <w:rPr>
                <w:sz w:val="16"/>
              </w:rPr>
              <w:t>Le calendrier est cohérent avec les objectifs, le délai et les acteurs</w:t>
            </w:r>
          </w:p>
        </w:tc>
        <w:tc>
          <w:tcPr>
            <w:tcW w:type="dxa" w:w="3438"/>
          </w:tcPr>
          <w:p>
            <w:pPr>
              <w:spacing w:after="0" w:before="0" w:line="240" w:lineRule="auto"/>
              <w:jc w:val="left"/>
            </w:pPr>
            <w:r>
              <w:rPr>
                <w:sz w:val="16"/>
              </w:rPr>
            </w:r>
            <w:r>
              <w:rPr>
                <w:b/>
                <w:sz w:val="16"/>
              </w:rPr>
              <w:t>3.8.2</w:t>
            </w:r>
            <w:r>
              <w:rPr>
                <w:sz w:val="16"/>
              </w:rPr>
              <w:t xml:space="preserve">, </w:t>
            </w:r>
            <w:r>
              <w:rPr>
                <w:b/>
                <w:sz w:val="16"/>
              </w:rPr>
              <w:t>3.8.3</w:t>
            </w:r>
          </w:p>
        </w:tc>
      </w:tr>
      <w:tr>
        <w:tc>
          <w:tcPr>
            <w:tcW w:type="dxa" w:w="3438"/>
            <w:shd w:val="clear" w:fill="EEF2F7"/>
          </w:tcPr>
          <w:p>
            <w:pPr>
              <w:spacing w:after="0" w:before="0" w:line="240" w:lineRule="auto"/>
              <w:jc w:val="left"/>
            </w:pPr>
            <w:r>
              <w:rPr>
                <w:sz w:val="16"/>
              </w:rPr>
            </w:r>
          </w:p>
        </w:tc>
        <w:tc>
          <w:tcPr>
            <w:tcW w:type="dxa" w:w="3438"/>
            <w:shd w:val="clear" w:fill="EEF2F7"/>
          </w:tcPr>
          <w:p>
            <w:pPr>
              <w:spacing w:after="0" w:before="0" w:line="240" w:lineRule="auto"/>
              <w:jc w:val="left"/>
            </w:pPr>
            <w:r>
              <w:rPr>
                <w:sz w:val="16"/>
              </w:rPr>
            </w:r>
            <w:r>
              <w:rPr>
                <w:sz w:val="16"/>
              </w:rPr>
              <w:t>Actions et résultats attendus formulés, favorisant la transition énergétique</w:t>
            </w:r>
          </w:p>
        </w:tc>
        <w:tc>
          <w:tcPr>
            <w:tcW w:type="dxa" w:w="3438"/>
            <w:shd w:val="clear" w:fill="EEF2F7"/>
          </w:tcPr>
          <w:p>
            <w:pPr>
              <w:spacing w:after="0" w:before="0" w:line="240" w:lineRule="auto"/>
              <w:jc w:val="left"/>
            </w:pPr>
            <w:r>
              <w:rPr>
                <w:sz w:val="16"/>
              </w:rPr>
            </w:r>
            <w:r>
              <w:rPr>
                <w:b/>
                <w:sz w:val="16"/>
              </w:rPr>
              <w:t>3.1.5</w:t>
            </w:r>
            <w:r>
              <w:rPr>
                <w:sz w:val="16"/>
              </w:rPr>
              <w:t xml:space="preserve"> ; </w:t>
            </w:r>
            <w:r>
              <w:rPr>
                <w:b/>
                <w:sz w:val="16"/>
              </w:rPr>
              <w:t>3.10.3</w:t>
            </w:r>
            <w:r>
              <w:rPr>
                <w:sz w:val="16"/>
              </w:rPr>
              <w:t xml:space="preserve"> ; </w:t>
            </w:r>
            <w:r>
              <w:rPr>
                <w:b/>
                <w:sz w:val="16"/>
              </w:rPr>
              <w:t>3.11.2</w:t>
            </w:r>
          </w:p>
        </w:tc>
      </w:tr>
      <w:tr>
        <w:tc>
          <w:tcPr>
            <w:tcW w:type="dxa" w:w="3438"/>
          </w:tcPr>
          <w:p>
            <w:pPr>
              <w:spacing w:after="0" w:before="0" w:line="240" w:lineRule="auto"/>
              <w:jc w:val="left"/>
            </w:pPr>
            <w:r>
              <w:rPr>
                <w:sz w:val="16"/>
              </w:rPr>
            </w:r>
            <w:r>
              <w:rPr>
                <w:sz w:val="16"/>
              </w:rPr>
              <w:t>Mener des démarches de financement et administratives</w:t>
            </w:r>
          </w:p>
        </w:tc>
        <w:tc>
          <w:tcPr>
            <w:tcW w:type="dxa" w:w="3438"/>
          </w:tcPr>
          <w:p>
            <w:pPr>
              <w:spacing w:after="0" w:before="0" w:line="240" w:lineRule="auto"/>
              <w:jc w:val="left"/>
            </w:pPr>
            <w:r>
              <w:rPr>
                <w:sz w:val="16"/>
              </w:rPr>
            </w:r>
            <w:r>
              <w:rPr>
                <w:sz w:val="16"/>
              </w:rPr>
              <w:t>Sources de financement et contraintes</w:t>
            </w:r>
          </w:p>
        </w:tc>
        <w:tc>
          <w:tcPr>
            <w:tcW w:type="dxa" w:w="3438"/>
          </w:tcPr>
          <w:p>
            <w:pPr>
              <w:spacing w:after="0" w:before="0" w:line="240" w:lineRule="auto"/>
              <w:jc w:val="left"/>
            </w:pPr>
            <w:r>
              <w:rPr>
                <w:sz w:val="16"/>
              </w:rPr>
            </w:r>
            <w:r>
              <w:rPr>
                <w:b/>
                <w:sz w:val="16"/>
              </w:rPr>
              <w:t>3.6.2</w:t>
            </w:r>
            <w:r>
              <w:rPr>
                <w:sz w:val="16"/>
              </w:rPr>
              <w:t xml:space="preserve"> ; </w:t>
            </w:r>
            <w:r>
              <w:rPr>
                <w:b/>
                <w:sz w:val="16"/>
              </w:rPr>
              <w:t>3.2</w:t>
            </w:r>
            <w:r>
              <w:rPr>
                <w:sz w:val="16"/>
              </w:rPr>
              <w:t xml:space="preserve"> (autorisation de travaux, OPERAT)</w:t>
            </w:r>
          </w:p>
        </w:tc>
      </w:tr>
      <w:tr>
        <w:tc>
          <w:tcPr>
            <w:tcW w:type="dxa" w:w="3438"/>
            <w:shd w:val="clear" w:fill="EEF2F7"/>
          </w:tcPr>
          <w:p>
            <w:pPr>
              <w:spacing w:after="0" w:before="0" w:line="240" w:lineRule="auto"/>
              <w:jc w:val="left"/>
            </w:pPr>
            <w:r>
              <w:rPr>
                <w:sz w:val="16"/>
              </w:rPr>
            </w:r>
            <w:r>
              <w:rPr>
                <w:sz w:val="16"/>
              </w:rPr>
              <w:t>Planifier en intégrant les contraintes des acteurs</w:t>
            </w:r>
          </w:p>
        </w:tc>
        <w:tc>
          <w:tcPr>
            <w:tcW w:type="dxa" w:w="3438"/>
            <w:shd w:val="clear" w:fill="EEF2F7"/>
          </w:tcPr>
          <w:p>
            <w:pPr>
              <w:spacing w:after="0" w:before="0" w:line="240" w:lineRule="auto"/>
              <w:jc w:val="left"/>
            </w:pPr>
            <w:r>
              <w:rPr>
                <w:sz w:val="16"/>
              </w:rPr>
            </w:r>
            <w:r>
              <w:rPr>
                <w:sz w:val="16"/>
              </w:rPr>
              <w:t>Planification tenant compte des contraintes</w:t>
            </w:r>
          </w:p>
        </w:tc>
        <w:tc>
          <w:tcPr>
            <w:tcW w:type="dxa" w:w="3438"/>
            <w:shd w:val="clear" w:fill="EEF2F7"/>
          </w:tcPr>
          <w:p>
            <w:pPr>
              <w:spacing w:after="0" w:before="0" w:line="240" w:lineRule="auto"/>
              <w:jc w:val="left"/>
            </w:pPr>
            <w:r>
              <w:rPr>
                <w:sz w:val="16"/>
              </w:rPr>
            </w:r>
            <w:r>
              <w:rPr>
                <w:b/>
                <w:sz w:val="16"/>
              </w:rPr>
              <w:t>3.7</w:t>
            </w:r>
            <w:r>
              <w:rPr>
                <w:sz w:val="16"/>
              </w:rPr>
              <w:t xml:space="preserve"> (nuit, ERP, hauteur) ; </w:t>
            </w:r>
            <w:r>
              <w:rPr>
                <w:b/>
                <w:sz w:val="16"/>
              </w:rPr>
              <w:t>3.8</w:t>
            </w:r>
          </w:p>
        </w:tc>
      </w:tr>
      <w:tr>
        <w:tc>
          <w:tcPr>
            <w:tcW w:type="dxa" w:w="3438"/>
          </w:tcPr>
          <w:p>
            <w:pPr>
              <w:spacing w:after="0" w:before="0" w:line="240" w:lineRule="auto"/>
              <w:jc w:val="left"/>
            </w:pPr>
            <w:r>
              <w:rPr>
                <w:sz w:val="16"/>
              </w:rPr>
            </w:r>
            <w:r>
              <w:rPr>
                <w:sz w:val="16"/>
              </w:rPr>
              <w:t>Coordonner le projet et l'adapter aux imprévus</w:t>
            </w:r>
          </w:p>
        </w:tc>
        <w:tc>
          <w:tcPr>
            <w:tcW w:type="dxa" w:w="3438"/>
          </w:tcPr>
          <w:p>
            <w:pPr>
              <w:spacing w:after="0" w:before="0" w:line="240" w:lineRule="auto"/>
              <w:jc w:val="left"/>
            </w:pPr>
            <w:r>
              <w:rPr>
                <w:sz w:val="16"/>
              </w:rPr>
            </w:r>
            <w:r>
              <w:rPr>
                <w:sz w:val="16"/>
              </w:rPr>
              <w:t>Méthodologie de gestion de projet pertinente</w:t>
            </w:r>
          </w:p>
        </w:tc>
        <w:tc>
          <w:tcPr>
            <w:tcW w:type="dxa" w:w="3438"/>
          </w:tcPr>
          <w:p>
            <w:pPr>
              <w:spacing w:after="0" w:before="0" w:line="240" w:lineRule="auto"/>
              <w:jc w:val="left"/>
            </w:pPr>
            <w:r>
              <w:rPr>
                <w:sz w:val="16"/>
              </w:rPr>
            </w:r>
            <w:r>
              <w:rPr>
                <w:b/>
                <w:sz w:val="16"/>
              </w:rPr>
              <w:t>3.8.5</w:t>
            </w:r>
          </w:p>
        </w:tc>
      </w:tr>
      <w:tr>
        <w:tc>
          <w:tcPr>
            <w:tcW w:type="dxa" w:w="3438"/>
            <w:shd w:val="clear" w:fill="EEF2F7"/>
          </w:tcPr>
          <w:p>
            <w:pPr>
              <w:spacing w:after="0" w:before="0" w:line="240" w:lineRule="auto"/>
              <w:jc w:val="left"/>
            </w:pPr>
            <w:r>
              <w:rPr>
                <w:sz w:val="16"/>
              </w:rPr>
            </w:r>
          </w:p>
        </w:tc>
        <w:tc>
          <w:tcPr>
            <w:tcW w:type="dxa" w:w="3438"/>
            <w:shd w:val="clear" w:fill="EEF2F7"/>
          </w:tcPr>
          <w:p>
            <w:pPr>
              <w:spacing w:after="0" w:before="0" w:line="240" w:lineRule="auto"/>
              <w:jc w:val="left"/>
            </w:pPr>
            <w:r>
              <w:rPr>
                <w:sz w:val="16"/>
              </w:rPr>
            </w:r>
            <w:r>
              <w:rPr>
                <w:sz w:val="16"/>
              </w:rPr>
              <w:t>Modifications proposées face aux aléas</w:t>
            </w:r>
          </w:p>
        </w:tc>
        <w:tc>
          <w:tcPr>
            <w:tcW w:type="dxa" w:w="3438"/>
            <w:shd w:val="clear" w:fill="EEF2F7"/>
          </w:tcPr>
          <w:p>
            <w:pPr>
              <w:spacing w:after="0" w:before="0" w:line="240" w:lineRule="auto"/>
              <w:jc w:val="left"/>
            </w:pPr>
            <w:r>
              <w:rPr>
                <w:sz w:val="16"/>
              </w:rPr>
            </w:r>
            <w:r>
              <w:rPr>
                <w:b/>
                <w:sz w:val="16"/>
              </w:rPr>
              <w:t>3.9.1</w:t>
            </w:r>
            <w:r>
              <w:rPr>
                <w:sz w:val="16"/>
              </w:rPr>
              <w:t xml:space="preserve">, </w:t>
            </w:r>
            <w:r>
              <w:rPr>
                <w:b/>
                <w:sz w:val="16"/>
              </w:rPr>
              <w:t>3.9.2</w:t>
            </w:r>
          </w:p>
        </w:tc>
      </w:tr>
      <w:tr>
        <w:tc>
          <w:tcPr>
            <w:tcW w:type="dxa" w:w="3438"/>
          </w:tcPr>
          <w:p>
            <w:pPr>
              <w:spacing w:after="0" w:before="0" w:line="240" w:lineRule="auto"/>
              <w:jc w:val="left"/>
            </w:pPr>
            <w:r>
              <w:rPr>
                <w:sz w:val="16"/>
              </w:rPr>
            </w:r>
            <w:r>
              <w:rPr>
                <w:sz w:val="16"/>
              </w:rPr>
              <w:t>Réaliser l'évaluation finale, bilan, enseignements, indicateurs d'impact</w:t>
            </w:r>
          </w:p>
        </w:tc>
        <w:tc>
          <w:tcPr>
            <w:tcW w:type="dxa" w:w="3438"/>
          </w:tcPr>
          <w:p>
            <w:pPr>
              <w:spacing w:after="0" w:before="0" w:line="240" w:lineRule="auto"/>
              <w:jc w:val="left"/>
            </w:pPr>
            <w:r>
              <w:rPr>
                <w:sz w:val="16"/>
              </w:rPr>
            </w:r>
            <w:r>
              <w:rPr>
                <w:sz w:val="16"/>
              </w:rPr>
              <w:t>Évaluation finale et analyse personnelle</w:t>
            </w:r>
          </w:p>
        </w:tc>
        <w:tc>
          <w:tcPr>
            <w:tcW w:type="dxa" w:w="3438"/>
          </w:tcPr>
          <w:p>
            <w:pPr>
              <w:spacing w:after="0" w:before="0" w:line="240" w:lineRule="auto"/>
              <w:jc w:val="left"/>
            </w:pPr>
            <w:r>
              <w:rPr>
                <w:sz w:val="16"/>
              </w:rPr>
            </w:r>
            <w:r>
              <w:rPr>
                <w:b/>
                <w:sz w:val="16"/>
              </w:rPr>
              <w:t>3.11.1</w:t>
            </w:r>
            <w:r>
              <w:rPr>
                <w:sz w:val="16"/>
              </w:rPr>
              <w:t xml:space="preserve"> ; </w:t>
            </w:r>
            <w:r>
              <w:rPr>
                <w:b/>
                <w:sz w:val="16"/>
              </w:rPr>
              <w:t>Partie 4</w:t>
            </w:r>
          </w:p>
        </w:tc>
      </w:tr>
      <w:tr>
        <w:tc>
          <w:tcPr>
            <w:tcW w:type="dxa" w:w="3438"/>
            <w:shd w:val="clear" w:fill="EEF2F7"/>
          </w:tcPr>
          <w:p>
            <w:pPr>
              <w:spacing w:after="0" w:before="0" w:line="240" w:lineRule="auto"/>
              <w:jc w:val="left"/>
            </w:pPr>
            <w:r>
              <w:rPr>
                <w:sz w:val="16"/>
              </w:rPr>
            </w:r>
          </w:p>
        </w:tc>
        <w:tc>
          <w:tcPr>
            <w:tcW w:type="dxa" w:w="3438"/>
            <w:shd w:val="clear" w:fill="EEF2F7"/>
          </w:tcPr>
          <w:p>
            <w:pPr>
              <w:spacing w:after="0" w:before="0" w:line="240" w:lineRule="auto"/>
              <w:jc w:val="left"/>
            </w:pPr>
            <w:r>
              <w:rPr>
                <w:sz w:val="16"/>
              </w:rPr>
            </w:r>
            <w:r>
              <w:rPr>
                <w:sz w:val="16"/>
              </w:rPr>
              <w:t>Indicateurs d'impact sur la transition énergétique</w:t>
            </w:r>
          </w:p>
        </w:tc>
        <w:tc>
          <w:tcPr>
            <w:tcW w:type="dxa" w:w="3438"/>
            <w:shd w:val="clear" w:fill="EEF2F7"/>
          </w:tcPr>
          <w:p>
            <w:pPr>
              <w:spacing w:after="0" w:before="0" w:line="240" w:lineRule="auto"/>
              <w:jc w:val="left"/>
            </w:pPr>
            <w:r>
              <w:rPr>
                <w:sz w:val="16"/>
              </w:rPr>
            </w:r>
            <w:r>
              <w:rPr>
                <w:b/>
                <w:sz w:val="16"/>
              </w:rPr>
              <w:t>3.11.2</w:t>
            </w:r>
            <w:r>
              <w:rPr>
                <w:sz w:val="16"/>
              </w:rPr>
              <w:t xml:space="preserve">, </w:t>
            </w:r>
            <w:r>
              <w:rPr>
                <w:b/>
                <w:sz w:val="16"/>
              </w:rPr>
              <w:t>3.11.3</w:t>
            </w:r>
          </w:p>
        </w:tc>
      </w:tr>
      <w:tr>
        <w:tc>
          <w:tcPr>
            <w:tcW w:type="dxa" w:w="3438"/>
          </w:tcPr>
          <w:p>
            <w:pPr>
              <w:spacing w:after="0" w:before="0" w:line="240" w:lineRule="auto"/>
              <w:jc w:val="left"/>
            </w:pPr>
            <w:r>
              <w:rPr>
                <w:sz w:val="16"/>
              </w:rPr>
            </w:r>
            <w:r>
              <w:rPr>
                <w:sz w:val="16"/>
              </w:rPr>
              <w:t>Répartir et planifier les tâches au sein d'une équipe</w:t>
            </w:r>
          </w:p>
        </w:tc>
        <w:tc>
          <w:tcPr>
            <w:tcW w:type="dxa" w:w="3438"/>
          </w:tcPr>
          <w:p>
            <w:pPr>
              <w:spacing w:after="0" w:before="0" w:line="240" w:lineRule="auto"/>
              <w:jc w:val="left"/>
            </w:pPr>
            <w:r>
              <w:rPr>
                <w:sz w:val="16"/>
              </w:rPr>
            </w:r>
            <w:r>
              <w:rPr>
                <w:sz w:val="16"/>
              </w:rPr>
              <w:t>Répartition des tâches et rôle du candidat explicités ; aménagements pour les personnes en situation de handicap pris en compte</w:t>
            </w:r>
          </w:p>
        </w:tc>
        <w:tc>
          <w:tcPr>
            <w:tcW w:type="dxa" w:w="3438"/>
          </w:tcPr>
          <w:p>
            <w:pPr>
              <w:spacing w:after="0" w:before="0" w:line="240" w:lineRule="auto"/>
              <w:jc w:val="left"/>
            </w:pPr>
            <w:r>
              <w:rPr>
                <w:sz w:val="16"/>
              </w:rPr>
            </w:r>
            <w:r>
              <w:rPr>
                <w:b/>
                <w:sz w:val="16"/>
              </w:rPr>
              <w:t>4.3.1</w:t>
            </w:r>
            <w:r>
              <w:rPr>
                <w:sz w:val="16"/>
              </w:rPr>
              <w:t xml:space="preserve"> ; </w:t>
            </w:r>
            <w:r>
              <w:rPr>
                <w:b/>
                <w:sz w:val="16"/>
              </w:rPr>
              <w:t>4.3.4</w:t>
            </w:r>
          </w:p>
        </w:tc>
      </w:tr>
      <w:tr>
        <w:tc>
          <w:tcPr>
            <w:tcW w:type="dxa" w:w="3438"/>
            <w:shd w:val="clear" w:fill="EEF2F7"/>
          </w:tcPr>
          <w:p>
            <w:pPr>
              <w:spacing w:after="0" w:before="0" w:line="240" w:lineRule="auto"/>
              <w:jc w:val="left"/>
            </w:pPr>
            <w:r>
              <w:rPr>
                <w:sz w:val="16"/>
              </w:rPr>
            </w:r>
            <w:r>
              <w:rPr>
                <w:sz w:val="16"/>
              </w:rPr>
              <w:t>Coordonner une équipe et suivre ses activités</w:t>
            </w:r>
          </w:p>
        </w:tc>
        <w:tc>
          <w:tcPr>
            <w:tcW w:type="dxa" w:w="3438"/>
            <w:shd w:val="clear" w:fill="EEF2F7"/>
          </w:tcPr>
          <w:p>
            <w:pPr>
              <w:spacing w:after="0" w:before="0" w:line="240" w:lineRule="auto"/>
              <w:jc w:val="left"/>
            </w:pPr>
            <w:r>
              <w:rPr>
                <w:sz w:val="16"/>
              </w:rPr>
            </w:r>
            <w:r>
              <w:rPr>
                <w:sz w:val="16"/>
              </w:rPr>
              <w:t>Organisation de suivi décrite, points forts / points faibles analysés, axes d'amélioration proposés</w:t>
            </w:r>
          </w:p>
        </w:tc>
        <w:tc>
          <w:tcPr>
            <w:tcW w:type="dxa" w:w="3438"/>
            <w:shd w:val="clear" w:fill="EEF2F7"/>
          </w:tcPr>
          <w:p>
            <w:pPr>
              <w:spacing w:after="0" w:before="0" w:line="240" w:lineRule="auto"/>
              <w:jc w:val="left"/>
            </w:pPr>
            <w:r>
              <w:rPr>
                <w:sz w:val="16"/>
              </w:rPr>
            </w:r>
            <w:r>
              <w:rPr>
                <w:b/>
                <w:sz w:val="16"/>
              </w:rPr>
              <w:t>4.3.2</w:t>
            </w:r>
            <w:r>
              <w:rPr>
                <w:sz w:val="16"/>
              </w:rPr>
              <w:t xml:space="preserve">, </w:t>
            </w:r>
            <w:r>
              <w:rPr>
                <w:b/>
                <w:sz w:val="16"/>
              </w:rPr>
              <w:t>4.3.3</w:t>
            </w:r>
            <w:r>
              <w:rPr>
                <w:sz w:val="16"/>
              </w:rPr>
              <w:t xml:space="preserve">, </w:t>
            </w:r>
            <w:r>
              <w:rPr>
                <w:b/>
                <w:sz w:val="16"/>
              </w:rPr>
              <w:t>4.3.4</w:t>
            </w:r>
          </w:p>
        </w:tc>
      </w:tr>
      <w:tr>
        <w:tc>
          <w:tcPr>
            <w:tcW w:type="dxa" w:w="3438"/>
          </w:tcPr>
          <w:p>
            <w:pPr>
              <w:spacing w:after="0" w:before="0" w:line="240" w:lineRule="auto"/>
              <w:jc w:val="left"/>
            </w:pPr>
            <w:r>
              <w:rPr>
                <w:sz w:val="16"/>
              </w:rPr>
            </w:r>
            <w:r>
              <w:rPr>
                <w:sz w:val="16"/>
              </w:rPr>
              <w:t>Description de la structure d'accueil et du contexte de travail</w:t>
            </w:r>
          </w:p>
        </w:tc>
        <w:tc>
          <w:tcPr>
            <w:tcW w:type="dxa" w:w="3438"/>
          </w:tcPr>
          <w:p>
            <w:pPr>
              <w:spacing w:after="0" w:before="0" w:line="240" w:lineRule="auto"/>
              <w:jc w:val="left"/>
            </w:pPr>
            <w:r>
              <w:rPr>
                <w:sz w:val="16"/>
              </w:rPr>
            </w:r>
          </w:p>
        </w:tc>
        <w:tc>
          <w:tcPr>
            <w:tcW w:type="dxa" w:w="3438"/>
          </w:tcPr>
          <w:p>
            <w:pPr>
              <w:spacing w:after="0" w:before="0" w:line="240" w:lineRule="auto"/>
              <w:jc w:val="left"/>
            </w:pPr>
            <w:r>
              <w:rPr>
                <w:sz w:val="16"/>
              </w:rPr>
            </w:r>
            <w:r>
              <w:rPr>
                <w:b/>
                <w:sz w:val="16"/>
              </w:rPr>
              <w:t>Partie 1</w:t>
            </w:r>
          </w:p>
        </w:tc>
      </w:tr>
      <w:tr>
        <w:tc>
          <w:tcPr>
            <w:tcW w:type="dxa" w:w="3438"/>
            <w:shd w:val="clear" w:fill="EEF2F7"/>
          </w:tcPr>
          <w:p>
            <w:pPr>
              <w:spacing w:after="0" w:before="0" w:line="240" w:lineRule="auto"/>
              <w:jc w:val="left"/>
            </w:pPr>
            <w:r>
              <w:rPr>
                <w:sz w:val="16"/>
              </w:rPr>
            </w:r>
            <w:r>
              <w:rPr>
                <w:sz w:val="16"/>
              </w:rPr>
              <w:t>Description des missions et résultats globaux</w:t>
            </w:r>
          </w:p>
        </w:tc>
        <w:tc>
          <w:tcPr>
            <w:tcW w:type="dxa" w:w="3438"/>
            <w:shd w:val="clear" w:fill="EEF2F7"/>
          </w:tcPr>
          <w:p>
            <w:pPr>
              <w:spacing w:after="0" w:before="0" w:line="240" w:lineRule="auto"/>
              <w:jc w:val="left"/>
            </w:pPr>
            <w:r>
              <w:rPr>
                <w:sz w:val="16"/>
              </w:rPr>
            </w:r>
          </w:p>
        </w:tc>
        <w:tc>
          <w:tcPr>
            <w:tcW w:type="dxa" w:w="3438"/>
            <w:shd w:val="clear" w:fill="EEF2F7"/>
          </w:tcPr>
          <w:p>
            <w:pPr>
              <w:spacing w:after="0" w:before="0" w:line="240" w:lineRule="auto"/>
              <w:jc w:val="left"/>
            </w:pPr>
            <w:r>
              <w:rPr>
                <w:sz w:val="16"/>
              </w:rPr>
            </w:r>
            <w:r>
              <w:rPr>
                <w:b/>
                <w:sz w:val="16"/>
              </w:rPr>
              <w:t>Partie 2</w:t>
            </w:r>
          </w:p>
        </w:tc>
      </w:tr>
      <w:tr>
        <w:tc>
          <w:tcPr>
            <w:tcW w:type="dxa" w:w="3438"/>
          </w:tcPr>
          <w:p>
            <w:pPr>
              <w:spacing w:after="0" w:before="0" w:line="240" w:lineRule="auto"/>
              <w:jc w:val="left"/>
            </w:pPr>
            <w:r>
              <w:rPr>
                <w:sz w:val="16"/>
              </w:rPr>
            </w:r>
            <w:r>
              <w:rPr>
                <w:sz w:val="16"/>
              </w:rPr>
              <w:t>Analyse personnelle et prise de recul</w:t>
            </w:r>
          </w:p>
        </w:tc>
        <w:tc>
          <w:tcPr>
            <w:tcW w:type="dxa" w:w="3438"/>
          </w:tcPr>
          <w:p>
            <w:pPr>
              <w:spacing w:after="0" w:before="0" w:line="240" w:lineRule="auto"/>
              <w:jc w:val="left"/>
            </w:pPr>
            <w:r>
              <w:rPr>
                <w:sz w:val="16"/>
              </w:rPr>
            </w:r>
          </w:p>
        </w:tc>
        <w:tc>
          <w:tcPr>
            <w:tcW w:type="dxa" w:w="3438"/>
          </w:tcPr>
          <w:p>
            <w:pPr>
              <w:spacing w:after="0" w:before="0" w:line="240" w:lineRule="auto"/>
              <w:jc w:val="left"/>
            </w:pPr>
            <w:r>
              <w:rPr>
                <w:sz w:val="16"/>
              </w:rPr>
            </w:r>
            <w:r>
              <w:rPr>
                <w:b/>
                <w:sz w:val="16"/>
              </w:rPr>
              <w:t>Partie 4</w:t>
            </w:r>
          </w:p>
        </w:tc>
      </w:tr>
    </w:tbl>
    <w:p>
      <w:pPr>
        <w:spacing w:after="40" w:before="0"/>
      </w:pPr>
    </w:p>
    <w:p>
      <w:pPr>
        <w:pStyle w:val="Heading2"/>
      </w:pPr>
      <w:r>
        <w:t>Annexe B — Sources et références</w:t>
      </w:r>
    </w:p>
    <w:p>
      <w:r>
        <w:rPr>
          <w:b/>
        </w:rPr>
        <w:t>Documents du projet</w:t>
      </w:r>
      <w:r>
        <w:t xml:space="preserve"> : </w:t>
      </w:r>
      <w:r>
        <w:rPr>
          <w:i/>
        </w:rPr>
        <w:t>Rapport d'audit énergétique — INTERMARCHE Rive-de-Gier</w:t>
      </w:r>
      <w:r>
        <w:t xml:space="preserve">, VINCI Energies Building Solutions, visite du 17/04/2025, rapport du 30/07/2025 (26 pages) ; </w:t>
      </w:r>
      <w:r>
        <w:rPr>
          <w:i/>
        </w:rPr>
        <w:t>Devis Santerne Surfaces Commerciales — chauffage et rafraîchissement de la surface de vente</w:t>
      </w:r>
      <w:r>
        <w:t>, 92 939,39 € HT ramenés à 90 000 € HT, CEE 11 000 €.</w:t>
      </w:r>
    </w:p>
    <w:p>
      <w:r>
        <w:rPr>
          <w:b/>
        </w:rPr>
        <w:t>Documents internes entreprise</w:t>
      </w:r>
      <w:r>
        <w:t xml:space="preserve"> : </w:t>
      </w:r>
      <w:r>
        <w:rPr>
          <w:i/>
        </w:rPr>
        <w:t>Livret d'accueil / Présentation générale du pôle VEF Tertiaire Centre-Est Sud</w:t>
      </w:r>
      <w:r>
        <w:t xml:space="preserve"> (janvier 2024) ; </w:t>
      </w:r>
      <w:r>
        <w:rPr>
          <w:i/>
        </w:rPr>
        <w:t>Note d'organisation du pôle VEF TCES au 01/01/2024</w:t>
      </w:r>
      <w:r>
        <w:t xml:space="preserve"> (réf. 23-864) ; </w:t>
      </w:r>
      <w:r>
        <w:rPr>
          <w:i/>
        </w:rPr>
        <w:t>Organigramme Santerne Surfaces Commerciales / Santerne Energies</w:t>
      </w:r>
      <w:r>
        <w:t xml:space="preserve"> (2025) ; données d'activité 2024 communiquées par l'entreprise.</w:t>
      </w:r>
    </w:p>
    <w:p>
      <w:r>
        <w:rPr>
          <w:b/>
        </w:rPr>
        <w:t>Textes réglementaires cités</w:t>
      </w:r>
    </w:p>
    <w:tbl>
      <w:tblPr>
        <w:tblStyle w:val="TableGrid"/>
        <w:tblW w:type="auto" w:w="0"/>
        <w:tblLook w:firstColumn="1" w:firstRow="1" w:lastColumn="0" w:lastRow="0" w:noHBand="0" w:noVBand="1" w:val="04A0"/>
        <w:jc w:val="center"/>
        <w:tblLayout w:type="autofit"/>
        <w:tblCellMar>
          <w:top w:w="10" w:type="dxa"/>
          <w:left w:w="60" w:type="dxa"/>
          <w:bottom w:w="10" w:type="dxa"/>
          <w:right w:w="60" w:type="dxa"/>
        </w:tblCellMar>
      </w:tblPr>
      <w:tblGrid>
        <w:gridCol w:w="5156"/>
        <w:gridCol w:w="5156"/>
      </w:tblGrid>
      <w:tr>
        <w:tc>
          <w:tcPr>
            <w:tcW w:type="dxa" w:w="5156"/>
            <w:shd w:val="clear" w:fill="003A70"/>
          </w:tcPr>
          <w:p>
            <w:pPr>
              <w:spacing w:after="0" w:before="0" w:line="240" w:lineRule="auto"/>
              <w:jc w:val="left"/>
            </w:pPr>
            <w:r>
              <w:rPr>
                <w:b/>
                <w:color w:val="FFFFFF"/>
                <w:sz w:val="16"/>
              </w:rPr>
            </w:r>
            <w:r>
              <w:rPr>
                <w:b/>
                <w:color w:val="FFFFFF"/>
                <w:sz w:val="16"/>
              </w:rPr>
              <w:t>Domaine</w:t>
            </w:r>
          </w:p>
        </w:tc>
        <w:tc>
          <w:tcPr>
            <w:tcW w:type="dxa" w:w="5156"/>
            <w:shd w:val="clear" w:fill="003A70"/>
          </w:tcPr>
          <w:p>
            <w:pPr>
              <w:spacing w:after="0" w:before="0" w:line="240" w:lineRule="auto"/>
              <w:jc w:val="left"/>
            </w:pPr>
            <w:r>
              <w:rPr>
                <w:b/>
                <w:color w:val="FFFFFF"/>
                <w:sz w:val="16"/>
              </w:rPr>
            </w:r>
            <w:r>
              <w:rPr>
                <w:b/>
                <w:color w:val="FFFFFF"/>
                <w:sz w:val="16"/>
              </w:rPr>
              <w:t>Référence</w:t>
            </w:r>
          </w:p>
        </w:tc>
      </w:tr>
      <w:tr>
        <w:tc>
          <w:tcPr>
            <w:tcW w:type="dxa" w:w="5156"/>
          </w:tcPr>
          <w:p>
            <w:pPr>
              <w:spacing w:after="0" w:before="0" w:line="240" w:lineRule="auto"/>
              <w:jc w:val="left"/>
            </w:pPr>
            <w:r>
              <w:rPr>
                <w:sz w:val="16"/>
              </w:rPr>
            </w:r>
            <w:r>
              <w:rPr>
                <w:sz w:val="16"/>
              </w:rPr>
              <w:t>Décret tertiaire</w:t>
            </w:r>
          </w:p>
        </w:tc>
        <w:tc>
          <w:tcPr>
            <w:tcW w:type="dxa" w:w="5156"/>
          </w:tcPr>
          <w:p>
            <w:pPr>
              <w:spacing w:after="0" w:before="0" w:line="240" w:lineRule="auto"/>
              <w:jc w:val="left"/>
            </w:pPr>
            <w:r>
              <w:rPr>
                <w:sz w:val="16"/>
              </w:rPr>
            </w:r>
            <w:r>
              <w:rPr>
                <w:sz w:val="16"/>
              </w:rPr>
              <w:t>Article 175 de la loi n° 2018-1021 du 23 novembre 2018 (ELAN) ; article L. 174-1 du CCH ; décret n° 2019-771 du 23 juillet 2019 ; arrêté du 10 avril 2020 « Méthode » ; arrêtés « Valeurs absolues » I à IV</w:t>
            </w:r>
          </w:p>
        </w:tc>
      </w:tr>
      <w:tr>
        <w:tc>
          <w:tcPr>
            <w:tcW w:type="dxa" w:w="5156"/>
            <w:shd w:val="clear" w:fill="EEF2F7"/>
          </w:tcPr>
          <w:p>
            <w:pPr>
              <w:spacing w:after="0" w:before="0" w:line="240" w:lineRule="auto"/>
              <w:jc w:val="left"/>
            </w:pPr>
            <w:r>
              <w:rPr>
                <w:sz w:val="16"/>
              </w:rPr>
            </w:r>
            <w:r>
              <w:rPr>
                <w:sz w:val="16"/>
              </w:rPr>
              <w:t>BACS</w:t>
            </w:r>
          </w:p>
        </w:tc>
        <w:tc>
          <w:tcPr>
            <w:tcW w:type="dxa" w:w="5156"/>
            <w:shd w:val="clear" w:fill="EEF2F7"/>
          </w:tcPr>
          <w:p>
            <w:pPr>
              <w:spacing w:after="0" w:before="0" w:line="240" w:lineRule="auto"/>
              <w:jc w:val="left"/>
            </w:pPr>
            <w:r>
              <w:rPr>
                <w:sz w:val="16"/>
              </w:rPr>
            </w:r>
            <w:r>
              <w:rPr>
                <w:sz w:val="16"/>
              </w:rPr>
              <w:t>Décret n° 2020-887 du 20 juillet 2020 ; décret n° 2023-259 du 7 avril 2023 ; articles R. 175-1 à R. 175-5-1 du CCH</w:t>
            </w:r>
          </w:p>
        </w:tc>
      </w:tr>
      <w:tr>
        <w:tc>
          <w:tcPr>
            <w:tcW w:type="dxa" w:w="5156"/>
          </w:tcPr>
          <w:p>
            <w:pPr>
              <w:spacing w:after="0" w:before="0" w:line="240" w:lineRule="auto"/>
              <w:jc w:val="left"/>
            </w:pPr>
            <w:r>
              <w:rPr>
                <w:sz w:val="16"/>
              </w:rPr>
            </w:r>
            <w:r>
              <w:rPr>
                <w:sz w:val="16"/>
              </w:rPr>
              <w:t>Fluides frigorigènes</w:t>
            </w:r>
          </w:p>
        </w:tc>
        <w:tc>
          <w:tcPr>
            <w:tcW w:type="dxa" w:w="5156"/>
          </w:tcPr>
          <w:p>
            <w:pPr>
              <w:spacing w:after="0" w:before="0" w:line="240" w:lineRule="auto"/>
              <w:jc w:val="left"/>
            </w:pPr>
            <w:r>
              <w:rPr>
                <w:sz w:val="16"/>
              </w:rPr>
            </w:r>
            <w:r>
              <w:rPr>
                <w:sz w:val="16"/>
              </w:rPr>
              <w:t>Règlement (UE) 2024/573 du 7 février 2024 ; articles R. 543-75 et suivants du code de l'environnement ; norme NF EN 378</w:t>
            </w:r>
          </w:p>
        </w:tc>
      </w:tr>
      <w:tr>
        <w:tc>
          <w:tcPr>
            <w:tcW w:type="dxa" w:w="5156"/>
            <w:shd w:val="clear" w:fill="EEF2F7"/>
          </w:tcPr>
          <w:p>
            <w:pPr>
              <w:spacing w:after="0" w:before="0" w:line="240" w:lineRule="auto"/>
              <w:jc w:val="left"/>
            </w:pPr>
            <w:r>
              <w:rPr>
                <w:sz w:val="16"/>
              </w:rPr>
            </w:r>
            <w:r>
              <w:rPr>
                <w:sz w:val="16"/>
              </w:rPr>
              <w:t>Inspection des systèmes de climatisation</w:t>
            </w:r>
          </w:p>
        </w:tc>
        <w:tc>
          <w:tcPr>
            <w:tcW w:type="dxa" w:w="5156"/>
            <w:shd w:val="clear" w:fill="EEF2F7"/>
          </w:tcPr>
          <w:p>
            <w:pPr>
              <w:spacing w:after="0" w:before="0" w:line="240" w:lineRule="auto"/>
              <w:jc w:val="left"/>
            </w:pPr>
            <w:r>
              <w:rPr>
                <w:sz w:val="16"/>
              </w:rPr>
            </w:r>
            <w:r>
              <w:rPr>
                <w:sz w:val="16"/>
              </w:rPr>
              <w:t>Articles R. 224-59-1 et suivants du code de l'environnement</w:t>
            </w:r>
          </w:p>
        </w:tc>
      </w:tr>
      <w:tr>
        <w:tc>
          <w:tcPr>
            <w:tcW w:type="dxa" w:w="5156"/>
          </w:tcPr>
          <w:p>
            <w:pPr>
              <w:spacing w:after="0" w:before="0" w:line="240" w:lineRule="auto"/>
              <w:jc w:val="left"/>
            </w:pPr>
            <w:r>
              <w:rPr>
                <w:sz w:val="16"/>
              </w:rPr>
            </w:r>
            <w:r>
              <w:rPr>
                <w:sz w:val="16"/>
              </w:rPr>
              <w:t>Températures de chauffage et de climatisation</w:t>
            </w:r>
          </w:p>
        </w:tc>
        <w:tc>
          <w:tcPr>
            <w:tcW w:type="dxa" w:w="5156"/>
          </w:tcPr>
          <w:p>
            <w:pPr>
              <w:spacing w:after="0" w:before="0" w:line="240" w:lineRule="auto"/>
              <w:jc w:val="left"/>
            </w:pPr>
            <w:r>
              <w:rPr>
                <w:sz w:val="16"/>
              </w:rPr>
            </w:r>
            <w:r>
              <w:rPr>
                <w:sz w:val="16"/>
              </w:rPr>
              <w:t>Articles R. 241-26 et R. 241-30 du code de l'énergie</w:t>
            </w:r>
          </w:p>
        </w:tc>
      </w:tr>
      <w:tr>
        <w:tc>
          <w:tcPr>
            <w:tcW w:type="dxa" w:w="5156"/>
            <w:shd w:val="clear" w:fill="EEF2F7"/>
          </w:tcPr>
          <w:p>
            <w:pPr>
              <w:spacing w:after="0" w:before="0" w:line="240" w:lineRule="auto"/>
              <w:jc w:val="left"/>
            </w:pPr>
            <w:r>
              <w:rPr>
                <w:sz w:val="16"/>
              </w:rPr>
            </w:r>
            <w:r>
              <w:rPr>
                <w:sz w:val="16"/>
              </w:rPr>
              <w:t>Sobriété (portes, enseignes)</w:t>
            </w:r>
          </w:p>
        </w:tc>
        <w:tc>
          <w:tcPr>
            <w:tcW w:type="dxa" w:w="5156"/>
            <w:shd w:val="clear" w:fill="EEF2F7"/>
          </w:tcPr>
          <w:p>
            <w:pPr>
              <w:spacing w:after="0" w:before="0" w:line="240" w:lineRule="auto"/>
              <w:jc w:val="left"/>
            </w:pPr>
            <w:r>
              <w:rPr>
                <w:sz w:val="16"/>
              </w:rPr>
            </w:r>
            <w:r>
              <w:rPr>
                <w:sz w:val="16"/>
              </w:rPr>
              <w:t>Arrêté du 5 octobre 2022 ; article R. 581-35 du code de l'environnement</w:t>
            </w:r>
          </w:p>
        </w:tc>
      </w:tr>
      <w:tr>
        <w:tc>
          <w:tcPr>
            <w:tcW w:type="dxa" w:w="5156"/>
          </w:tcPr>
          <w:p>
            <w:pPr>
              <w:spacing w:after="0" w:before="0" w:line="240" w:lineRule="auto"/>
              <w:jc w:val="left"/>
            </w:pPr>
            <w:r>
              <w:rPr>
                <w:sz w:val="16"/>
              </w:rPr>
            </w:r>
            <w:r>
              <w:rPr>
                <w:sz w:val="16"/>
              </w:rPr>
              <w:t>Travail de nuit</w:t>
            </w:r>
          </w:p>
        </w:tc>
        <w:tc>
          <w:tcPr>
            <w:tcW w:type="dxa" w:w="5156"/>
          </w:tcPr>
          <w:p>
            <w:pPr>
              <w:spacing w:after="0" w:before="0" w:line="240" w:lineRule="auto"/>
              <w:jc w:val="left"/>
            </w:pPr>
            <w:r>
              <w:rPr>
                <w:sz w:val="16"/>
              </w:rPr>
            </w:r>
            <w:r>
              <w:rPr>
                <w:sz w:val="16"/>
              </w:rPr>
              <w:t>Articles L. 3122-1 à L. 3122-24, L. 3121-16, L. 3163-2 et L. 1225-9 du code du travail</w:t>
            </w:r>
          </w:p>
        </w:tc>
      </w:tr>
      <w:tr>
        <w:tc>
          <w:tcPr>
            <w:tcW w:type="dxa" w:w="5156"/>
            <w:shd w:val="clear" w:fill="EEF2F7"/>
          </w:tcPr>
          <w:p>
            <w:pPr>
              <w:spacing w:after="0" w:before="0" w:line="240" w:lineRule="auto"/>
              <w:jc w:val="left"/>
            </w:pPr>
            <w:r>
              <w:rPr>
                <w:sz w:val="16"/>
              </w:rPr>
            </w:r>
            <w:r>
              <w:rPr>
                <w:sz w:val="16"/>
              </w:rPr>
              <w:t>Principes généraux de prévention</w:t>
            </w:r>
          </w:p>
        </w:tc>
        <w:tc>
          <w:tcPr>
            <w:tcW w:type="dxa" w:w="5156"/>
            <w:shd w:val="clear" w:fill="EEF2F7"/>
          </w:tcPr>
          <w:p>
            <w:pPr>
              <w:spacing w:after="0" w:before="0" w:line="240" w:lineRule="auto"/>
              <w:jc w:val="left"/>
            </w:pPr>
            <w:r>
              <w:rPr>
                <w:sz w:val="16"/>
              </w:rPr>
            </w:r>
            <w:r>
              <w:rPr>
                <w:sz w:val="16"/>
              </w:rPr>
              <w:t>Article L. 4121-2 du code du travail</w:t>
            </w:r>
          </w:p>
        </w:tc>
      </w:tr>
      <w:tr>
        <w:tc>
          <w:tcPr>
            <w:tcW w:type="dxa" w:w="5156"/>
          </w:tcPr>
          <w:p>
            <w:pPr>
              <w:spacing w:after="0" w:before="0" w:line="240" w:lineRule="auto"/>
              <w:jc w:val="left"/>
            </w:pPr>
            <w:r>
              <w:rPr>
                <w:sz w:val="16"/>
              </w:rPr>
            </w:r>
            <w:r>
              <w:rPr>
                <w:sz w:val="16"/>
              </w:rPr>
              <w:t>Travail en hauteur et PEMP</w:t>
            </w:r>
          </w:p>
        </w:tc>
        <w:tc>
          <w:tcPr>
            <w:tcW w:type="dxa" w:w="5156"/>
          </w:tcPr>
          <w:p>
            <w:pPr>
              <w:spacing w:after="0" w:before="0" w:line="240" w:lineRule="auto"/>
              <w:jc w:val="left"/>
            </w:pPr>
            <w:r>
              <w:rPr>
                <w:sz w:val="16"/>
              </w:rPr>
            </w:r>
            <w:r>
              <w:rPr>
                <w:sz w:val="16"/>
              </w:rPr>
              <w:t>Articles R. 4323-55 à R. 4323-90 du code du travail ; arrêté du 1</w:t>
            </w:r>
            <w:r>
              <w:rPr>
                <w:sz w:val="16"/>
                <w:vertAlign w:val="superscript"/>
              </w:rPr>
              <w:t>er</w:t>
            </w:r>
            <w:r>
              <w:rPr>
                <w:sz w:val="16"/>
              </w:rPr>
              <w:t xml:space="preserve"> mars 2004 ; recommandation CNAM R. 486 (CACES®)</w:t>
            </w:r>
          </w:p>
        </w:tc>
      </w:tr>
      <w:tr>
        <w:tc>
          <w:tcPr>
            <w:tcW w:type="dxa" w:w="5156"/>
            <w:shd w:val="clear" w:fill="EEF2F7"/>
          </w:tcPr>
          <w:p>
            <w:pPr>
              <w:spacing w:after="0" w:before="0" w:line="240" w:lineRule="auto"/>
              <w:jc w:val="left"/>
            </w:pPr>
            <w:r>
              <w:rPr>
                <w:sz w:val="16"/>
              </w:rPr>
            </w:r>
            <w:r>
              <w:rPr>
                <w:sz w:val="16"/>
              </w:rPr>
              <w:t>Entreprises extérieures</w:t>
            </w:r>
          </w:p>
        </w:tc>
        <w:tc>
          <w:tcPr>
            <w:tcW w:type="dxa" w:w="5156"/>
            <w:shd w:val="clear" w:fill="EEF2F7"/>
          </w:tcPr>
          <w:p>
            <w:pPr>
              <w:spacing w:after="0" w:before="0" w:line="240" w:lineRule="auto"/>
              <w:jc w:val="left"/>
            </w:pPr>
            <w:r>
              <w:rPr>
                <w:sz w:val="16"/>
              </w:rPr>
            </w:r>
            <w:r>
              <w:rPr>
                <w:sz w:val="16"/>
              </w:rPr>
              <w:t>Articles R. 4511-1 à R. 4515-11 du code du travail (décret n° 92-158 du 20 février 1992) ; arrêté du 19 mars 1993 (travaux dangereux)</w:t>
            </w:r>
          </w:p>
        </w:tc>
      </w:tr>
      <w:tr>
        <w:tc>
          <w:tcPr>
            <w:tcW w:type="dxa" w:w="5156"/>
          </w:tcPr>
          <w:p>
            <w:pPr>
              <w:spacing w:after="0" w:before="0" w:line="240" w:lineRule="auto"/>
              <w:jc w:val="left"/>
            </w:pPr>
            <w:r>
              <w:rPr>
                <w:sz w:val="16"/>
              </w:rPr>
            </w:r>
            <w:r>
              <w:rPr>
                <w:sz w:val="16"/>
              </w:rPr>
              <w:t>Coordination SPS</w:t>
            </w:r>
          </w:p>
        </w:tc>
        <w:tc>
          <w:tcPr>
            <w:tcW w:type="dxa" w:w="5156"/>
          </w:tcPr>
          <w:p>
            <w:pPr>
              <w:spacing w:after="0" w:before="0" w:line="240" w:lineRule="auto"/>
              <w:jc w:val="left"/>
            </w:pPr>
            <w:r>
              <w:rPr>
                <w:sz w:val="16"/>
              </w:rPr>
            </w:r>
            <w:r>
              <w:rPr>
                <w:sz w:val="16"/>
              </w:rPr>
              <w:t>Loi n° 93-1418 du 31 décembre 1993 ; articles R. 4532-1 et suivants du code du travail</w:t>
            </w:r>
          </w:p>
        </w:tc>
      </w:tr>
      <w:tr>
        <w:tc>
          <w:tcPr>
            <w:tcW w:type="dxa" w:w="5156"/>
            <w:shd w:val="clear" w:fill="EEF2F7"/>
          </w:tcPr>
          <w:p>
            <w:pPr>
              <w:spacing w:after="0" w:before="0" w:line="240" w:lineRule="auto"/>
              <w:jc w:val="left"/>
            </w:pPr>
            <w:r>
              <w:rPr>
                <w:sz w:val="16"/>
              </w:rPr>
            </w:r>
            <w:r>
              <w:rPr>
                <w:sz w:val="16"/>
              </w:rPr>
              <w:t>Amiante</w:t>
            </w:r>
          </w:p>
        </w:tc>
        <w:tc>
          <w:tcPr>
            <w:tcW w:type="dxa" w:w="5156"/>
            <w:shd w:val="clear" w:fill="EEF2F7"/>
          </w:tcPr>
          <w:p>
            <w:pPr>
              <w:spacing w:after="0" w:before="0" w:line="240" w:lineRule="auto"/>
              <w:jc w:val="left"/>
            </w:pPr>
            <w:r>
              <w:rPr>
                <w:sz w:val="16"/>
              </w:rPr>
            </w:r>
            <w:r>
              <w:rPr>
                <w:sz w:val="16"/>
              </w:rPr>
              <w:t>Article R. 4412-97 du code du travail ; arrêté du 16 juillet 2019 (repérage avant travaux)</w:t>
            </w:r>
          </w:p>
        </w:tc>
      </w:tr>
      <w:tr>
        <w:tc>
          <w:tcPr>
            <w:tcW w:type="dxa" w:w="5156"/>
          </w:tcPr>
          <w:p>
            <w:pPr>
              <w:spacing w:after="0" w:before="0" w:line="240" w:lineRule="auto"/>
              <w:jc w:val="left"/>
            </w:pPr>
            <w:r>
              <w:rPr>
                <w:sz w:val="16"/>
              </w:rPr>
            </w:r>
            <w:r>
              <w:rPr>
                <w:sz w:val="16"/>
              </w:rPr>
              <w:t>Sécurité électrique</w:t>
            </w:r>
          </w:p>
        </w:tc>
        <w:tc>
          <w:tcPr>
            <w:tcW w:type="dxa" w:w="5156"/>
          </w:tcPr>
          <w:p>
            <w:pPr>
              <w:spacing w:after="0" w:before="0" w:line="240" w:lineRule="auto"/>
              <w:jc w:val="left"/>
            </w:pPr>
            <w:r>
              <w:rPr>
                <w:sz w:val="16"/>
              </w:rPr>
            </w:r>
            <w:r>
              <w:rPr>
                <w:sz w:val="16"/>
              </w:rPr>
              <w:t>Norme NF C 18-510</w:t>
            </w:r>
          </w:p>
        </w:tc>
      </w:tr>
      <w:tr>
        <w:tc>
          <w:tcPr>
            <w:tcW w:type="dxa" w:w="5156"/>
            <w:shd w:val="clear" w:fill="EEF2F7"/>
          </w:tcPr>
          <w:p>
            <w:pPr>
              <w:spacing w:after="0" w:before="0" w:line="240" w:lineRule="auto"/>
              <w:jc w:val="left"/>
            </w:pPr>
            <w:r>
              <w:rPr>
                <w:sz w:val="16"/>
              </w:rPr>
            </w:r>
            <w:r>
              <w:rPr>
                <w:sz w:val="16"/>
              </w:rPr>
              <w:t>ERP</w:t>
            </w:r>
          </w:p>
        </w:tc>
        <w:tc>
          <w:tcPr>
            <w:tcW w:type="dxa" w:w="5156"/>
            <w:shd w:val="clear" w:fill="EEF2F7"/>
          </w:tcPr>
          <w:p>
            <w:pPr>
              <w:spacing w:after="0" w:before="0" w:line="240" w:lineRule="auto"/>
              <w:jc w:val="left"/>
            </w:pPr>
            <w:r>
              <w:rPr>
                <w:sz w:val="16"/>
              </w:rPr>
            </w:r>
            <w:r>
              <w:rPr>
                <w:sz w:val="16"/>
              </w:rPr>
              <w:t>Articles R. 143-1 et suivants du CCH ; arrêté du 25 juin 1980 (dispositions générales, dont l'article GN 13 et les articles CH) ; arrêté du 22 décembre 1981 (type M)</w:t>
            </w:r>
          </w:p>
        </w:tc>
      </w:tr>
      <w:tr>
        <w:tc>
          <w:tcPr>
            <w:tcW w:type="dxa" w:w="5156"/>
          </w:tcPr>
          <w:p>
            <w:pPr>
              <w:spacing w:after="0" w:before="0" w:line="240" w:lineRule="auto"/>
              <w:jc w:val="left"/>
            </w:pPr>
            <w:r>
              <w:rPr>
                <w:sz w:val="16"/>
              </w:rPr>
            </w:r>
            <w:r>
              <w:rPr>
                <w:sz w:val="16"/>
              </w:rPr>
              <w:t>Bruit de voisinage</w:t>
            </w:r>
          </w:p>
        </w:tc>
        <w:tc>
          <w:tcPr>
            <w:tcW w:type="dxa" w:w="5156"/>
          </w:tcPr>
          <w:p>
            <w:pPr>
              <w:spacing w:after="0" w:before="0" w:line="240" w:lineRule="auto"/>
              <w:jc w:val="left"/>
            </w:pPr>
            <w:r>
              <w:rPr>
                <w:sz w:val="16"/>
              </w:rPr>
            </w:r>
            <w:r>
              <w:rPr>
                <w:sz w:val="16"/>
              </w:rPr>
              <w:t>Article R. 1334-31 du code de la santé publique</w:t>
            </w:r>
          </w:p>
        </w:tc>
      </w:tr>
      <w:tr>
        <w:tc>
          <w:tcPr>
            <w:tcW w:type="dxa" w:w="5156"/>
            <w:shd w:val="clear" w:fill="EEF2F7"/>
          </w:tcPr>
          <w:p>
            <w:pPr>
              <w:spacing w:after="0" w:before="0" w:line="240" w:lineRule="auto"/>
              <w:jc w:val="left"/>
            </w:pPr>
            <w:r>
              <w:rPr>
                <w:sz w:val="16"/>
              </w:rPr>
            </w:r>
            <w:r>
              <w:rPr>
                <w:sz w:val="16"/>
              </w:rPr>
              <w:t>CEE</w:t>
            </w:r>
          </w:p>
        </w:tc>
        <w:tc>
          <w:tcPr>
            <w:tcW w:type="dxa" w:w="5156"/>
            <w:shd w:val="clear" w:fill="EEF2F7"/>
          </w:tcPr>
          <w:p>
            <w:pPr>
              <w:spacing w:after="0" w:before="0" w:line="240" w:lineRule="auto"/>
              <w:jc w:val="left"/>
            </w:pPr>
            <w:r>
              <w:rPr>
                <w:sz w:val="16"/>
              </w:rPr>
            </w:r>
            <w:r>
              <w:rPr>
                <w:sz w:val="16"/>
              </w:rPr>
              <w:t xml:space="preserve">Articles </w:t>
            </w:r>
            <w:r>
              <w:rPr>
                <w:b/>
                <w:sz w:val="16"/>
              </w:rPr>
              <w:t>L. 221-1 et suivants</w:t>
            </w:r>
            <w:r>
              <w:rPr>
                <w:sz w:val="16"/>
              </w:rPr>
              <w:t xml:space="preserve"> du code de l'énergie ; fiche d'opération standardisée applicable aux </w:t>
            </w:r>
            <w:r>
              <w:rPr>
                <w:b/>
                <w:sz w:val="16"/>
              </w:rPr>
              <w:t>systèmes DRV réversibles en tertiaire</w:t>
            </w:r>
            <w:r>
              <w:rPr>
                <w:sz w:val="16"/>
              </w:rPr>
              <w:t xml:space="preserve"> (exigences SCOP ≥ 4,2 et SEER ≥ 6,0 retenues par l'audit) ; obligé </w:t>
            </w:r>
            <w:r>
              <w:rPr>
                <w:b/>
                <w:sz w:val="16"/>
              </w:rPr>
              <w:t>TotalEnergies Marketing France</w:t>
            </w:r>
            <w:r>
              <w:rPr>
                <w:sz w:val="16"/>
              </w:rPr>
              <w:t xml:space="preserve">, mandataire </w:t>
            </w:r>
            <w:r>
              <w:rPr>
                <w:b/>
                <w:sz w:val="16"/>
              </w:rPr>
              <w:t>GreenFlex</w:t>
            </w:r>
          </w:p>
        </w:tc>
      </w:tr>
      <w:tr>
        <w:tc>
          <w:tcPr>
            <w:tcW w:type="dxa" w:w="5156"/>
          </w:tcPr>
          <w:p>
            <w:pPr>
              <w:spacing w:after="0" w:before="0" w:line="240" w:lineRule="auto"/>
              <w:jc w:val="left"/>
            </w:pPr>
            <w:r>
              <w:rPr>
                <w:sz w:val="16"/>
              </w:rPr>
            </w:r>
            <w:r>
              <w:rPr>
                <w:sz w:val="16"/>
              </w:rPr>
              <w:t>Loi APER</w:t>
            </w:r>
          </w:p>
        </w:tc>
        <w:tc>
          <w:tcPr>
            <w:tcW w:type="dxa" w:w="5156"/>
          </w:tcPr>
          <w:p>
            <w:pPr>
              <w:spacing w:after="0" w:before="0" w:line="240" w:lineRule="auto"/>
              <w:jc w:val="left"/>
            </w:pPr>
            <w:r>
              <w:rPr>
                <w:sz w:val="16"/>
              </w:rPr>
            </w:r>
            <w:r>
              <w:rPr>
                <w:b/>
                <w:sz w:val="16"/>
              </w:rPr>
              <w:t>Loi n° 2023-175 du 10 mars 2023</w:t>
            </w:r>
            <w:r>
              <w:rPr>
                <w:sz w:val="16"/>
              </w:rPr>
              <w:t xml:space="preserve"> relative à l'accélération de la production d'énergies renouvelables (ombrières photovoltaïques sur parkings)</w:t>
            </w:r>
          </w:p>
        </w:tc>
      </w:tr>
      <w:tr>
        <w:tc>
          <w:tcPr>
            <w:tcW w:type="dxa" w:w="5156"/>
            <w:shd w:val="clear" w:fill="EEF2F7"/>
          </w:tcPr>
          <w:p>
            <w:pPr>
              <w:spacing w:after="0" w:before="0" w:line="240" w:lineRule="auto"/>
              <w:jc w:val="left"/>
            </w:pPr>
            <w:r>
              <w:rPr>
                <w:sz w:val="16"/>
              </w:rPr>
            </w:r>
            <w:r>
              <w:rPr>
                <w:sz w:val="16"/>
              </w:rPr>
              <w:t>Loi LOM</w:t>
            </w:r>
          </w:p>
        </w:tc>
        <w:tc>
          <w:tcPr>
            <w:tcW w:type="dxa" w:w="5156"/>
            <w:shd w:val="clear" w:fill="EEF2F7"/>
          </w:tcPr>
          <w:p>
            <w:pPr>
              <w:spacing w:after="0" w:before="0" w:line="240" w:lineRule="auto"/>
              <w:jc w:val="left"/>
            </w:pPr>
            <w:r>
              <w:rPr>
                <w:sz w:val="16"/>
              </w:rPr>
            </w:r>
            <w:r>
              <w:rPr>
                <w:b/>
                <w:sz w:val="16"/>
              </w:rPr>
              <w:t>Loi n° 2019-1428 du 24 décembre 2019</w:t>
            </w:r>
            <w:r>
              <w:rPr>
                <w:sz w:val="16"/>
              </w:rPr>
              <w:t xml:space="preserve"> d'orientation des mobilités (bornes de recharge)</w:t>
            </w:r>
          </w:p>
        </w:tc>
      </w:tr>
      <w:tr>
        <w:tc>
          <w:tcPr>
            <w:tcW w:type="dxa" w:w="5156"/>
          </w:tcPr>
          <w:p>
            <w:pPr>
              <w:spacing w:after="0" w:before="0" w:line="240" w:lineRule="auto"/>
              <w:jc w:val="left"/>
            </w:pPr>
            <w:r>
              <w:rPr>
                <w:sz w:val="16"/>
              </w:rPr>
            </w:r>
            <w:r>
              <w:rPr>
                <w:sz w:val="16"/>
              </w:rPr>
              <w:t>Classement des GTB</w:t>
            </w:r>
          </w:p>
        </w:tc>
        <w:tc>
          <w:tcPr>
            <w:tcW w:type="dxa" w:w="5156"/>
          </w:tcPr>
          <w:p>
            <w:pPr>
              <w:spacing w:after="0" w:before="0" w:line="240" w:lineRule="auto"/>
              <w:jc w:val="left"/>
            </w:pPr>
            <w:r>
              <w:rPr>
                <w:sz w:val="16"/>
              </w:rPr>
            </w:r>
            <w:r>
              <w:rPr>
                <w:sz w:val="16"/>
              </w:rPr>
              <w:t xml:space="preserve">Norme </w:t>
            </w:r>
            <w:r>
              <w:rPr>
                <w:b/>
                <w:sz w:val="16"/>
              </w:rPr>
              <w:t>NF EN ISO 52120-1</w:t>
            </w:r>
            <w:r>
              <w:rPr>
                <w:sz w:val="16"/>
              </w:rPr>
              <w:t xml:space="preserve"> (classes A à D)</w:t>
            </w:r>
          </w:p>
        </w:tc>
      </w:tr>
    </w:tbl>
    <w:p>
      <w:pPr>
        <w:spacing w:after="40" w:before="0"/>
      </w:pPr>
    </w:p>
    <w:p>
      <w:r>
        <w:rPr>
          <w:b/>
        </w:rPr>
        <w:t>Ressources et outils utilisés</w:t>
      </w:r>
      <w:r>
        <w:t xml:space="preserve"> : plateforme </w:t>
      </w:r>
      <w:r>
        <w:rPr>
          <w:b/>
        </w:rPr>
        <w:t>OPERAT</w:t>
      </w:r>
      <w:r>
        <w:t xml:space="preserve"> (ADEME) ; plateforme de suivi énergétique </w:t>
      </w:r>
      <w:r>
        <w:rPr>
          <w:b/>
        </w:rPr>
        <w:t>ENERGISME</w:t>
      </w:r>
      <w:r>
        <w:t xml:space="preserve"> ; données </w:t>
      </w:r>
      <w:r>
        <w:rPr>
          <w:b/>
        </w:rPr>
        <w:t>ENEDIS</w:t>
      </w:r>
      <w:r>
        <w:t xml:space="preserve"> et </w:t>
      </w:r>
      <w:r>
        <w:rPr>
          <w:b/>
        </w:rPr>
        <w:t>GRDF</w:t>
      </w:r>
      <w:r>
        <w:t xml:space="preserve"> ; outil de modélisation </w:t>
      </w:r>
      <w:r>
        <w:rPr>
          <w:b/>
        </w:rPr>
        <w:t>FLASH ENERGY</w:t>
      </w:r>
      <w:r>
        <w:t xml:space="preserve"> (méthodologie IPMVP) ; </w:t>
      </w:r>
      <w:r>
        <w:rPr>
          <w:b/>
        </w:rPr>
        <w:t>Base Empreinte</w:t>
      </w:r>
      <w:r>
        <w:t xml:space="preserve"> (ADEME) pour les facteurs d'émission ; documentations constructeurs </w:t>
      </w:r>
      <w:r>
        <w:rPr>
          <w:b/>
        </w:rPr>
        <w:t>DAIKIN</w:t>
      </w:r>
      <w:r>
        <w:t xml:space="preserve"> (VRV IV, FXMQ, Roundflow, MADOKA) et </w:t>
      </w:r>
      <w:r>
        <w:rPr>
          <w:b/>
        </w:rPr>
        <w:t>SIONAIR</w:t>
      </w:r>
      <w:r>
        <w:t xml:space="preserve"> (gaines de diffusion GMD).</w:t>
      </w:r>
    </w:p>
    <w:p>
      <w:pPr>
        <w:spacing w:before="100" w:after="140"/>
        <w:ind w:left="283"/>
        <w:pBdr>
          <w:left w:val="single" w:sz="18" w:space="6" w:color="003A70"/>
        </w:pBdr>
        <w:shd w:val="clear" w:fill="F2F6FA"/>
      </w:pPr>
      <w:r>
        <w:rPr>
          <w:sz w:val="20"/>
        </w:rPr>
        <w:t xml:space="preserve">Les trames de préparation de la soutenance orale (plan minuté, questions probables du jury) et la liste des pièces restant à collecter font l'objet d'un document de travail séparé : </w:t>
      </w:r>
      <w:r>
        <w:rPr>
          <w:b/>
          <w:sz w:val="20"/>
        </w:rPr>
        <w:t>« Kit soutenance et pièces manquantes »</w:t>
      </w:r>
      <w:r>
        <w:rPr>
          <w:sz w:val="20"/>
        </w:rPr>
        <w:t>.</w:t>
      </w:r>
    </w:p>
    <w:sectPr w:rsidR="00FC693F" w:rsidRPr="0006063C" w:rsidSect="00034616">
      <w:footerReference w:type="default" r:id="rId9"/>
      <w:pgSz w:w="12240" w:h="15840"/>
      <w:pgMar w:top="907" w:right="907"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jc w:val="both"/>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jc w:val="left"/>
      <w:outlineLvl w:val="0"/>
    </w:pPr>
    <w:rPr>
      <w:rFonts w:asciiTheme="majorHAnsi" w:eastAsiaTheme="majorEastAsia" w:hAnsiTheme="majorHAnsi" w:cstheme="majorBidi" w:ascii="Calibri" w:hAnsi="Calibri"/>
      <w:b/>
      <w:bCs/>
      <w:color w:val="003A70"/>
      <w:sz w:val="30"/>
      <w:szCs w:val="28"/>
    </w:rPr>
  </w:style>
  <w:style w:type="paragraph" w:styleId="Heading2">
    <w:name w:val="heading 2"/>
    <w:basedOn w:val="Normal"/>
    <w:next w:val="Normal"/>
    <w:link w:val="Heading2Char"/>
    <w:uiPriority w:val="9"/>
    <w:unhideWhenUsed/>
    <w:qFormat/>
    <w:rsid w:val="00FC693F"/>
    <w:pPr>
      <w:keepNext/>
      <w:keepLines/>
      <w:spacing w:before="180" w:after="80"/>
      <w:jc w:val="left"/>
      <w:outlineLvl w:val="1"/>
    </w:pPr>
    <w:rPr>
      <w:rFonts w:asciiTheme="majorHAnsi" w:eastAsiaTheme="majorEastAsia" w:hAnsiTheme="majorHAnsi" w:cstheme="majorBidi" w:ascii="Calibri" w:hAnsi="Calibri"/>
      <w:b/>
      <w:bCs/>
      <w:color w:val="003A70"/>
      <w:sz w:val="25"/>
      <w:szCs w:val="26"/>
    </w:rPr>
  </w:style>
  <w:style w:type="paragraph" w:styleId="Heading3">
    <w:name w:val="heading 3"/>
    <w:basedOn w:val="Normal"/>
    <w:next w:val="Normal"/>
    <w:link w:val="Heading3Char"/>
    <w:uiPriority w:val="9"/>
    <w:unhideWhenUsed/>
    <w:qFormat/>
    <w:rsid w:val="00FC693F"/>
    <w:pPr>
      <w:keepNext/>
      <w:keepLines/>
      <w:spacing w:before="140" w:after="60"/>
      <w:jc w:val="left"/>
      <w:outlineLvl w:val="2"/>
    </w:pPr>
    <w:rPr>
      <w:rFonts w:asciiTheme="majorHAnsi" w:eastAsiaTheme="majorEastAsia" w:hAnsiTheme="majorHAnsi" w:cstheme="majorBidi" w:ascii="Calibri" w:hAnsi="Calibri"/>
      <w:b/>
      <w:bCs/>
      <w:color w:val="003A70"/>
      <w:sz w:val="22"/>
    </w:rPr>
  </w:style>
  <w:style w:type="paragraph" w:styleId="Heading4">
    <w:name w:val="heading 4"/>
    <w:basedOn w:val="Normal"/>
    <w:next w:val="Normal"/>
    <w:link w:val="Heading4Char"/>
    <w:uiPriority w:val="9"/>
    <w:semiHidden/>
    <w:unhideWhenUsed/>
    <w:qFormat/>
    <w:rsid w:val="00FC693F"/>
    <w:pPr>
      <w:keepNext/>
      <w:keepLines/>
      <w:spacing w:before="120" w:after="40"/>
      <w:jc w:val="left"/>
      <w:outlineLvl w:val="3"/>
    </w:pPr>
    <w:rPr>
      <w:rFonts w:asciiTheme="majorHAnsi" w:eastAsiaTheme="majorEastAsia" w:hAnsiTheme="majorHAnsi" w:cstheme="majorBidi" w:ascii="Calibri" w:hAnsi="Calibri"/>
      <w:b/>
      <w:bCs/>
      <w:i/>
      <w:iCs/>
      <w:color w:val="444444"/>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