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Kit soutenance — Bloc 4</w:t>
      </w:r>
    </w:p>
    <w:p>
      <w:pPr>
        <w:pStyle w:val="Heading2"/>
      </w:pPr>
      <w:r>
        <w:t>Projet VRV Intermarché Rive-de-Gier — Guillaume TARDY (Licence CPEBD, IRUP Saint-Étienne)</w:t>
      </w:r>
    </w:p>
    <w:p>
      <w:r>
        <w:rPr>
          <w:i/>
        </w:rPr>
        <w:t>Document de travail personnel, non destiné à être remis avec le rapport.</w:t>
      </w:r>
    </w:p>
    <w:p>
      <w:pPr>
        <w:pStyle w:val="Heading2"/>
      </w:pPr>
      <w:r>
        <w:t>Annexe D — Trame de la soutenance orale (20 min + 10 min de questions)</w:t>
      </w:r>
    </w:p>
    <w:p>
      <w:r>
        <w:t>La grille d'évaluation de la soutenance pondère les critères de la façon suivante ; la trame ci-dessous répartit le temps en conséquence.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Séquence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Durée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Contenu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Coef. grille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1. Introduction et présentation personnelle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Qui je suis, mon poste, le cadre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2. L'entreprise et le contexte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VINCI Energies → Santerne Surfaces Commerciales → cellule CVC ; mon poste ; enjeux et parties prenantes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3. La problématique et le diagnostic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Constat, DPE, décret tertiaire, risques encourus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 / 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4. La solution et sa justification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Comparaison des solutions, VRV gainable, architecture, performance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5. Budget, financement, planning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Structure du budget, CEE, calendrier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6. Le chantier : nuit, ERP, hauteur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Les contraintes et les mesures de sécurité — point fort du projet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7. Résultats et indicateurs d'impact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Énergie, CO₂, euros, délai, sécurité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8. Analyse critique et perspectives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Ce que je referais autrement, feuille de route du site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Total présentation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20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9. Questions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10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Voir annexe 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40" w:before="0"/>
      </w:pPr>
    </w:p>
    <w:p>
      <w:r>
        <w:rPr>
          <w:b/>
        </w:rPr>
        <w:t>Recommandations pour le support</w:t>
      </w:r>
      <w:r>
        <w:t xml:space="preserve"> : une idée par diapositive, des visuels réels (photos de nuit, schéma de principe, plan d'implantation), des chiffres clés lisibles à distance, un fil rouge visible (numéro d'étape), pas de texte rédigé.</w:t>
      </w:r>
    </w:p>
    <w:p>
      <w:pPr>
        <w:pStyle w:val="Heading2"/>
      </w:pPr>
      <w:r>
        <w:t>Annexe E — Questions probables du jury et éléments de réponse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5156"/>
        <w:gridCol w:w="5156"/>
      </w:tblGrid>
      <w:tr>
        <w:tc>
          <w:tcPr>
            <w:tcW w:type="dxa" w:w="5156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type="dxa" w:w="5156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Éléments de réponse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un VRV plutôt qu'un rooftop ou une PAC air/eau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Voir 3.4.1 : rendement à charge partielle, zonage, compatibilité site occupé, absence d'eau en surface de vente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avez-vous dimensionné l'installation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Bilan thermique (3.5.1), spécificités supermarché, foisonnement, pression statique disponible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est le gain réel, et comment le prouvez-vous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3.11.3 : correction climatique par DJU, raisonnement en kWh, sous-comptage — et reconnaissance honnête de la limite actuelle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 site est-il assujetti au décret tertiaire ? Pourquoi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Surface ≥ 1 000 m² affectée à une activité tertiaire (commerce) — voir 3.2.1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Votre projet suffit-il à atteindre − 40 % en 2030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Non, et c'est assumé : le froid alimentaire est le premier poste. Voir 3.3.3 et la feuille de route 3.10.3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le R-32 et pas le R-410A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GWP 675 contre 2 088, trajectoire du règlement (UE) 2024/573, coût et disponibilité future du fluide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Quelles sont vos obligations en tant qu'entreprise manipulant des fluides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Attestation de capacité, attestation d'aptitude, contrôles d'étanchéité, traçabilité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 décret BACS s'applique-t-il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Selon la puissance installée : seuil de 70 kW au 1</w:t>
            </w:r>
            <w:r>
              <w:rPr>
                <w:sz w:val="16"/>
                <w:vertAlign w:val="superscript"/>
              </w:rPr>
              <w:t>er</w:t>
            </w:r>
            <w:r>
              <w:rPr>
                <w:sz w:val="16"/>
              </w:rPr>
              <w:t xml:space="preserve"> janvier 2027 — anticipé par la régulation communicante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Quelles règles encadrent le travail de nuit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3.7.2 : période 21 h – 6 h, statut de travailleur de nuit, durées maximales, contreparties, suivi médical, interdiction pour les mineurs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avez-vous sécurisé le travail en nacelle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3.7.4 : PEMP, CACES R486, autorisation de conduite, VGP, harnais et longe courte, personne au sol formée aux manœuvres de secours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 de prévention ou PPSPS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3.7.6 : entreprise extérieure chez un utilisateur → plan de prévention ; SPS si plusieurs entreprises sur une opération de bâtiment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avez-vous maintenu la sécurité incendie de l'ERP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GN 13, maintien des dégagements, permis de feu, remise en service de la détection, clapets coupe-feu, désenfumage non entravé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a été votre rôle exact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Diagnostic, conception, chiffrage, coordination, réalisation, mise en service, reprise en maintenance — voir 4.3.1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Qu'auriez-vous fait différemment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4.2 : sous-comptage avant travaux, formalisation, CEE plus tôt, renfort d'équipe, feuille de route présentée d'emblée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prendriez-vous en compte un collaborateur en situation de handicap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4.3.4 : aménagement de poste avec le médecin du travail et le référent handicap, affectation aux tâches de préfabrication au sol, adaptation des horaires</w:t>
            </w:r>
          </w:p>
        </w:tc>
      </w:tr>
    </w:tbl>
    <w:p>
      <w:pPr>
        <w:spacing w:after="40" w:before="0"/>
      </w:pPr>
    </w:p>
    <w:p>
      <w:pPr>
        <w:pStyle w:val="Heading2"/>
      </w:pPr>
      <w:r>
        <w:t>Annexe F — Liste des éléments manquants à me fournir</w:t>
      </w:r>
    </w:p>
    <w:p>
      <w:pPr>
        <w:spacing w:before="100" w:after="140"/>
        <w:ind w:left="283"/>
        <w:pBdr>
          <w:left w:val="single" w:sz="18" w:space="6" w:color="003A70"/>
        </w:pBdr>
        <w:shd w:val="clear" w:fill="F2F6FA"/>
      </w:pPr>
      <w:r>
        <w:rPr>
          <w:sz w:val="20"/>
        </w:rPr>
        <w:t>Cette annexe est un outil de travail interne : elle recense tout ce qui reste à obtenir pour finaliser le rapport.</w:t>
      </w:r>
    </w:p>
    <w:p>
      <w:r>
        <w:rPr>
          <w:b/>
        </w:rPr>
        <w:t>Priorité 1 — indispensables</w:t>
      </w:r>
    </w:p>
    <w:p>
      <w:pPr>
        <w:pStyle w:val="ListNumber"/>
        <w:spacing w:after="40"/>
        <w:ind w:left="397"/>
        <w:jc w:val="both"/>
      </w:pPr>
      <w:r>
        <w:rPr>
          <w:b/>
        </w:rPr>
        <w:t>Rapport de DPE</w:t>
      </w:r>
      <w:r>
        <w:t xml:space="preserve"> complet (étiquettes, consommations par usage, préconisations).</w:t>
      </w:r>
    </w:p>
    <w:p>
      <w:pPr>
        <w:pStyle w:val="ListNumber"/>
        <w:spacing w:after="40"/>
        <w:ind w:left="397"/>
        <w:jc w:val="both"/>
      </w:pPr>
      <w:r>
        <w:rPr>
          <w:b/>
        </w:rPr>
        <w:t>Références du matériel VRV</w:t>
      </w:r>
      <w:r>
        <w:t xml:space="preserve"> installé : groupes extérieurs, unités intérieures, régulation, avec SCOP, SEER, puissances, fluide et charge.</w:t>
      </w:r>
    </w:p>
    <w:p>
      <w:pPr>
        <w:pStyle w:val="ListNumber"/>
        <w:spacing w:after="40"/>
        <w:ind w:left="397"/>
        <w:jc w:val="both"/>
      </w:pPr>
      <w:r>
        <w:rPr>
          <w:b/>
        </w:rPr>
        <w:t>Montant du devis</w:t>
      </w:r>
      <w:r>
        <w:t xml:space="preserve"> et sa décomposition par poste.</w:t>
      </w:r>
    </w:p>
    <w:p>
      <w:pPr>
        <w:pStyle w:val="ListNumber"/>
        <w:spacing w:after="40"/>
        <w:ind w:left="397"/>
        <w:jc w:val="both"/>
      </w:pPr>
      <w:r>
        <w:rPr>
          <w:b/>
        </w:rPr>
        <w:t>Surface de vente et surface totale</w:t>
      </w:r>
      <w:r>
        <w:t xml:space="preserve"> du magasin, hauteur sous plafond.</w:t>
      </w:r>
    </w:p>
    <w:p>
      <w:pPr>
        <w:pStyle w:val="ListNumber"/>
        <w:spacing w:after="40"/>
        <w:ind w:left="397"/>
        <w:jc w:val="both"/>
      </w:pPr>
      <w:r>
        <w:rPr>
          <w:b/>
        </w:rPr>
        <w:t>Nature exacte du système de chauffage remplacé</w:t>
      </w:r>
      <w:r>
        <w:t xml:space="preserve"> (énergie, technologie, puissance, âge).</w:t>
      </w:r>
    </w:p>
    <w:p>
      <w:pPr>
        <w:pStyle w:val="ListNumber"/>
        <w:spacing w:after="40"/>
        <w:ind w:left="397"/>
        <w:jc w:val="both"/>
      </w:pPr>
      <w:r>
        <w:rPr>
          <w:b/>
        </w:rPr>
        <w:t>Consommations avant travaux</w:t>
      </w:r>
      <w:r>
        <w:t xml:space="preserve"> (électricité et gaz sur 3 ans) et </w:t>
      </w:r>
      <w:r>
        <w:rPr>
          <w:b/>
        </w:rPr>
        <w:t>après travaux</w:t>
      </w:r>
      <w:r>
        <w:t xml:space="preserve"> si disponibles.</w:t>
      </w:r>
    </w:p>
    <w:p>
      <w:r>
        <w:rPr>
          <w:b/>
        </w:rPr>
        <w:t>Priorité 2 — importants</w:t>
      </w:r>
    </w:p>
    <w:p>
      <w:pPr>
        <w:pStyle w:val="ListNumber"/>
        <w:spacing w:after="40"/>
        <w:ind w:left="397"/>
        <w:jc w:val="both"/>
      </w:pPr>
      <w:r>
        <w:t>Dates réelles de début et de fin de chantier, nombre de nuits, durée des postes.</w:t>
      </w:r>
    </w:p>
    <w:p>
      <w:pPr>
        <w:pStyle w:val="ListNumber"/>
        <w:spacing w:after="40"/>
        <w:ind w:left="397"/>
        <w:jc w:val="both"/>
      </w:pPr>
      <w:r>
        <w:t>Nom et fonction de l'</w:t>
      </w:r>
      <w:r>
        <w:rPr>
          <w:b/>
        </w:rPr>
        <w:t>ingénieur énergéticien VINCI</w:t>
      </w:r>
      <w:r>
        <w:t xml:space="preserve"> qui a réalisé le DPE.</w:t>
      </w:r>
    </w:p>
    <w:p>
      <w:pPr>
        <w:pStyle w:val="ListNumber"/>
        <w:spacing w:after="40"/>
        <w:ind w:left="397"/>
        <w:jc w:val="both"/>
      </w:pPr>
      <w:r>
        <w:t xml:space="preserve">Existence et montant de la </w:t>
      </w:r>
      <w:r>
        <w:rPr>
          <w:b/>
        </w:rPr>
        <w:t>prime CEE</w:t>
      </w:r>
      <w:r>
        <w:t xml:space="preserve"> obtenue.</w:t>
      </w:r>
    </w:p>
    <w:p>
      <w:pPr>
        <w:pStyle w:val="ListNumber"/>
        <w:spacing w:after="40"/>
        <w:ind w:left="397"/>
        <w:jc w:val="both"/>
      </w:pPr>
      <w:r>
        <w:rPr>
          <w:b/>
        </w:rPr>
        <w:t>Catégorie ERP</w:t>
      </w:r>
      <w:r>
        <w:t xml:space="preserve"> et effectif théorique du magasin (registre de sécurité ou dernier PV de commission).</w:t>
      </w:r>
    </w:p>
    <w:p>
      <w:pPr>
        <w:pStyle w:val="ListNumber"/>
        <w:spacing w:after="40"/>
        <w:ind w:left="397"/>
        <w:jc w:val="both"/>
      </w:pPr>
      <w:r>
        <w:rPr>
          <w:b/>
        </w:rPr>
        <w:t>Aléas réellement rencontrés</w:t>
      </w:r>
      <w:r>
        <w:t xml:space="preserve"> pendant le chantier et décisions prises (2 ou 3 exemples concrets suffisent — c'est ce que le jury interrogera).</w:t>
      </w:r>
    </w:p>
    <w:p>
      <w:pPr>
        <w:pStyle w:val="ListNumber"/>
        <w:spacing w:after="40"/>
        <w:ind w:left="397"/>
        <w:jc w:val="both"/>
      </w:pPr>
      <w:r>
        <w:t>Année de construction du bâtiment (pour le volet amiante) et présence d'un DTA.</w:t>
      </w:r>
    </w:p>
    <w:p>
      <w:r>
        <w:rPr>
          <w:b/>
        </w:rPr>
        <w:t>Priorité 3 — utiles</w:t>
      </w:r>
    </w:p>
    <w:p>
      <w:pPr>
        <w:pStyle w:val="ListNumber"/>
        <w:spacing w:after="40"/>
        <w:ind w:left="397"/>
        <w:jc w:val="both"/>
      </w:pPr>
      <w:r>
        <w:rPr>
          <w:b/>
        </w:rPr>
        <w:t>Photos du chantier</w:t>
      </w:r>
      <w:r>
        <w:t>, en particulier de nuit et en nacelle.</w:t>
      </w:r>
    </w:p>
    <w:p>
      <w:pPr>
        <w:pStyle w:val="ListNumber"/>
        <w:spacing w:after="40"/>
        <w:ind w:left="397"/>
        <w:jc w:val="both"/>
      </w:pPr>
      <w:r>
        <w:t>Plans d'implantation et schéma de principe.</w:t>
      </w:r>
    </w:p>
    <w:p>
      <w:pPr>
        <w:pStyle w:val="ListNumber"/>
        <w:spacing w:after="40"/>
        <w:ind w:left="397"/>
        <w:jc w:val="both"/>
      </w:pPr>
      <w:r>
        <w:t>Nombre de sites et de dépannages de votre portefeuille de maintenance (pour la partie 2).</w:t>
      </w:r>
    </w:p>
    <w:p>
      <w:pPr>
        <w:pStyle w:val="ListNumber"/>
        <w:spacing w:after="40"/>
        <w:ind w:left="397"/>
        <w:jc w:val="both"/>
      </w:pPr>
      <w:r>
        <w:t>Certifications détenues par l'entreprise (MASE, QUALIBAT, ISO, attestation de capacité).</w:t>
      </w:r>
    </w:p>
    <w:p>
      <w:pPr>
        <w:pStyle w:val="ListNumber"/>
        <w:spacing w:after="40"/>
        <w:ind w:left="397"/>
        <w:jc w:val="both"/>
      </w:pPr>
      <w:r>
        <w:t>Convention collective applicable et modalités de majoration du travail de nuit.</w:t>
      </w:r>
    </w:p>
    <w:p>
      <w:pPr>
        <w:pStyle w:val="ListNumber"/>
        <w:spacing w:after="40"/>
        <w:ind w:left="397"/>
        <w:jc w:val="both"/>
      </w:pPr>
      <w:r>
        <w:t>Retour écrit du client sur la satisfaction.</w:t>
      </w:r>
    </w:p>
    <w:p>
      <w:r>
        <w:br w:type="page"/>
      </w:r>
    </w:p>
    <w:p>
      <w:pPr>
        <w:pStyle w:val="Heading2"/>
      </w:pPr>
      <w:r>
        <w:t>Annexe B — Pièces à joindre au rapport définitif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3438"/>
        <w:gridCol w:w="3438"/>
        <w:gridCol w:w="3438"/>
      </w:tblGrid>
      <w:tr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Pièce</w:t>
            </w:r>
          </w:p>
        </w:tc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Statut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Rapport de DPE du site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Extrait du relevé OPERAT / année de référence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demander au client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Bilan thermique détaillé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produire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Plans d'implantation et schéma de principe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Fiches techniques du matériel installé (UE, UI, régulation)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Devis / décomposition du prix global et forfaitaire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anonymiser si nécessaire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Attestation CEE / dossier de financement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Planning de chantier réel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reconstituer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 de prévention et analyse de risques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 (QSE)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Permis de feu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Attestations CACES R486, habilitations électriques, attestation d'aptitude fluides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Disponibles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PV de mise en service et relevés d'équilibrage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PV de réception et levée de réserves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Photos du chantier (avant / pendant / après, de nuit)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Fortement recommandé pour la soutenance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B15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Relevés de consommation après travaux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B16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Organigramme de l'entreprise 2025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Disponible</w:t>
            </w:r>
          </w:p>
        </w:tc>
      </w:tr>
    </w:tbl>
    <w:p>
      <w:pPr>
        <w:spacing w:after="40" w:before="0"/>
      </w:pPr>
    </w:p>
    <w:sectPr w:rsidR="00FC693F" w:rsidRPr="0006063C" w:rsidSect="00034616">
      <w:footerReference w:type="default" r:id="rId9"/>
      <w:pgSz w:w="12240" w:h="15840"/>
      <w:pgMar w:top="907" w:right="9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40" w:lineRule="auto"/>
      <w:jc w:val="both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003A7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003A7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jc w:val="left"/>
      <w:outlineLvl w:val="2"/>
    </w:pPr>
    <w:rPr>
      <w:rFonts w:asciiTheme="majorHAnsi" w:eastAsiaTheme="majorEastAsia" w:hAnsiTheme="majorHAnsi" w:cstheme="majorBidi" w:ascii="Calibri" w:hAnsi="Calibri"/>
      <w:b/>
      <w:bCs/>
      <w:color w:val="003A7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jc w:val="left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4444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