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7F7F7F"/>
          <w:sz w:val="26"/>
        </w:rPr>
        <w:t>CONDUITE DE PROJET</w:t>
      </w:r>
    </w:p>
    <w:p>
      <w:pPr>
        <w:spacing w:after="360"/>
        <w:jc w:val="center"/>
      </w:pPr>
      <w:r>
        <w:rPr>
          <w:color w:val="404040"/>
          <w:sz w:val="30"/>
        </w:rPr>
        <w:t>Dossier de projet</w:t>
      </w:r>
    </w:p>
    <w:p>
      <w:pPr>
        <w:spacing w:before="0" w:after="280"/>
        <w:pBdr>
          <w:bottom w:val="single" w:sz="24" w:space="1" w:color="1F4E79"/>
        </w:pBdr>
      </w:pPr>
    </w:p>
    <w:p>
      <w:pPr>
        <w:spacing w:after="120"/>
        <w:jc w:val="center"/>
      </w:pPr>
      <w:r>
        <w:rPr>
          <w:b/>
          <w:color w:val="1F4E79"/>
          <w:sz w:val="80"/>
        </w:rPr>
        <w:t>PROJET GREMLIN</w:t>
      </w:r>
    </w:p>
    <w:p>
      <w:pPr>
        <w:spacing w:after="40"/>
        <w:jc w:val="center"/>
      </w:pPr>
      <w:r>
        <w:rPr>
          <w:color w:val="2E6BA8"/>
          <w:sz w:val="32"/>
        </w:rPr>
        <w:t>Essai en soufflerie d’une maquette</w:t>
      </w:r>
    </w:p>
    <w:p>
      <w:pPr>
        <w:spacing w:after="280"/>
        <w:jc w:val="center"/>
      </w:pPr>
      <w:r>
        <w:rPr>
          <w:i/>
          <w:color w:val="7F7F7F"/>
          <w:sz w:val="26"/>
        </w:rPr>
        <w:t>Programme de développement d’un nouvel avion</w:t>
      </w:r>
    </w:p>
    <w:p>
      <w:pPr>
        <w:spacing w:before="0" w:after="360"/>
        <w:pBdr>
          <w:bottom w:val="single" w:sz="24" w:space="1" w:color="1F4E79"/>
        </w:pBdr>
      </w:pPr>
    </w:p>
    <w:p>
      <w:pPr>
        <w:spacing w:after="40"/>
        <w:jc w:val="center"/>
      </w:pPr>
      <w:r>
        <w:rPr>
          <w:b/>
          <w:color w:val="404040"/>
          <w:sz w:val="28"/>
        </w:rPr>
        <w:t>Phase étudiée : préparation de la maquette</w:t>
      </w:r>
    </w:p>
    <w:p>
      <w:pPr>
        <w:spacing w:after="800"/>
        <w:jc w:val="center"/>
      </w:pPr>
      <w:r>
        <w:rPr>
          <w:i/>
          <w:color w:val="7F7F7F"/>
          <w:sz w:val="21"/>
        </w:rPr>
        <w:t>Scénario · organigramme des tâches · planning · budget · risques · pilotage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16"/>
        <w:gridCol w:w="4816"/>
      </w:tblGrid>
      <w:tr>
        <w:tc>
          <w:tcPr>
            <w:tcW w:type="dxa" w:w="2551"/>
            <w:vAlign w:val="center"/>
          </w:tcPr>
          <w:p>
            <w:pPr>
              <w:spacing w:after="0" w:before="0"/>
              <w:jc w:val="right"/>
            </w:pPr>
            <w:r/>
            <w:r>
              <w:rPr>
                <w:rFonts w:ascii="Calibri" w:hAnsi="Calibri"/>
                <w:b/>
                <w:i w:val="0"/>
                <w:color w:val="1F4E79"/>
                <w:sz w:val="21"/>
              </w:rPr>
              <w:t>Rôle</w:t>
            </w:r>
          </w:p>
        </w:tc>
        <w:tc>
          <w:tcPr>
            <w:tcW w:type="dxa" w:w="5386"/>
            <w:vAlign w:val="center"/>
          </w:tcPr>
          <w:p>
            <w:pPr>
              <w:spacing w:after="0" w:before="0"/>
              <w:jc w:val="left"/>
            </w:pPr>
            <w:r/>
            <w:r>
              <w:rPr>
                <w:rFonts w:ascii="Calibri" w:hAnsi="Calibri"/>
                <w:b w:val="0"/>
                <w:i w:val="0"/>
                <w:sz w:val="21"/>
              </w:rPr>
              <w:t>Chargé de projet</w:t>
            </w:r>
          </w:p>
        </w:tc>
      </w:tr>
      <w:tr>
        <w:tc>
          <w:tcPr>
            <w:tcW w:type="dxa" w:w="2551"/>
            <w:vAlign w:val="center"/>
          </w:tcPr>
          <w:p>
            <w:pPr>
              <w:spacing w:after="0" w:before="0"/>
              <w:jc w:val="right"/>
            </w:pPr>
            <w:r/>
            <w:r>
              <w:rPr>
                <w:rFonts w:ascii="Calibri" w:hAnsi="Calibri"/>
                <w:b/>
                <w:i w:val="0"/>
                <w:color w:val="1F4E79"/>
                <w:sz w:val="21"/>
              </w:rPr>
              <w:t>Destinataires</w:t>
            </w:r>
          </w:p>
        </w:tc>
        <w:tc>
          <w:tcPr>
            <w:tcW w:type="dxa" w:w="5386"/>
            <w:vAlign w:val="center"/>
          </w:tcPr>
          <w:p>
            <w:pPr>
              <w:spacing w:after="0" w:before="0"/>
              <w:jc w:val="left"/>
            </w:pPr>
            <w:r/>
            <w:r>
              <w:rPr>
                <w:rFonts w:ascii="Calibri" w:hAnsi="Calibri"/>
                <w:b w:val="0"/>
                <w:i w:val="0"/>
                <w:sz w:val="21"/>
              </w:rPr>
              <w:t>Direction de la soufflerie — Client (avionneur)</w:t>
            </w:r>
          </w:p>
        </w:tc>
      </w:tr>
      <w:tr>
        <w:tc>
          <w:tcPr>
            <w:tcW w:type="dxa" w:w="2551"/>
            <w:vAlign w:val="center"/>
          </w:tcPr>
          <w:p>
            <w:pPr>
              <w:spacing w:after="0" w:before="0"/>
              <w:jc w:val="right"/>
            </w:pPr>
            <w:r/>
            <w:r>
              <w:rPr>
                <w:rFonts w:ascii="Calibri" w:hAnsi="Calibri"/>
                <w:b/>
                <w:i w:val="0"/>
                <w:color w:val="1F4E79"/>
                <w:sz w:val="21"/>
              </w:rPr>
              <w:t>Version</w:t>
            </w:r>
          </w:p>
        </w:tc>
        <w:tc>
          <w:tcPr>
            <w:tcW w:type="dxa" w:w="5386"/>
            <w:vAlign w:val="center"/>
          </w:tcPr>
          <w:p>
            <w:pPr>
              <w:spacing w:after="0" w:before="0"/>
              <w:jc w:val="left"/>
            </w:pPr>
            <w:r/>
            <w:r>
              <w:rPr>
                <w:rFonts w:ascii="Calibri" w:hAnsi="Calibri"/>
                <w:b w:val="0"/>
                <w:i w:val="0"/>
                <w:sz w:val="21"/>
              </w:rPr>
              <w:t>1.0</w:t>
            </w:r>
          </w:p>
        </w:tc>
      </w:tr>
      <w:tr>
        <w:tc>
          <w:tcPr>
            <w:tcW w:type="dxa" w:w="2551"/>
            <w:vAlign w:val="center"/>
          </w:tcPr>
          <w:p>
            <w:pPr>
              <w:spacing w:after="0" w:before="0"/>
              <w:jc w:val="right"/>
            </w:pPr>
            <w:r/>
            <w:r>
              <w:rPr>
                <w:rFonts w:ascii="Calibri" w:hAnsi="Calibri"/>
                <w:b/>
                <w:i w:val="0"/>
                <w:color w:val="1F4E79"/>
                <w:sz w:val="21"/>
              </w:rPr>
              <w:t>Date</w:t>
            </w:r>
          </w:p>
        </w:tc>
        <w:tc>
          <w:tcPr>
            <w:tcW w:type="dxa" w:w="5386"/>
            <w:vAlign w:val="center"/>
          </w:tcPr>
          <w:p>
            <w:pPr>
              <w:spacing w:after="0" w:before="0"/>
              <w:jc w:val="left"/>
            </w:pPr>
            <w:r/>
            <w:r>
              <w:rPr>
                <w:rFonts w:ascii="Calibri" w:hAnsi="Calibri"/>
                <w:b w:val="0"/>
                <w:i w:val="0"/>
                <w:sz w:val="21"/>
              </w:rPr>
              <w:t>17 juin 2026</w:t>
            </w:r>
          </w:p>
        </w:tc>
      </w:tr>
    </w:tbl>
    <w:p>
      <w:r>
        <w:br w:type="page"/>
      </w:r>
    </w:p>
    <w:p>
      <w:pPr>
        <w:spacing w:before="120" w:after="120"/>
      </w:pPr>
      <w:r>
        <w:rPr>
          <w:b/>
          <w:color w:val="1F4E79"/>
          <w:sz w:val="32"/>
        </w:rPr>
        <w:t>Sommaire</w:t>
      </w:r>
    </w:p>
    <w:p>
      <w:pPr>
        <w:spacing w:after="200" w:before="0"/>
        <w:jc w:val="both"/>
      </w:pPr>
      <w:r>
        <w:rPr>
          <w:b w:val="0"/>
          <w:i/>
          <w:color w:val="7F7F7F"/>
          <w:sz w:val="19"/>
        </w:rPr>
        <w:t>Sommaire généré automatiquement. Pour le mettre à jour dans Word : clic droit dessus puis « Mettre à jour les champs » (ou touche F9). Les numéros de page s’affichent après cette mise à jour.</w:t>
      </w:r>
    </w:p>
    <w:p>
      <w:pPr>
        <w:spacing w:after="40" w:before="80"/>
        <w:ind w:left="0"/>
      </w:pPr>
      <w:r>
        <w:fldChar w:fldCharType="begin" w:dirty="true"/>
        <w:instrText xml:space="preserve"> TOC \o "1-3" \h \z \u </w:instrText>
        <w:fldChar w:fldCharType="separate"/>
      </w:r>
      <w:r>
        <w:rPr>
          <w:b/>
          <w:color w:val="1F4E79"/>
          <w:sz w:val="22"/>
        </w:rPr>
        <w:t>1. Présentation et cadrage du projet</w:t>
      </w:r>
    </w:p>
    <w:p>
      <w:pPr>
        <w:spacing w:after="20" w:before="0"/>
        <w:ind w:left="397"/>
      </w:pPr>
      <w:r>
        <w:rPr>
          <w:b w:val="0"/>
          <w:color w:val="404040"/>
          <w:sz w:val="20"/>
        </w:rPr>
        <w:t>1.1 Contexte et enjeu commercial</w:t>
      </w:r>
    </w:p>
    <w:p>
      <w:pPr>
        <w:spacing w:after="20" w:before="0"/>
        <w:ind w:left="397"/>
      </w:pPr>
      <w:r>
        <w:rPr>
          <w:b w:val="0"/>
          <w:color w:val="404040"/>
          <w:sz w:val="20"/>
        </w:rPr>
        <w:t>1.2 Périmètre du présent dossier</w:t>
      </w:r>
    </w:p>
    <w:p>
      <w:pPr>
        <w:spacing w:after="20" w:before="0"/>
        <w:ind w:left="397"/>
      </w:pPr>
      <w:r>
        <w:rPr>
          <w:b w:val="0"/>
          <w:color w:val="404040"/>
          <w:sz w:val="20"/>
        </w:rPr>
        <w:t>1.3 Objectifs et contraintes à respecter</w:t>
      </w:r>
    </w:p>
    <w:p>
      <w:pPr>
        <w:spacing w:after="20" w:before="0"/>
        <w:ind w:left="397"/>
      </w:pPr>
      <w:r>
        <w:rPr>
          <w:b w:val="0"/>
          <w:color w:val="404040"/>
          <w:sz w:val="20"/>
        </w:rPr>
        <w:t>1.4 Hypothèses de travail</w:t>
      </w:r>
    </w:p>
    <w:p>
      <w:pPr>
        <w:spacing w:after="20" w:before="0"/>
        <w:ind w:left="397"/>
      </w:pPr>
      <w:r>
        <w:rPr>
          <w:b w:val="0"/>
          <w:color w:val="404040"/>
          <w:sz w:val="20"/>
        </w:rPr>
        <w:t>1.5 Livrables attendus</w:t>
      </w:r>
    </w:p>
    <w:p>
      <w:pPr>
        <w:spacing w:after="40" w:before="80"/>
        <w:ind w:left="0"/>
      </w:pPr>
      <w:r>
        <w:rPr>
          <w:b/>
          <w:color w:val="1F4E79"/>
          <w:sz w:val="22"/>
        </w:rPr>
        <w:t>2. Scénario du projet</w:t>
      </w:r>
    </w:p>
    <w:p>
      <w:pPr>
        <w:spacing w:after="20" w:before="0"/>
        <w:ind w:left="397"/>
      </w:pPr>
      <w:r>
        <w:rPr>
          <w:b w:val="0"/>
          <w:color w:val="404040"/>
          <w:sz w:val="20"/>
        </w:rPr>
        <w:t>2.1 Les cinq grandes étapes</w:t>
      </w:r>
    </w:p>
    <w:p>
      <w:pPr>
        <w:spacing w:after="20" w:before="0"/>
        <w:ind w:left="397"/>
      </w:pPr>
      <w:r>
        <w:rPr>
          <w:b w:val="0"/>
          <w:color w:val="404040"/>
          <w:sz w:val="20"/>
        </w:rPr>
        <w:t>2.2 Communication et livrables de fin de projet</w:t>
      </w:r>
    </w:p>
    <w:p>
      <w:pPr>
        <w:spacing w:after="20" w:before="0"/>
        <w:ind w:left="397"/>
      </w:pPr>
      <w:r>
        <w:rPr>
          <w:b w:val="0"/>
          <w:color w:val="404040"/>
          <w:sz w:val="20"/>
        </w:rPr>
        <w:t>2.3 Schéma du scénario</w:t>
      </w:r>
    </w:p>
    <w:p>
      <w:pPr>
        <w:spacing w:after="40" w:before="80"/>
        <w:ind w:left="0"/>
      </w:pPr>
      <w:r>
        <w:rPr>
          <w:b/>
          <w:color w:val="1F4E79"/>
          <w:sz w:val="22"/>
        </w:rPr>
        <w:t>3. Organigramme des tâches (WBS)</w:t>
      </w:r>
    </w:p>
    <w:p>
      <w:pPr>
        <w:spacing w:after="20" w:before="0"/>
        <w:ind w:left="397"/>
      </w:pPr>
      <w:r>
        <w:rPr>
          <w:b w:val="0"/>
          <w:color w:val="404040"/>
          <w:sz w:val="20"/>
        </w:rPr>
        <w:t>3.1 Découpage en lots</w:t>
      </w:r>
    </w:p>
    <w:p>
      <w:pPr>
        <w:spacing w:after="20" w:before="0"/>
        <w:ind w:left="397"/>
      </w:pPr>
      <w:r>
        <w:rPr>
          <w:b w:val="0"/>
          <w:color w:val="404040"/>
          <w:sz w:val="20"/>
        </w:rPr>
        <w:t>3.2 Représentation hiérarchique</w:t>
      </w:r>
    </w:p>
    <w:p>
      <w:pPr>
        <w:spacing w:after="20" w:before="0"/>
        <w:ind w:left="397"/>
      </w:pPr>
      <w:r>
        <w:rPr>
          <w:b w:val="0"/>
          <w:color w:val="404040"/>
          <w:sz w:val="20"/>
        </w:rPr>
        <w:t>3.3 Liste détaillée des 22 tâches</w:t>
      </w:r>
    </w:p>
    <w:p>
      <w:pPr>
        <w:spacing w:after="40" w:before="80"/>
        <w:ind w:left="0"/>
      </w:pPr>
      <w:r>
        <w:rPr>
          <w:b/>
          <w:color w:val="1F4E79"/>
          <w:sz w:val="22"/>
        </w:rPr>
        <w:t>4. Planning de réalisation</w:t>
      </w:r>
    </w:p>
    <w:p>
      <w:pPr>
        <w:spacing w:after="20" w:before="0"/>
        <w:ind w:left="397"/>
      </w:pPr>
      <w:r>
        <w:rPr>
          <w:b w:val="0"/>
          <w:color w:val="404040"/>
          <w:sz w:val="20"/>
        </w:rPr>
        <w:t>4.1 Tableau des antériorités</w:t>
      </w:r>
    </w:p>
    <w:p>
      <w:pPr>
        <w:spacing w:after="20" w:before="0"/>
        <w:ind w:left="397"/>
      </w:pPr>
      <w:r>
        <w:rPr>
          <w:b w:val="0"/>
          <w:color w:val="404040"/>
          <w:sz w:val="20"/>
        </w:rPr>
        <w:t>4.2 Réseau d’antériorités (graphe PERT)</w:t>
      </w:r>
    </w:p>
    <w:p>
      <w:pPr>
        <w:spacing w:after="20" w:before="0"/>
        <w:ind w:left="397"/>
      </w:pPr>
      <w:r>
        <w:rPr>
          <w:b w:val="0"/>
          <w:color w:val="404040"/>
          <w:sz w:val="20"/>
        </w:rPr>
        <w:t>4.3 Calcul des dates et des marges</w:t>
      </w:r>
    </w:p>
    <w:p>
      <w:pPr>
        <w:spacing w:after="20" w:before="0"/>
        <w:ind w:left="397"/>
      </w:pPr>
      <w:r>
        <w:rPr>
          <w:b w:val="0"/>
          <w:color w:val="404040"/>
          <w:sz w:val="20"/>
        </w:rPr>
        <w:t>4.4 Chemin critique et durée totale</w:t>
      </w:r>
    </w:p>
    <w:p>
      <w:pPr>
        <w:spacing w:after="20" w:before="0"/>
        <w:ind w:left="397"/>
      </w:pPr>
      <w:r>
        <w:rPr>
          <w:b w:val="0"/>
          <w:color w:val="404040"/>
          <w:sz w:val="20"/>
        </w:rPr>
        <w:t>4.5 Diagramme de Gantt</w:t>
      </w:r>
    </w:p>
    <w:p>
      <w:pPr>
        <w:spacing w:after="20" w:before="0"/>
        <w:ind w:left="397"/>
      </w:pPr>
      <w:r>
        <w:rPr>
          <w:b w:val="0"/>
          <w:color w:val="404040"/>
          <w:sz w:val="20"/>
        </w:rPr>
        <w:t>4.6 Plan de charge des ressources</w:t>
      </w:r>
    </w:p>
    <w:p>
      <w:pPr>
        <w:spacing w:after="40" w:before="80"/>
        <w:ind w:left="0"/>
      </w:pPr>
      <w:r>
        <w:rPr>
          <w:b/>
          <w:color w:val="1F4E79"/>
          <w:sz w:val="22"/>
        </w:rPr>
        <w:t>5. Budget de la phase de préparation</w:t>
      </w:r>
    </w:p>
    <w:p>
      <w:pPr>
        <w:spacing w:after="20" w:before="0"/>
        <w:ind w:left="397"/>
      </w:pPr>
      <w:r>
        <w:rPr>
          <w:b w:val="0"/>
          <w:color w:val="404040"/>
          <w:sz w:val="20"/>
        </w:rPr>
        <w:t>5.1 Bases de calcul</w:t>
      </w:r>
    </w:p>
    <w:p>
      <w:pPr>
        <w:spacing w:after="20" w:before="0"/>
        <w:ind w:left="397"/>
      </w:pPr>
      <w:r>
        <w:rPr>
          <w:b w:val="0"/>
          <w:color w:val="404040"/>
          <w:sz w:val="20"/>
        </w:rPr>
        <w:t>5.2 Coût par tâche</w:t>
      </w:r>
    </w:p>
    <w:p>
      <w:pPr>
        <w:spacing w:after="20" w:before="0"/>
        <w:ind w:left="397"/>
      </w:pPr>
      <w:r>
        <w:rPr>
          <w:b w:val="0"/>
          <w:color w:val="404040"/>
          <w:sz w:val="20"/>
        </w:rPr>
        <w:t>5.3 Synthèse budgétaire</w:t>
      </w:r>
    </w:p>
    <w:p>
      <w:pPr>
        <w:spacing w:after="20" w:before="0"/>
        <w:ind w:left="397"/>
      </w:pPr>
      <w:r>
        <w:rPr>
          <w:b w:val="0"/>
          <w:color w:val="404040"/>
          <w:sz w:val="20"/>
        </w:rPr>
        <w:t>5.4 Courbe en « S »</w:t>
      </w:r>
    </w:p>
    <w:p>
      <w:pPr>
        <w:spacing w:after="40" w:before="80"/>
        <w:ind w:left="0"/>
      </w:pPr>
      <w:r>
        <w:rPr>
          <w:b/>
          <w:color w:val="1F4E79"/>
          <w:sz w:val="22"/>
        </w:rPr>
        <w:t>6. Analyse des risques</w:t>
      </w:r>
    </w:p>
    <w:p>
      <w:pPr>
        <w:spacing w:after="40" w:before="80"/>
        <w:ind w:left="0"/>
      </w:pPr>
      <w:r>
        <w:rPr>
          <w:b/>
          <w:color w:val="1F4E79"/>
          <w:sz w:val="22"/>
        </w:rPr>
        <w:t>7. Pilotage de la réalisation</w:t>
      </w:r>
    </w:p>
    <w:p>
      <w:pPr>
        <w:spacing w:after="20" w:before="0"/>
        <w:ind w:left="397"/>
      </w:pPr>
      <w:r>
        <w:rPr>
          <w:b w:val="0"/>
          <w:color w:val="404040"/>
          <w:sz w:val="20"/>
        </w:rPr>
        <w:t>7.1 Dispositif de suivi</w:t>
      </w:r>
    </w:p>
    <w:p>
      <w:pPr>
        <w:spacing w:after="20" w:before="0"/>
        <w:ind w:left="397"/>
      </w:pPr>
      <w:r>
        <w:rPr>
          <w:b w:val="0"/>
          <w:color w:val="404040"/>
          <w:sz w:val="20"/>
        </w:rPr>
        <w:t>7.2 Jalons de la phase</w:t>
      </w:r>
    </w:p>
    <w:p>
      <w:pPr>
        <w:spacing w:after="20" w:before="0"/>
        <w:ind w:left="397"/>
      </w:pPr>
      <w:r>
        <w:rPr>
          <w:b w:val="0"/>
          <w:color w:val="404040"/>
          <w:sz w:val="20"/>
        </w:rPr>
        <w:t>7.3 Indicateurs de pilotage</w:t>
      </w:r>
    </w:p>
    <w:p>
      <w:pPr>
        <w:spacing w:after="20" w:before="0"/>
        <w:ind w:left="397"/>
      </w:pPr>
      <w:r>
        <w:rPr>
          <w:b w:val="0"/>
          <w:color w:val="404040"/>
          <w:sz w:val="20"/>
        </w:rPr>
        <w:t>7.4 Conclusion du chargé de projet</w:t>
      </w:r>
    </w:p>
    <w:p>
      <w:pPr>
        <w:spacing w:after="40" w:before="80"/>
        <w:ind w:left="0"/>
      </w:pPr>
      <w:r>
        <w:rPr>
          <w:b/>
          <w:color w:val="1F4E79"/>
          <w:sz w:val="22"/>
        </w:rPr>
        <w:t>Annexe — Glossaire</w:t>
      </w:r>
      <w:r>
        <w:fldChar w:fldCharType="end"/>
      </w:r>
    </w:p>
    <w:p>
      <w:r>
        <w:br w:type="page"/>
      </w:r>
    </w:p>
    <w:p>
      <w:pPr>
        <w:pStyle w:val="Heading1"/>
      </w:pPr>
      <w:r>
        <w:t>1. Présentation et cadrage du projet</w:t>
      </w:r>
    </w:p>
    <w:p>
      <w:pPr>
        <w:pStyle w:val="Heading2"/>
      </w:pPr>
      <w:r>
        <w:t>1.1 Contexte et enjeu commercial</w:t>
      </w:r>
    </w:p>
    <w:p>
      <w:pPr>
        <w:spacing w:after="160" w:before="0"/>
        <w:jc w:val="both"/>
      </w:pPr>
      <w:r>
        <w:rPr>
          <w:b w:val="0"/>
          <w:i w:val="0"/>
          <w:sz w:val="22"/>
        </w:rPr>
        <w:t>La Direction de la soufflerie a été sollicitée par un avionneur étranger, de notoriété internationale, pour réaliser l’essai en soufflerie d’une maquette dans le cadre du développement d’un nouvel avion (nom de code : GREMLIN). L’opération n’est pas de grande ampleur en elle-même, mais l’enjeu dépasse largement le seul chiffre d’affaires de l’essai : il s’agit d’un nouveau client, et la Direction insiste pour décrocher la commande car les débouchés possibles sont importants. Autant dire que la qualité de la proposition et le respect des engagements pèseront lourd.</w:t>
      </w:r>
    </w:p>
    <w:p>
      <w:pPr>
        <w:spacing w:after="160" w:before="0"/>
        <w:jc w:val="both"/>
      </w:pPr>
      <w:r>
        <w:rPr>
          <w:b w:val="0"/>
          <w:i w:val="0"/>
          <w:sz w:val="22"/>
        </w:rPr>
        <w:t>Le devis initial s’élevait à 297 K€. Le client l’a jugé élevé, en s’appuyant sur une offre concurrente à 259 K€. Il s’est toutefois montré sensible au sérieux des interlocuteurs et à l’engagement ferme de tenir les délais. Après négociation, la commande a finalement été passée sur les bases suivantes :</w:t>
      </w:r>
    </w:p>
    <w:p>
      <w:pPr>
        <w:pStyle w:val="ListBullet"/>
        <w:spacing w:after="80"/>
      </w:pPr>
      <w:r>
        <w:rPr>
          <w:sz w:val="22"/>
        </w:rPr>
        <w:t>272 000 € pour l’ensemble de l’opération ;</w:t>
      </w:r>
    </w:p>
    <w:p>
      <w:pPr>
        <w:pStyle w:val="ListBullet"/>
        <w:spacing w:after="80"/>
      </w:pPr>
      <w:r>
        <w:rPr>
          <w:sz w:val="22"/>
        </w:rPr>
        <w:t>85 jours ouvrables, délai contractuel ferme.</w:t>
      </w:r>
    </w:p>
    <w:p>
      <w:pPr>
        <w:spacing w:after="160" w:before="0"/>
        <w:jc w:val="both"/>
      </w:pPr>
      <w:r>
        <w:rPr>
          <w:b w:val="0"/>
          <w:i w:val="0"/>
          <w:sz w:val="22"/>
        </w:rPr>
        <w:t>Nous partons donc d’un projet sous double pression : un prix revu à la baisse par rapport au devis, et un délai sur lequel l’entreprise s’est explicitement engagée pour emporter l’affaire.</w:t>
      </w:r>
    </w:p>
    <w:p>
      <w:pPr>
        <w:pStyle w:val="Heading2"/>
      </w:pPr>
      <w:r>
        <w:t>1.2 Périmètre du présent dossier</w:t>
      </w:r>
    </w:p>
    <w:p>
      <w:pPr>
        <w:spacing w:after="160" w:before="0"/>
        <w:jc w:val="both"/>
      </w:pPr>
      <w:r>
        <w:rPr>
          <w:b w:val="0"/>
          <w:i w:val="0"/>
          <w:sz w:val="22"/>
        </w:rPr>
        <w:t>Le projet complet se découpe en plusieurs grandes phases (préparation, installation, mesures, dépouillement, restitution). Ce dossier porte uniquement sur la première d’entre elles : la préparation de la maquette. Concrètement, cette phase consiste à fixer la maquette sur un support qui permet de la positionner dans la soufflerie, puis à l’équiper des capteurs et de l’instrumentation nécessaires aux mesures. Elle se termine par une revue avec le client et par les contrôles de bon fonctionnement, avant de remettre une maquette « prête à l’expérimentation » à l’équipe de mesures.</w:t>
      </w:r>
    </w:p>
    <w:p>
      <w:pPr>
        <w:spacing w:after="160" w:before="0"/>
        <w:jc w:val="both"/>
      </w:pPr>
      <w:r>
        <w:rPr>
          <w:b w:val="0"/>
          <w:i w:val="0"/>
          <w:sz w:val="22"/>
        </w:rPr>
        <w:t>Cette phase est le point de départ de tout le reste : si elle dérape, c’est l’engagement global des 85 jours qui est menacé. C’est pourquoi on lui consacre une étude détaillée (scénario, tâches, planning, budget, risques et pilotage).</w:t>
      </w:r>
    </w:p>
    <w:p>
      <w:pPr>
        <w:pStyle w:val="Heading2"/>
      </w:pPr>
      <w:r>
        <w:t>1.3 Objectifs et contraintes à respecter</w:t>
      </w:r>
    </w:p>
    <w:p>
      <w:pPr>
        <w:spacing w:after="160" w:before="0"/>
        <w:jc w:val="both"/>
      </w:pPr>
      <w:r>
        <w:rPr>
          <w:b w:val="0"/>
          <w:i w:val="0"/>
          <w:sz w:val="22"/>
        </w:rPr>
        <w:t>Trois contraintes encadrent la phase de préparation. Elles servent de référence tout au long du dossier : chaque livrable est ensuite confronté à la cible correspondante.</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1814"/>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20"/>
              </w:rPr>
              <w:t>Contrainte</w:t>
            </w:r>
          </w:p>
        </w:tc>
        <w:tc>
          <w:tcPr>
            <w:tcW w:type="dxa" w:w="2835"/>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20"/>
              </w:rPr>
              <w:t>Cible</w:t>
            </w:r>
          </w:p>
        </w:tc>
        <w:tc>
          <w:tcPr>
            <w:tcW w:type="dxa" w:w="4649"/>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20"/>
              </w:rPr>
              <w:t>Origine</w:t>
            </w:r>
          </w:p>
        </w:tc>
      </w:tr>
      <w:tr>
        <w:tc>
          <w:tcPr>
            <w:tcW w:type="dxa" w:w="1814"/>
            <w:vAlign w:val="center"/>
            <w:tcMar>
              <w:top w:w="40" w:type="dxa"/>
              <w:bottom w:w="40" w:type="dxa"/>
              <w:start w:w="90" w:type="dxa"/>
              <w:end w:w="90" w:type="dxa"/>
            </w:tcMar>
          </w:tcPr>
          <w:p>
            <w:pPr>
              <w:spacing w:after="0" w:before="0"/>
              <w:jc w:val="left"/>
            </w:pPr>
            <w:r/>
            <w:r>
              <w:rPr>
                <w:rFonts w:ascii="Calibri" w:hAnsi="Calibri"/>
                <w:b w:val="0"/>
                <w:i w:val="0"/>
                <w:sz w:val="20"/>
              </w:rPr>
              <w:t>Délai</w:t>
            </w:r>
          </w:p>
        </w:tc>
        <w:tc>
          <w:tcPr>
            <w:tcW w:type="dxa" w:w="2835"/>
            <w:vAlign w:val="center"/>
            <w:tcMar>
              <w:top w:w="40" w:type="dxa"/>
              <w:bottom w:w="40" w:type="dxa"/>
              <w:start w:w="90" w:type="dxa"/>
              <w:end w:w="90" w:type="dxa"/>
            </w:tcMar>
          </w:tcPr>
          <w:p>
            <w:pPr>
              <w:spacing w:after="0" w:before="0"/>
              <w:jc w:val="left"/>
            </w:pPr>
            <w:r/>
            <w:r>
              <w:rPr>
                <w:rFonts w:ascii="Calibri" w:hAnsi="Calibri"/>
                <w:b w:val="0"/>
                <w:i w:val="0"/>
                <w:sz w:val="20"/>
              </w:rPr>
              <w:t>≤ 45 jours ouvrables</w:t>
            </w:r>
          </w:p>
        </w:tc>
        <w:tc>
          <w:tcPr>
            <w:tcW w:type="dxa" w:w="4649"/>
            <w:vAlign w:val="center"/>
            <w:tcMar>
              <w:top w:w="40" w:type="dxa"/>
              <w:bottom w:w="40" w:type="dxa"/>
              <w:start w:w="90" w:type="dxa"/>
              <w:end w:w="90" w:type="dxa"/>
            </w:tcMar>
          </w:tcPr>
          <w:p>
            <w:pPr>
              <w:spacing w:after="0" w:before="0"/>
              <w:jc w:val="left"/>
            </w:pPr>
            <w:r/>
            <w:r>
              <w:rPr>
                <w:rFonts w:ascii="Calibri" w:hAnsi="Calibri"/>
                <w:b w:val="0"/>
                <w:i w:val="0"/>
                <w:sz w:val="20"/>
              </w:rPr>
              <w:t>Borne fixée par le scénario pour tenir l’engagement global de 85 jours</w:t>
            </w:r>
          </w:p>
        </w:tc>
      </w:tr>
      <w:tr>
        <w:tc>
          <w:tcPr>
            <w:tcW w:type="dxa" w:w="1814"/>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20"/>
              </w:rPr>
              <w:t>Budget</w:t>
            </w:r>
          </w:p>
        </w:tc>
        <w:tc>
          <w:tcPr>
            <w:tcW w:type="dxa" w:w="283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20"/>
              </w:rPr>
              <w:t>≤ 48 500 €</w:t>
            </w:r>
          </w:p>
        </w:tc>
        <w:tc>
          <w:tcPr>
            <w:tcW w:type="dxa" w:w="4649"/>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20"/>
              </w:rPr>
              <w:t>Au-delà, la phase devient déficitaire</w:t>
            </w:r>
          </w:p>
        </w:tc>
      </w:tr>
      <w:tr>
        <w:tc>
          <w:tcPr>
            <w:tcW w:type="dxa" w:w="1814"/>
            <w:vAlign w:val="center"/>
            <w:tcMar>
              <w:top w:w="40" w:type="dxa"/>
              <w:bottom w:w="40" w:type="dxa"/>
              <w:start w:w="90" w:type="dxa"/>
              <w:end w:w="90" w:type="dxa"/>
            </w:tcMar>
          </w:tcPr>
          <w:p>
            <w:pPr>
              <w:spacing w:after="0" w:before="0"/>
              <w:jc w:val="left"/>
            </w:pPr>
            <w:r/>
            <w:r>
              <w:rPr>
                <w:rFonts w:ascii="Calibri" w:hAnsi="Calibri"/>
                <w:b w:val="0"/>
                <w:i w:val="0"/>
                <w:sz w:val="20"/>
              </w:rPr>
              <w:t>Qualité / image</w:t>
            </w:r>
          </w:p>
        </w:tc>
        <w:tc>
          <w:tcPr>
            <w:tcW w:type="dxa" w:w="2835"/>
            <w:vAlign w:val="center"/>
            <w:tcMar>
              <w:top w:w="40" w:type="dxa"/>
              <w:bottom w:w="40" w:type="dxa"/>
              <w:start w:w="90" w:type="dxa"/>
              <w:end w:w="90" w:type="dxa"/>
            </w:tcMar>
          </w:tcPr>
          <w:p>
            <w:pPr>
              <w:spacing w:after="0" w:before="0"/>
              <w:jc w:val="left"/>
            </w:pPr>
            <w:r/>
            <w:r>
              <w:rPr>
                <w:rFonts w:ascii="Calibri" w:hAnsi="Calibri"/>
                <w:b w:val="0"/>
                <w:i w:val="0"/>
                <w:sz w:val="20"/>
              </w:rPr>
              <w:t>Essai réussi + support de communication (DVD)</w:t>
            </w:r>
          </w:p>
        </w:tc>
        <w:tc>
          <w:tcPr>
            <w:tcW w:type="dxa" w:w="4649"/>
            <w:vAlign w:val="center"/>
            <w:tcMar>
              <w:top w:w="40" w:type="dxa"/>
              <w:bottom w:w="40" w:type="dxa"/>
              <w:start w:w="90" w:type="dxa"/>
              <w:end w:w="90" w:type="dxa"/>
            </w:tcMar>
          </w:tcPr>
          <w:p>
            <w:pPr>
              <w:spacing w:after="0" w:before="0"/>
              <w:jc w:val="left"/>
            </w:pPr>
            <w:r/>
            <w:r>
              <w:rPr>
                <w:rFonts w:ascii="Calibri" w:hAnsi="Calibri"/>
                <w:b w:val="0"/>
                <w:i w:val="0"/>
                <w:sz w:val="20"/>
              </w:rPr>
              <w:t>Exigence du client et de la Direction</w:t>
            </w:r>
          </w:p>
        </w:tc>
      </w:tr>
    </w:tbl>
    <w:p>
      <w:pPr>
        <w:spacing w:before="40" w:after="200"/>
        <w:jc w:val="center"/>
      </w:pPr>
      <w:r>
        <w:rPr>
          <w:i/>
          <w:color w:val="7F7F7F"/>
          <w:sz w:val="18"/>
        </w:rPr>
        <w:t>Tableau 1 — Les trois contraintes de la phase de préparation.</w:t>
      </w:r>
    </w:p>
    <w:p>
      <w:pPr>
        <w:pStyle w:val="Heading2"/>
      </w:pPr>
      <w:r>
        <w:t>1.4 Hypothèses de travail</w:t>
      </w:r>
    </w:p>
    <w:p>
      <w:pPr>
        <w:spacing w:after="160" w:before="0"/>
        <w:jc w:val="both"/>
      </w:pPr>
      <w:r>
        <w:rPr>
          <w:b w:val="0"/>
          <w:i w:val="0"/>
          <w:sz w:val="22"/>
        </w:rPr>
        <w:t>Le scénario fournit un certain nombre d’hypothèses qui cadrent la répartition des rôles. Je les reprends ici telles qu’elles m’ont été communiquées, car elles déterminent qui fait quoi et ce qui entre, ou non, dans le périmètre chiffré :</w:t>
      </w:r>
    </w:p>
    <w:p>
      <w:pPr>
        <w:pStyle w:val="ListBullet"/>
        <w:spacing w:after="80"/>
      </w:pPr>
      <w:r>
        <w:rPr>
          <w:sz w:val="22"/>
        </w:rPr>
        <w:t>le client fournit toutes les précisions utiles via son cahier des charges ;</w:t>
      </w:r>
    </w:p>
    <w:p>
      <w:pPr>
        <w:pStyle w:val="ListBullet"/>
        <w:spacing w:after="80"/>
      </w:pPr>
      <w:r>
        <w:rPr>
          <w:sz w:val="22"/>
        </w:rPr>
        <w:t>la maquette à tester est livrée par l’avionneur ;</w:t>
      </w:r>
    </w:p>
    <w:p>
      <w:pPr>
        <w:pStyle w:val="ListBullet"/>
        <w:spacing w:after="80"/>
      </w:pPr>
      <w:r>
        <w:rPr>
          <w:sz w:val="22"/>
        </w:rPr>
        <w:t>les pièces de fixation sont conçues et fabriquées par l’atelier d’usinage interne ;</w:t>
      </w:r>
    </w:p>
    <w:p>
      <w:pPr>
        <w:pStyle w:val="ListBullet"/>
        <w:spacing w:after="80"/>
      </w:pPr>
      <w:r>
        <w:rPr>
          <w:sz w:val="22"/>
        </w:rPr>
        <w:t>l’équipement spécifique (capteurs, instrumentation), défini et acheté sous notre responsabilité, reste la propriété de l’entreprise ;</w:t>
      </w:r>
    </w:p>
    <w:p>
      <w:pPr>
        <w:pStyle w:val="ListBullet"/>
        <w:spacing w:after="80"/>
      </w:pPr>
      <w:r>
        <w:rPr>
          <w:sz w:val="22"/>
        </w:rPr>
        <w:t>la préparation, l’installation puis le démontage en fin d’essai sont assurés par les techniciens et ouvriers de l’entreprise ;</w:t>
      </w:r>
    </w:p>
    <w:p>
      <w:pPr>
        <w:pStyle w:val="ListBullet"/>
        <w:spacing w:after="80"/>
      </w:pPr>
      <w:r>
        <w:rPr>
          <w:sz w:val="22"/>
        </w:rPr>
        <w:t>l’équipe de préparation, déjà très chargée, ne participe pas aux essais : elle rédige un mode opératoire à l’intention de l’équipe de mesures ;</w:t>
      </w:r>
    </w:p>
    <w:p>
      <w:pPr>
        <w:pStyle w:val="ListBullet"/>
        <w:spacing w:after="80"/>
      </w:pPr>
      <w:r>
        <w:rPr>
          <w:sz w:val="22"/>
        </w:rPr>
        <w:t>les modifications des logiciels de calcul sont prises en charge par les informaticiens, à partir des indications du client ;</w:t>
      </w:r>
    </w:p>
    <w:p>
      <w:pPr>
        <w:pStyle w:val="ListBullet"/>
        <w:spacing w:after="80"/>
      </w:pPr>
      <w:r>
        <w:rPr>
          <w:sz w:val="22"/>
        </w:rPr>
        <w:t>des revues de projet sont organisées régulièrement avec le client, qui assistera par ailleurs aux mesures en soufflerie.</w:t>
      </w:r>
    </w:p>
    <w:p>
      <w:pPr>
        <w:pStyle w:val="Heading2"/>
      </w:pPr>
      <w:r>
        <w:t>1.5 Livrables attendus</w:t>
      </w:r>
    </w:p>
    <w:p>
      <w:pPr>
        <w:spacing w:after="160" w:before="0"/>
        <w:jc w:val="both"/>
      </w:pPr>
      <w:r>
        <w:rPr>
          <w:b w:val="0"/>
          <w:i w:val="0"/>
          <w:sz w:val="22"/>
        </w:rPr>
        <w:t>Pour cette phase, les productions à fournir sont les suivantes — elles structurent d’ailleurs le plan de ce dossier :</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2608"/>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20"/>
              </w:rPr>
              <w:t>Livrable</w:t>
            </w:r>
          </w:p>
        </w:tc>
        <w:tc>
          <w:tcPr>
            <w:tcW w:type="dxa" w:w="4876"/>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20"/>
              </w:rPr>
              <w:t>Contenu</w:t>
            </w:r>
          </w:p>
        </w:tc>
        <w:tc>
          <w:tcPr>
            <w:tcW w:type="dxa" w:w="1247"/>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20"/>
              </w:rPr>
              <w:t>Renvoi</w:t>
            </w:r>
          </w:p>
        </w:tc>
      </w:tr>
      <w:tr>
        <w:tc>
          <w:tcPr>
            <w:tcW w:type="dxa" w:w="2608"/>
            <w:vAlign w:val="center"/>
            <w:tcMar>
              <w:top w:w="40" w:type="dxa"/>
              <w:bottom w:w="40" w:type="dxa"/>
              <w:start w:w="90" w:type="dxa"/>
              <w:end w:w="90" w:type="dxa"/>
            </w:tcMar>
          </w:tcPr>
          <w:p>
            <w:pPr>
              <w:spacing w:after="0" w:before="0"/>
              <w:jc w:val="left"/>
            </w:pPr>
            <w:r/>
            <w:r>
              <w:rPr>
                <w:rFonts w:ascii="Calibri" w:hAnsi="Calibri"/>
                <w:b w:val="0"/>
                <w:i w:val="0"/>
                <w:sz w:val="20"/>
              </w:rPr>
              <w:t>Scénario du projet</w:t>
            </w:r>
          </w:p>
        </w:tc>
        <w:tc>
          <w:tcPr>
            <w:tcW w:type="dxa" w:w="4876"/>
            <w:vAlign w:val="center"/>
            <w:tcMar>
              <w:top w:w="40" w:type="dxa"/>
              <w:bottom w:w="40" w:type="dxa"/>
              <w:start w:w="90" w:type="dxa"/>
              <w:end w:w="90" w:type="dxa"/>
            </w:tcMar>
          </w:tcPr>
          <w:p>
            <w:pPr>
              <w:spacing w:after="0" w:before="0"/>
              <w:jc w:val="left"/>
            </w:pPr>
            <w:r/>
            <w:r>
              <w:rPr>
                <w:rFonts w:ascii="Calibri" w:hAnsi="Calibri"/>
                <w:b w:val="0"/>
                <w:i w:val="0"/>
                <w:sz w:val="20"/>
              </w:rPr>
              <w:t>Vue d’ensemble des opérations et de leur enchaînement</w:t>
            </w:r>
          </w:p>
        </w:tc>
        <w:tc>
          <w:tcPr>
            <w:tcW w:type="dxa" w:w="1247"/>
            <w:vAlign w:val="center"/>
            <w:tcMar>
              <w:top w:w="40" w:type="dxa"/>
              <w:bottom w:w="40" w:type="dxa"/>
              <w:start w:w="90" w:type="dxa"/>
              <w:end w:w="90" w:type="dxa"/>
            </w:tcMar>
          </w:tcPr>
          <w:p>
            <w:pPr>
              <w:spacing w:after="0" w:before="0"/>
              <w:jc w:val="center"/>
            </w:pPr>
            <w:r/>
            <w:r>
              <w:rPr>
                <w:rFonts w:ascii="Calibri" w:hAnsi="Calibri"/>
                <w:b w:val="0"/>
                <w:i w:val="0"/>
                <w:sz w:val="20"/>
              </w:rPr>
              <w:t>§ 2</w:t>
            </w:r>
          </w:p>
        </w:tc>
      </w:tr>
      <w:tr>
        <w:tc>
          <w:tcPr>
            <w:tcW w:type="dxa" w:w="2608"/>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20"/>
              </w:rPr>
              <w:t>Organigramme des tâches</w:t>
            </w:r>
          </w:p>
        </w:tc>
        <w:tc>
          <w:tcPr>
            <w:tcW w:type="dxa" w:w="4876"/>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20"/>
              </w:rPr>
              <w:t>Décomposition structurée du travail (WBS)</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20"/>
              </w:rPr>
              <w:t>§ 3</w:t>
            </w:r>
          </w:p>
        </w:tc>
      </w:tr>
      <w:tr>
        <w:tc>
          <w:tcPr>
            <w:tcW w:type="dxa" w:w="2608"/>
            <w:vAlign w:val="center"/>
            <w:tcMar>
              <w:top w:w="40" w:type="dxa"/>
              <w:bottom w:w="40" w:type="dxa"/>
              <w:start w:w="90" w:type="dxa"/>
              <w:end w:w="90" w:type="dxa"/>
            </w:tcMar>
          </w:tcPr>
          <w:p>
            <w:pPr>
              <w:spacing w:after="0" w:before="0"/>
              <w:jc w:val="left"/>
            </w:pPr>
            <w:r/>
            <w:r>
              <w:rPr>
                <w:rFonts w:ascii="Calibri" w:hAnsi="Calibri"/>
                <w:b w:val="0"/>
                <w:i w:val="0"/>
                <w:sz w:val="20"/>
              </w:rPr>
              <w:t>Planning de réalisation</w:t>
            </w:r>
          </w:p>
        </w:tc>
        <w:tc>
          <w:tcPr>
            <w:tcW w:type="dxa" w:w="4876"/>
            <w:vAlign w:val="center"/>
            <w:tcMar>
              <w:top w:w="40" w:type="dxa"/>
              <w:bottom w:w="40" w:type="dxa"/>
              <w:start w:w="90" w:type="dxa"/>
              <w:end w:w="90" w:type="dxa"/>
            </w:tcMar>
          </w:tcPr>
          <w:p>
            <w:pPr>
              <w:spacing w:after="0" w:before="0"/>
              <w:jc w:val="left"/>
            </w:pPr>
            <w:r/>
            <w:r>
              <w:rPr>
                <w:rFonts w:ascii="Calibri" w:hAnsi="Calibri"/>
                <w:b w:val="0"/>
                <w:i w:val="0"/>
                <w:sz w:val="20"/>
              </w:rPr>
              <w:t>Ordonnancement, chemin critique, Gantt, durée</w:t>
            </w:r>
          </w:p>
        </w:tc>
        <w:tc>
          <w:tcPr>
            <w:tcW w:type="dxa" w:w="1247"/>
            <w:vAlign w:val="center"/>
            <w:tcMar>
              <w:top w:w="40" w:type="dxa"/>
              <w:bottom w:w="40" w:type="dxa"/>
              <w:start w:w="90" w:type="dxa"/>
              <w:end w:w="90" w:type="dxa"/>
            </w:tcMar>
          </w:tcPr>
          <w:p>
            <w:pPr>
              <w:spacing w:after="0" w:before="0"/>
              <w:jc w:val="center"/>
            </w:pPr>
            <w:r/>
            <w:r>
              <w:rPr>
                <w:rFonts w:ascii="Calibri" w:hAnsi="Calibri"/>
                <w:b w:val="0"/>
                <w:i w:val="0"/>
                <w:sz w:val="20"/>
              </w:rPr>
              <w:t>§ 4</w:t>
            </w:r>
          </w:p>
        </w:tc>
      </w:tr>
      <w:tr>
        <w:tc>
          <w:tcPr>
            <w:tcW w:type="dxa" w:w="2608"/>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20"/>
              </w:rPr>
              <w:t>Budget</w:t>
            </w:r>
          </w:p>
        </w:tc>
        <w:tc>
          <w:tcPr>
            <w:tcW w:type="dxa" w:w="4876"/>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20"/>
              </w:rPr>
              <w:t>Coût par tâche, coût total, courbe en S</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20"/>
              </w:rPr>
              <w:t>§ 5</w:t>
            </w:r>
          </w:p>
        </w:tc>
      </w:tr>
      <w:tr>
        <w:tc>
          <w:tcPr>
            <w:tcW w:type="dxa" w:w="2608"/>
            <w:vAlign w:val="center"/>
            <w:tcMar>
              <w:top w:w="40" w:type="dxa"/>
              <w:bottom w:w="40" w:type="dxa"/>
              <w:start w:w="90" w:type="dxa"/>
              <w:end w:w="90" w:type="dxa"/>
            </w:tcMar>
          </w:tcPr>
          <w:p>
            <w:pPr>
              <w:spacing w:after="0" w:before="0"/>
              <w:jc w:val="left"/>
            </w:pPr>
            <w:r/>
            <w:r>
              <w:rPr>
                <w:rFonts w:ascii="Calibri" w:hAnsi="Calibri"/>
                <w:b w:val="0"/>
                <w:i w:val="0"/>
                <w:sz w:val="20"/>
              </w:rPr>
              <w:t>Analyse des risques</w:t>
            </w:r>
          </w:p>
        </w:tc>
        <w:tc>
          <w:tcPr>
            <w:tcW w:type="dxa" w:w="4876"/>
            <w:vAlign w:val="center"/>
            <w:tcMar>
              <w:top w:w="40" w:type="dxa"/>
              <w:bottom w:w="40" w:type="dxa"/>
              <w:start w:w="90" w:type="dxa"/>
              <w:end w:w="90" w:type="dxa"/>
            </w:tcMar>
          </w:tcPr>
          <w:p>
            <w:pPr>
              <w:spacing w:after="0" w:before="0"/>
              <w:jc w:val="left"/>
            </w:pPr>
            <w:r/>
            <w:r>
              <w:rPr>
                <w:rFonts w:ascii="Calibri" w:hAnsi="Calibri"/>
                <w:b w:val="0"/>
                <w:i w:val="0"/>
                <w:sz w:val="20"/>
              </w:rPr>
              <w:t>Identification, cotation et parades</w:t>
            </w:r>
          </w:p>
        </w:tc>
        <w:tc>
          <w:tcPr>
            <w:tcW w:type="dxa" w:w="1247"/>
            <w:vAlign w:val="center"/>
            <w:tcMar>
              <w:top w:w="40" w:type="dxa"/>
              <w:bottom w:w="40" w:type="dxa"/>
              <w:start w:w="90" w:type="dxa"/>
              <w:end w:w="90" w:type="dxa"/>
            </w:tcMar>
          </w:tcPr>
          <w:p>
            <w:pPr>
              <w:spacing w:after="0" w:before="0"/>
              <w:jc w:val="center"/>
            </w:pPr>
            <w:r/>
            <w:r>
              <w:rPr>
                <w:rFonts w:ascii="Calibri" w:hAnsi="Calibri"/>
                <w:b w:val="0"/>
                <w:i w:val="0"/>
                <w:sz w:val="20"/>
              </w:rPr>
              <w:t>§ 6</w:t>
            </w:r>
          </w:p>
        </w:tc>
      </w:tr>
      <w:tr>
        <w:tc>
          <w:tcPr>
            <w:tcW w:type="dxa" w:w="2608"/>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20"/>
              </w:rPr>
              <w:t>Pilotage de la réalisation</w:t>
            </w:r>
          </w:p>
        </w:tc>
        <w:tc>
          <w:tcPr>
            <w:tcW w:type="dxa" w:w="4876"/>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20"/>
              </w:rPr>
              <w:t>Dispositif de suivi et indicateurs</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20"/>
              </w:rPr>
              <w:t>§ 7</w:t>
            </w:r>
          </w:p>
        </w:tc>
      </w:tr>
    </w:tbl>
    <w:p>
      <w:pPr>
        <w:spacing w:before="40" w:after="200"/>
        <w:jc w:val="center"/>
      </w:pPr>
      <w:r>
        <w:rPr>
          <w:i/>
          <w:color w:val="7F7F7F"/>
          <w:sz w:val="18"/>
        </w:rPr>
        <w:t>Tableau 2 — Livrables de la phase et renvois vers le dossier.</w:t>
      </w:r>
    </w:p>
    <w:p>
      <w:r>
        <w:br w:type="page"/>
      </w:r>
    </w:p>
    <w:p>
      <w:pPr>
        <w:pStyle w:val="Heading1"/>
      </w:pPr>
      <w:r>
        <w:t>2. Scénario du projet</w:t>
      </w:r>
    </w:p>
    <w:p>
      <w:pPr>
        <w:spacing w:after="160" w:before="0"/>
        <w:jc w:val="both"/>
      </w:pPr>
      <w:r>
        <w:rPr>
          <w:b w:val="0"/>
          <w:i w:val="0"/>
          <w:sz w:val="22"/>
        </w:rPr>
        <w:t>Le scénario donne la vision d’ensemble : quelles grandes opérations on réalise, et comment elles s’articulent dans le temps. Il ne descend pas encore au niveau des tâches élémentaires (c’est l’objet du § 3), il pose le déroulement général du projet.</w:t>
      </w:r>
    </w:p>
    <w:p>
      <w:pPr>
        <w:pStyle w:val="Heading2"/>
      </w:pPr>
      <w:r>
        <w:t>2.1 Les cinq grandes étapes</w:t>
      </w:r>
    </w:p>
    <w:p>
      <w:pPr>
        <w:spacing w:after="160" w:before="0"/>
        <w:jc w:val="both"/>
      </w:pPr>
      <w:r>
        <w:rPr>
          <w:b w:val="0"/>
          <w:i w:val="0"/>
          <w:sz w:val="22"/>
        </w:rPr>
        <w:t>Vu de loin, le projet GREMLIN s’enchaîne en cinq étapes successives :</w:t>
      </w:r>
    </w:p>
    <w:p>
      <w:pPr>
        <w:pStyle w:val="ListBullet"/>
        <w:spacing w:after="80"/>
      </w:pPr>
      <w:r>
        <w:rPr>
          <w:b/>
          <w:sz w:val="22"/>
        </w:rPr>
        <w:t xml:space="preserve">Étape 1 — </w:t>
      </w:r>
      <w:r>
        <w:rPr>
          <w:sz w:val="22"/>
        </w:rPr>
        <w:t>préparation de la maquette : fixation sur le support et équipement en instrumentation. C’est la phase étudiée dans ce dossier ;</w:t>
      </w:r>
    </w:p>
    <w:p>
      <w:pPr>
        <w:pStyle w:val="ListBullet"/>
        <w:spacing w:after="80"/>
      </w:pPr>
      <w:r>
        <w:rPr>
          <w:b/>
          <w:sz w:val="22"/>
        </w:rPr>
        <w:t xml:space="preserve">Étape 2 — </w:t>
      </w:r>
      <w:r>
        <w:rPr>
          <w:sz w:val="22"/>
        </w:rPr>
        <w:t>installation en soufflerie : mise en place de la maquette équipée dans la veine d’essai ;</w:t>
      </w:r>
    </w:p>
    <w:p>
      <w:pPr>
        <w:pStyle w:val="ListBullet"/>
        <w:spacing w:after="80"/>
      </w:pPr>
      <w:r>
        <w:rPr>
          <w:b/>
          <w:sz w:val="22"/>
        </w:rPr>
        <w:t xml:space="preserve">Étape 3 — </w:t>
      </w:r>
      <w:r>
        <w:rPr>
          <w:sz w:val="22"/>
        </w:rPr>
        <w:t>réalisation des mesures : exécution des essais et acquisition des données prévues au cahier des charges ;</w:t>
      </w:r>
    </w:p>
    <w:p>
      <w:pPr>
        <w:pStyle w:val="ListBullet"/>
        <w:spacing w:after="80"/>
      </w:pPr>
      <w:r>
        <w:rPr>
          <w:b/>
          <w:sz w:val="22"/>
        </w:rPr>
        <w:t xml:space="preserve">Étape 4 — </w:t>
      </w:r>
      <w:r>
        <w:rPr>
          <w:sz w:val="22"/>
        </w:rPr>
        <w:t>dépouillement et rapport : exploitation des résultats et rédaction du rapport final ;</w:t>
      </w:r>
    </w:p>
    <w:p>
      <w:pPr>
        <w:pStyle w:val="ListBullet"/>
        <w:spacing w:after="80"/>
      </w:pPr>
      <w:r>
        <w:rPr>
          <w:b/>
          <w:sz w:val="22"/>
        </w:rPr>
        <w:t xml:space="preserve">Étape 5 — </w:t>
      </w:r>
      <w:r>
        <w:rPr>
          <w:sz w:val="22"/>
        </w:rPr>
        <w:t>restitution et démontage : remise au client du rapport, de la maquette et du DVD, puis démontage de l’installation.</w:t>
      </w:r>
    </w:p>
    <w:p>
      <w:pPr>
        <w:pStyle w:val="Heading2"/>
      </w:pPr>
      <w:r>
        <w:t>2.2 Communication et livrables de fin de projet</w:t>
      </w:r>
    </w:p>
    <w:p>
      <w:pPr>
        <w:spacing w:after="160" w:before="0"/>
        <w:jc w:val="both"/>
      </w:pPr>
      <w:r>
        <w:rPr>
          <w:b w:val="0"/>
          <w:i w:val="0"/>
          <w:sz w:val="22"/>
        </w:rPr>
        <w:t>La Direction a choisi d’adosser à cette opération une action de communication destinée à valoriser l’image de l’entreprise. Trois séquences sont filmées par un prestataire extérieur — la préparation de la maquette, son installation en soufflerie et la réalisation des mesures — pour produire un DVD financé sur le budget publicité. Le tournage se fait dans le respect des consignes de confidentialité : c’est un point auquel il faudra veiller, car on filme un produit client encore confidentiel.</w:t>
      </w:r>
    </w:p>
    <w:p>
      <w:pPr>
        <w:spacing w:after="160" w:before="0"/>
        <w:jc w:val="both"/>
      </w:pPr>
      <w:r>
        <w:rPr>
          <w:b w:val="0"/>
          <w:i w:val="0"/>
          <w:sz w:val="22"/>
        </w:rPr>
        <w:t>À la clôture du projet, trois éléments sont remis au client : un rapport sur les résultats obtenus, la maquette, et un exemplaire du DVD.</w:t>
      </w:r>
    </w:p>
    <w:p>
      <w:pPr>
        <w:pStyle w:val="Heading2"/>
      </w:pPr>
      <w:r>
        <w:t>2.3 Schéma du scénario</w:t>
      </w:r>
    </w:p>
    <w:p>
      <w:pPr>
        <w:spacing w:after="160" w:before="0"/>
        <w:jc w:val="both"/>
      </w:pPr>
      <w:r>
        <w:rPr>
          <w:b w:val="0"/>
          <w:i w:val="0"/>
          <w:sz w:val="22"/>
        </w:rPr>
        <w:t>Le schéma ci-dessous place les cinq étapes sur l’axe du temps et rappelle, en partie basse, les grands ensembles de travail de la phase de préparation (détaillés au § 3). Le bandeau orange figure l’opération de communication, qui court sur les trois premières étapes.</w:t>
      </w:r>
    </w:p>
    <w:p>
      <w:pPr>
        <w:spacing w:before="120" w:after="40"/>
        <w:jc w:val="center"/>
      </w:pPr>
      <w:r>
        <w:drawing>
          <wp:inline xmlns:a="http://schemas.openxmlformats.org/drawingml/2006/main" xmlns:pic="http://schemas.openxmlformats.org/drawingml/2006/picture">
            <wp:extent cx="5760000" cy="2751615"/>
            <wp:docPr id="1" name="Picture 1"/>
            <wp:cNvGraphicFramePr>
              <a:graphicFrameLocks noChangeAspect="1"/>
            </wp:cNvGraphicFramePr>
            <a:graphic>
              <a:graphicData uri="http://schemas.openxmlformats.org/drawingml/2006/picture">
                <pic:pic>
                  <pic:nvPicPr>
                    <pic:cNvPr id="0" name="scenario.png"/>
                    <pic:cNvPicPr/>
                  </pic:nvPicPr>
                  <pic:blipFill>
                    <a:blip r:embed="rId9"/>
                    <a:stretch>
                      <a:fillRect/>
                    </a:stretch>
                  </pic:blipFill>
                  <pic:spPr>
                    <a:xfrm>
                      <a:off x="0" y="0"/>
                      <a:ext cx="5760000" cy="2751615"/>
                    </a:xfrm>
                    <a:prstGeom prst="rect"/>
                  </pic:spPr>
                </pic:pic>
              </a:graphicData>
            </a:graphic>
          </wp:inline>
        </w:drawing>
      </w:r>
    </w:p>
    <w:p>
      <w:pPr>
        <w:spacing w:before="40" w:after="200"/>
        <w:jc w:val="center"/>
      </w:pPr>
      <w:r>
        <w:rPr>
          <w:i/>
          <w:color w:val="7F7F7F"/>
          <w:sz w:val="18"/>
        </w:rPr>
        <w:t>Figure 1 — Scénario du projet : articulation des opérations dans le temps.</w:t>
      </w:r>
    </w:p>
    <w:tbl>
      <w:tblPr>
        <w:tblW w:type="auto" w:w="0"/>
        <w:jc w:val="center"/>
        <w:tblLook w:firstColumn="1" w:firstRow="1" w:lastColumn="0" w:lastRow="0" w:noHBand="0" w:noVBand="1" w:val="04A0"/>
      </w:tblPr>
      <w:tblGrid>
        <w:gridCol w:w="9632"/>
      </w:tblGrid>
      <w:tr>
        <w:tc>
          <w:tcPr>
            <w:tcW w:type="dxa" w:w="9298"/>
            <w:shd w:val="clear" w:color="auto" w:fill="EAF1F8"/>
            <w:tcMar>
              <w:top w:w="120" w:type="dxa"/>
              <w:bottom w:w="120" w:type="dxa"/>
              <w:start w:w="200" w:type="dxa"/>
              <w:end w:w="200" w:type="dxa"/>
            </w:tcMar>
            <w:tcBorders>
              <w:top w:val="single" w:sz="18" w:color="2E6BA8"/>
              <w:bottom w:val="single" w:sz="18" w:color="2E6BA8"/>
              <w:start w:val="single" w:sz="18" w:color="2E6BA8"/>
              <w:end w:val="single" w:sz="18" w:color="2E6BA8"/>
            </w:tcBorders>
          </w:tcPr>
          <w:p>
            <w:pPr>
              <w:spacing w:after="80"/>
            </w:pPr>
            <w:r>
              <w:rPr>
                <w:b/>
                <w:color w:val="1F4E79"/>
                <w:sz w:val="22"/>
              </w:rPr>
              <w:t>Ce qu’il faut retenir du scénario</w:t>
            </w:r>
          </w:p>
          <w:p>
            <w:pPr>
              <w:spacing w:after="40"/>
            </w:pPr>
            <w:r>
              <w:rPr>
                <w:color w:val="404040"/>
                <w:sz w:val="21"/>
              </w:rPr>
              <w:t>La phase de préparation conditionne tout le reste : c’est le maillon de départ de la chaîne des 85 jours.</w:t>
            </w:r>
          </w:p>
          <w:p>
            <w:pPr>
              <w:spacing w:after="40"/>
            </w:pPr>
            <w:r>
              <w:rPr>
                <w:color w:val="404040"/>
                <w:sz w:val="21"/>
              </w:rPr>
              <w:t>Trois ensembles peuvent avancer en parallèle (support, pièces de fixation, approvisionnement des équipements), ce qui sera la clé pour tenir le délai.</w:t>
            </w:r>
          </w:p>
        </w:tc>
      </w:tr>
    </w:tbl>
    <w:p>
      <w:pPr>
        <w:spacing w:after="40"/>
      </w:pPr>
    </w:p>
    <w:p>
      <w:r>
        <w:br w:type="page"/>
      </w:r>
    </w:p>
    <w:p>
      <w:pPr>
        <w:pStyle w:val="Heading1"/>
      </w:pPr>
      <w:r>
        <w:t>3. Organigramme des tâches (WBS)</w:t>
      </w:r>
    </w:p>
    <w:p>
      <w:pPr>
        <w:spacing w:after="160" w:before="0"/>
        <w:jc w:val="both"/>
      </w:pPr>
      <w:r>
        <w:rPr>
          <w:b w:val="0"/>
          <w:i w:val="0"/>
          <w:sz w:val="22"/>
        </w:rPr>
        <w:t>L’organigramme des tâches décompose la phase de préparation en opérations élémentaires. La méthode suivie est celle conseillée pour ce type de cas : on part du produit final attendu — une maquette prête à l’expérimentation — puis on le décompose en sous-ensembles. Pour chaque sous-ensemble, on liste les tâches qui permettent de l’obtenir ; on ajoute enfin les tâches d’assemblage entre sous-ensembles.</w:t>
      </w:r>
    </w:p>
    <w:p>
      <w:pPr>
        <w:pStyle w:val="Heading2"/>
      </w:pPr>
      <w:r>
        <w:t>3.1 Découpage en lots</w:t>
      </w:r>
    </w:p>
    <w:p>
      <w:pPr>
        <w:spacing w:after="160" w:before="0"/>
        <w:jc w:val="both"/>
      </w:pPr>
      <w:r>
        <w:rPr>
          <w:b w:val="0"/>
          <w:i w:val="0"/>
          <w:sz w:val="22"/>
        </w:rPr>
        <w:t>Cette logique aboutit à six lots de travail :</w:t>
      </w:r>
    </w:p>
    <w:p>
      <w:pPr>
        <w:pStyle w:val="ListBullet"/>
        <w:spacing w:after="80"/>
      </w:pPr>
      <w:r>
        <w:rPr>
          <w:b/>
          <w:sz w:val="22"/>
        </w:rPr>
        <w:t xml:space="preserve">Lot 0 — Études générales : </w:t>
      </w:r>
      <w:r>
        <w:rPr>
          <w:sz w:val="22"/>
        </w:rPr>
        <w:t>l’étude d’ensemble, qui alimente tous les autres lots (tâche A) ;</w:t>
      </w:r>
    </w:p>
    <w:p>
      <w:pPr>
        <w:pStyle w:val="ListBullet"/>
        <w:spacing w:after="80"/>
      </w:pPr>
      <w:r>
        <w:rPr>
          <w:b/>
          <w:sz w:val="22"/>
        </w:rPr>
        <w:t xml:space="preserve">Lot 1 — Support : </w:t>
      </w:r>
      <w:r>
        <w:rPr>
          <w:sz w:val="22"/>
        </w:rPr>
        <w:t>spécification, choix et préparation du support (D, E, F) ;</w:t>
      </w:r>
    </w:p>
    <w:p>
      <w:pPr>
        <w:pStyle w:val="ListBullet"/>
        <w:spacing w:after="80"/>
      </w:pPr>
      <w:r>
        <w:rPr>
          <w:b/>
          <w:sz w:val="22"/>
        </w:rPr>
        <w:t xml:space="preserve">Lot 2 — Pièces de fixation et maquette : </w:t>
      </w:r>
      <w:r>
        <w:rPr>
          <w:sz w:val="22"/>
        </w:rPr>
        <w:t>réception de la maquette, fabrication et ajustement des pièces, puis fixation (B, G, H, I, J) ;</w:t>
      </w:r>
    </w:p>
    <w:p>
      <w:pPr>
        <w:pStyle w:val="ListBullet"/>
        <w:spacing w:after="80"/>
      </w:pPr>
      <w:r>
        <w:rPr>
          <w:b/>
          <w:sz w:val="22"/>
        </w:rPr>
        <w:t xml:space="preserve">Lot 3 — Approvisionnement des équipements : </w:t>
      </w:r>
      <w:r>
        <w:rPr>
          <w:sz w:val="22"/>
        </w:rPr>
        <w:t>tout le processus achat des équipements spécifiques (C, K, L, M, N, O, P, Q) ;</w:t>
      </w:r>
    </w:p>
    <w:p>
      <w:pPr>
        <w:pStyle w:val="ListBullet"/>
        <w:spacing w:after="80"/>
      </w:pPr>
      <w:r>
        <w:rPr>
          <w:b/>
          <w:sz w:val="22"/>
        </w:rPr>
        <w:t xml:space="preserve">Lot 4 — Montage et validation : </w:t>
      </w:r>
      <w:r>
        <w:rPr>
          <w:sz w:val="22"/>
        </w:rPr>
        <w:t>spécification du montage, équipement de la maquette, revue client et vérification (R, S, T, U) ;</w:t>
      </w:r>
    </w:p>
    <w:p>
      <w:pPr>
        <w:pStyle w:val="ListBullet"/>
        <w:spacing w:after="80"/>
      </w:pPr>
      <w:r>
        <w:rPr>
          <w:b/>
          <w:sz w:val="22"/>
        </w:rPr>
        <w:t xml:space="preserve">Lot 5 — Documentation : </w:t>
      </w:r>
      <w:r>
        <w:rPr>
          <w:sz w:val="22"/>
        </w:rPr>
        <w:t>rédaction du mode opératoire (V).</w:t>
      </w:r>
    </w:p>
    <w:p>
      <w:pPr>
        <w:pStyle w:val="Heading2"/>
      </w:pPr>
      <w:r>
        <w:t>3.2 Représentation hiérarchique</w:t>
      </w:r>
    </w:p>
    <w:p>
      <w:pPr>
        <w:spacing w:after="160" w:before="0"/>
        <w:jc w:val="both"/>
      </w:pPr>
      <w:r>
        <w:rPr>
          <w:b w:val="0"/>
          <w:i w:val="0"/>
          <w:sz w:val="22"/>
        </w:rPr>
        <w:t>L’arbre ci-dessous présente la décomposition complète. Les tâches surlignées en rouge sont celles qui se révéleront critiques à l’issue du planning (§ 4) : on les met en évidence dès maintenant pour faire le lien entre la structure du travail et les points de vigilance.</w:t>
      </w:r>
    </w:p>
    <w:p>
      <w:pPr>
        <w:spacing w:before="120" w:after="40"/>
        <w:jc w:val="center"/>
      </w:pPr>
      <w:r>
        <w:drawing>
          <wp:inline xmlns:a="http://schemas.openxmlformats.org/drawingml/2006/main" xmlns:pic="http://schemas.openxmlformats.org/drawingml/2006/picture">
            <wp:extent cx="5760000" cy="3245027"/>
            <wp:docPr id="2" name="Picture 2"/>
            <wp:cNvGraphicFramePr>
              <a:graphicFrameLocks noChangeAspect="1"/>
            </wp:cNvGraphicFramePr>
            <a:graphic>
              <a:graphicData uri="http://schemas.openxmlformats.org/drawingml/2006/picture">
                <pic:pic>
                  <pic:nvPicPr>
                    <pic:cNvPr id="0" name="wbs.png"/>
                    <pic:cNvPicPr/>
                  </pic:nvPicPr>
                  <pic:blipFill>
                    <a:blip r:embed="rId10"/>
                    <a:stretch>
                      <a:fillRect/>
                    </a:stretch>
                  </pic:blipFill>
                  <pic:spPr>
                    <a:xfrm>
                      <a:off x="0" y="0"/>
                      <a:ext cx="5760000" cy="3245027"/>
                    </a:xfrm>
                    <a:prstGeom prst="rect"/>
                  </pic:spPr>
                </pic:pic>
              </a:graphicData>
            </a:graphic>
          </wp:inline>
        </w:drawing>
      </w:r>
    </w:p>
    <w:p>
      <w:pPr>
        <w:spacing w:before="40" w:after="200"/>
        <w:jc w:val="center"/>
      </w:pPr>
      <w:r>
        <w:rPr>
          <w:i/>
          <w:color w:val="7F7F7F"/>
          <w:sz w:val="18"/>
        </w:rPr>
        <w:t>Figure 2 — Organigramme des tâches de la phase de préparation.</w:t>
      </w:r>
    </w:p>
    <w:p>
      <w:pPr>
        <w:pStyle w:val="Heading2"/>
      </w:pPr>
      <w:r>
        <w:t>3.3 Liste détaillée des 22 tâches</w:t>
      </w:r>
    </w:p>
    <w:p>
      <w:pPr>
        <w:spacing w:after="160" w:before="0"/>
        <w:jc w:val="both"/>
      </w:pPr>
      <w:r>
        <w:rPr>
          <w:b w:val="0"/>
          <w:i w:val="0"/>
          <w:sz w:val="22"/>
        </w:rPr>
        <w:t>Les données du cas (exécutant, charge de travail et durée) sont reprises intégralement dans le tableau ci-dessous. L’effort est exprimé en heures de travail, la durée en jours ouvrables. Les tâches H (fabrication) et P (livraison) sont confiées à des intervenants externes au projet (atelier d’usinage et fournisseur) : elles n’ont pas d’effort interne, seulement une durée.</w:t>
      </w:r>
    </w:p>
    <w:tbl>
      <w:tblPr>
        <w:tblStyle w:val="TableGrid"/>
        <w:tblW w:type="auto" w:w="0"/>
        <w:jc w:val="center"/>
        <w:tblLayout w:type="fixed"/>
        <w:tblLook w:firstColumn="1" w:firstRow="1" w:lastColumn="0" w:lastRow="0" w:noHBand="0" w:noVBand="1" w:val="04A0"/>
      </w:tblPr>
      <w:tblGrid>
        <w:gridCol w:w="1926"/>
        <w:gridCol w:w="1926"/>
        <w:gridCol w:w="1926"/>
        <w:gridCol w:w="1926"/>
        <w:gridCol w:w="1926"/>
      </w:tblGrid>
      <w:tr>
        <w:trPr>
          <w:tblHeader w:val="true"/>
        </w:trPr>
        <w:tc>
          <w:tcPr>
            <w:tcW w:type="dxa" w:w="794"/>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9"/>
              </w:rPr>
              <w:t>Code</w:t>
            </w:r>
          </w:p>
        </w:tc>
        <w:tc>
          <w:tcPr>
            <w:tcW w:type="dxa" w:w="4195"/>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9"/>
              </w:rPr>
              <w:t>Tâche</w:t>
            </w:r>
          </w:p>
        </w:tc>
        <w:tc>
          <w:tcPr>
            <w:tcW w:type="dxa" w:w="1701"/>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9"/>
              </w:rPr>
              <w:t>Exécutant</w:t>
            </w:r>
          </w:p>
        </w:tc>
        <w:tc>
          <w:tcPr>
            <w:tcW w:type="dxa" w:w="1247"/>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9"/>
              </w:rPr>
              <w:t>Effort (h)</w:t>
            </w:r>
          </w:p>
        </w:tc>
        <w:tc>
          <w:tcPr>
            <w:tcW w:type="dxa" w:w="1134"/>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9"/>
              </w:rPr>
              <w:t>Durée (j)</w:t>
            </w:r>
          </w:p>
        </w:tc>
      </w:tr>
      <w:tr>
        <w:tc>
          <w:tcPr>
            <w:tcW w:type="dxa" w:w="794"/>
            <w:vAlign w:val="center"/>
            <w:tcMar>
              <w:top w:w="40" w:type="dxa"/>
              <w:bottom w:w="40" w:type="dxa"/>
              <w:start w:w="90" w:type="dxa"/>
              <w:end w:w="90" w:type="dxa"/>
            </w:tcMar>
          </w:tcPr>
          <w:p>
            <w:pPr>
              <w:spacing w:after="0" w:before="0"/>
              <w:jc w:val="center"/>
            </w:pPr>
            <w:r/>
            <w:r>
              <w:rPr>
                <w:rFonts w:ascii="Calibri" w:hAnsi="Calibri"/>
                <w:b w:val="0"/>
                <w:i w:val="0"/>
                <w:sz w:val="19"/>
              </w:rPr>
              <w:t>A</w:t>
            </w:r>
          </w:p>
        </w:tc>
        <w:tc>
          <w:tcPr>
            <w:tcW w:type="dxa" w:w="4195"/>
            <w:vAlign w:val="center"/>
            <w:tcMar>
              <w:top w:w="40" w:type="dxa"/>
              <w:bottom w:w="40" w:type="dxa"/>
              <w:start w:w="90" w:type="dxa"/>
              <w:end w:w="90" w:type="dxa"/>
            </w:tcMar>
          </w:tcPr>
          <w:p>
            <w:pPr>
              <w:spacing w:after="0" w:before="0"/>
              <w:jc w:val="left"/>
            </w:pPr>
            <w:r/>
            <w:r>
              <w:rPr>
                <w:rFonts w:ascii="Calibri" w:hAnsi="Calibri"/>
                <w:b w:val="0"/>
                <w:i w:val="0"/>
                <w:sz w:val="19"/>
              </w:rPr>
              <w:t>Étude d’ensemble</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9"/>
              </w:rPr>
              <w:t>Ingénieur</w:t>
            </w:r>
          </w:p>
        </w:tc>
        <w:tc>
          <w:tcPr>
            <w:tcW w:type="dxa" w:w="1247"/>
            <w:vAlign w:val="center"/>
            <w:tcMar>
              <w:top w:w="40" w:type="dxa"/>
              <w:bottom w:w="40" w:type="dxa"/>
              <w:start w:w="90" w:type="dxa"/>
              <w:end w:w="90" w:type="dxa"/>
            </w:tcMar>
          </w:tcPr>
          <w:p>
            <w:pPr>
              <w:spacing w:after="0" w:before="0"/>
              <w:jc w:val="center"/>
            </w:pPr>
            <w:r/>
            <w:r>
              <w:rPr>
                <w:rFonts w:ascii="Calibri" w:hAnsi="Calibri"/>
                <w:b w:val="0"/>
                <w:i w:val="0"/>
                <w:sz w:val="19"/>
              </w:rPr>
              <w:t>80</w:t>
            </w:r>
          </w:p>
        </w:tc>
        <w:tc>
          <w:tcPr>
            <w:tcW w:type="dxa" w:w="1134"/>
            <w:vAlign w:val="center"/>
            <w:tcMar>
              <w:top w:w="40" w:type="dxa"/>
              <w:bottom w:w="40" w:type="dxa"/>
              <w:start w:w="90" w:type="dxa"/>
              <w:end w:w="90" w:type="dxa"/>
            </w:tcMar>
          </w:tcPr>
          <w:p>
            <w:pPr>
              <w:spacing w:after="0" w:before="0"/>
              <w:jc w:val="center"/>
            </w:pPr>
            <w:r/>
            <w:r>
              <w:rPr>
                <w:rFonts w:ascii="Calibri" w:hAnsi="Calibri"/>
                <w:b w:val="0"/>
                <w:i w:val="0"/>
                <w:sz w:val="19"/>
              </w:rPr>
              <w:t>10</w:t>
            </w:r>
          </w:p>
        </w:tc>
      </w:tr>
      <w:tr>
        <w:tc>
          <w:tcPr>
            <w:tcW w:type="dxa" w:w="79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B</w:t>
            </w:r>
          </w:p>
        </w:tc>
        <w:tc>
          <w:tcPr>
            <w:tcW w:type="dxa" w:w="419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Réception de la maquette</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Technicien</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20</w:t>
            </w:r>
          </w:p>
        </w:tc>
        <w:tc>
          <w:tcPr>
            <w:tcW w:type="dxa" w:w="113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5</w:t>
            </w:r>
          </w:p>
        </w:tc>
      </w:tr>
      <w:tr>
        <w:tc>
          <w:tcPr>
            <w:tcW w:type="dxa" w:w="794"/>
            <w:vAlign w:val="center"/>
            <w:tcMar>
              <w:top w:w="40" w:type="dxa"/>
              <w:bottom w:w="40" w:type="dxa"/>
              <w:start w:w="90" w:type="dxa"/>
              <w:end w:w="90" w:type="dxa"/>
            </w:tcMar>
          </w:tcPr>
          <w:p>
            <w:pPr>
              <w:spacing w:after="0" w:before="0"/>
              <w:jc w:val="center"/>
            </w:pPr>
            <w:r/>
            <w:r>
              <w:rPr>
                <w:rFonts w:ascii="Calibri" w:hAnsi="Calibri"/>
                <w:b w:val="0"/>
                <w:i w:val="0"/>
                <w:sz w:val="19"/>
              </w:rPr>
              <w:t>C</w:t>
            </w:r>
          </w:p>
        </w:tc>
        <w:tc>
          <w:tcPr>
            <w:tcW w:type="dxa" w:w="4195"/>
            <w:vAlign w:val="center"/>
            <w:tcMar>
              <w:top w:w="40" w:type="dxa"/>
              <w:bottom w:w="40" w:type="dxa"/>
              <w:start w:w="90" w:type="dxa"/>
              <w:end w:w="90" w:type="dxa"/>
            </w:tcMar>
          </w:tcPr>
          <w:p>
            <w:pPr>
              <w:spacing w:after="0" w:before="0"/>
              <w:jc w:val="left"/>
            </w:pPr>
            <w:r/>
            <w:r>
              <w:rPr>
                <w:rFonts w:ascii="Calibri" w:hAnsi="Calibri"/>
                <w:b w:val="0"/>
                <w:i w:val="0"/>
                <w:sz w:val="19"/>
              </w:rPr>
              <w:t>Étude de l’équipement</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9"/>
              </w:rPr>
              <w:t>Technicien</w:t>
            </w:r>
          </w:p>
        </w:tc>
        <w:tc>
          <w:tcPr>
            <w:tcW w:type="dxa" w:w="1247"/>
            <w:vAlign w:val="center"/>
            <w:tcMar>
              <w:top w:w="40" w:type="dxa"/>
              <w:bottom w:w="40" w:type="dxa"/>
              <w:start w:w="90" w:type="dxa"/>
              <w:end w:w="90" w:type="dxa"/>
            </w:tcMar>
          </w:tcPr>
          <w:p>
            <w:pPr>
              <w:spacing w:after="0" w:before="0"/>
              <w:jc w:val="center"/>
            </w:pPr>
            <w:r/>
            <w:r>
              <w:rPr>
                <w:rFonts w:ascii="Calibri" w:hAnsi="Calibri"/>
                <w:b w:val="0"/>
                <w:i w:val="0"/>
                <w:sz w:val="19"/>
              </w:rPr>
              <w:t>16</w:t>
            </w:r>
          </w:p>
        </w:tc>
        <w:tc>
          <w:tcPr>
            <w:tcW w:type="dxa" w:w="1134"/>
            <w:vAlign w:val="center"/>
            <w:tcMar>
              <w:top w:w="40" w:type="dxa"/>
              <w:bottom w:w="40" w:type="dxa"/>
              <w:start w:w="90" w:type="dxa"/>
              <w:end w:w="90" w:type="dxa"/>
            </w:tcMar>
          </w:tcPr>
          <w:p>
            <w:pPr>
              <w:spacing w:after="0" w:before="0"/>
              <w:jc w:val="center"/>
            </w:pPr>
            <w:r/>
            <w:r>
              <w:rPr>
                <w:rFonts w:ascii="Calibri" w:hAnsi="Calibri"/>
                <w:b w:val="0"/>
                <w:i w:val="0"/>
                <w:sz w:val="19"/>
              </w:rPr>
              <w:t>2</w:t>
            </w:r>
          </w:p>
        </w:tc>
      </w:tr>
      <w:tr>
        <w:tc>
          <w:tcPr>
            <w:tcW w:type="dxa" w:w="79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D</w:t>
            </w:r>
          </w:p>
        </w:tc>
        <w:tc>
          <w:tcPr>
            <w:tcW w:type="dxa" w:w="419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Spécification du support</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Ingénieur</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12</w:t>
            </w:r>
          </w:p>
        </w:tc>
        <w:tc>
          <w:tcPr>
            <w:tcW w:type="dxa" w:w="113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3</w:t>
            </w:r>
          </w:p>
        </w:tc>
      </w:tr>
      <w:tr>
        <w:tc>
          <w:tcPr>
            <w:tcW w:type="dxa" w:w="794"/>
            <w:vAlign w:val="center"/>
            <w:tcMar>
              <w:top w:w="40" w:type="dxa"/>
              <w:bottom w:w="40" w:type="dxa"/>
              <w:start w:w="90" w:type="dxa"/>
              <w:end w:w="90" w:type="dxa"/>
            </w:tcMar>
          </w:tcPr>
          <w:p>
            <w:pPr>
              <w:spacing w:after="0" w:before="0"/>
              <w:jc w:val="center"/>
            </w:pPr>
            <w:r/>
            <w:r>
              <w:rPr>
                <w:rFonts w:ascii="Calibri" w:hAnsi="Calibri"/>
                <w:b w:val="0"/>
                <w:i w:val="0"/>
                <w:sz w:val="19"/>
              </w:rPr>
              <w:t>E</w:t>
            </w:r>
          </w:p>
        </w:tc>
        <w:tc>
          <w:tcPr>
            <w:tcW w:type="dxa" w:w="4195"/>
            <w:vAlign w:val="center"/>
            <w:tcMar>
              <w:top w:w="40" w:type="dxa"/>
              <w:bottom w:w="40" w:type="dxa"/>
              <w:start w:w="90" w:type="dxa"/>
              <w:end w:w="90" w:type="dxa"/>
            </w:tcMar>
          </w:tcPr>
          <w:p>
            <w:pPr>
              <w:spacing w:after="0" w:before="0"/>
              <w:jc w:val="left"/>
            </w:pPr>
            <w:r/>
            <w:r>
              <w:rPr>
                <w:rFonts w:ascii="Calibri" w:hAnsi="Calibri"/>
                <w:b w:val="0"/>
                <w:i w:val="0"/>
                <w:sz w:val="19"/>
              </w:rPr>
              <w:t>Choix du support</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9"/>
              </w:rPr>
              <w:t>Technicien</w:t>
            </w:r>
          </w:p>
        </w:tc>
        <w:tc>
          <w:tcPr>
            <w:tcW w:type="dxa" w:w="1247"/>
            <w:vAlign w:val="center"/>
            <w:tcMar>
              <w:top w:w="40" w:type="dxa"/>
              <w:bottom w:w="40" w:type="dxa"/>
              <w:start w:w="90" w:type="dxa"/>
              <w:end w:w="90" w:type="dxa"/>
            </w:tcMar>
          </w:tcPr>
          <w:p>
            <w:pPr>
              <w:spacing w:after="0" w:before="0"/>
              <w:jc w:val="center"/>
            </w:pPr>
            <w:r/>
            <w:r>
              <w:rPr>
                <w:rFonts w:ascii="Calibri" w:hAnsi="Calibri"/>
                <w:b w:val="0"/>
                <w:i w:val="0"/>
                <w:sz w:val="19"/>
              </w:rPr>
              <w:t>8</w:t>
            </w:r>
          </w:p>
        </w:tc>
        <w:tc>
          <w:tcPr>
            <w:tcW w:type="dxa" w:w="1134"/>
            <w:vAlign w:val="center"/>
            <w:tcMar>
              <w:top w:w="40" w:type="dxa"/>
              <w:bottom w:w="40" w:type="dxa"/>
              <w:start w:w="90" w:type="dxa"/>
              <w:end w:w="90" w:type="dxa"/>
            </w:tcMar>
          </w:tcPr>
          <w:p>
            <w:pPr>
              <w:spacing w:after="0" w:before="0"/>
              <w:jc w:val="center"/>
            </w:pPr>
            <w:r/>
            <w:r>
              <w:rPr>
                <w:rFonts w:ascii="Calibri" w:hAnsi="Calibri"/>
                <w:b w:val="0"/>
                <w:i w:val="0"/>
                <w:sz w:val="19"/>
              </w:rPr>
              <w:t>2</w:t>
            </w:r>
          </w:p>
        </w:tc>
      </w:tr>
      <w:tr>
        <w:tc>
          <w:tcPr>
            <w:tcW w:type="dxa" w:w="79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F</w:t>
            </w:r>
          </w:p>
        </w:tc>
        <w:tc>
          <w:tcPr>
            <w:tcW w:type="dxa" w:w="419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Préparation du support</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Ouvrier</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140</w:t>
            </w:r>
          </w:p>
        </w:tc>
        <w:tc>
          <w:tcPr>
            <w:tcW w:type="dxa" w:w="113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7</w:t>
            </w:r>
          </w:p>
        </w:tc>
      </w:tr>
      <w:tr>
        <w:tc>
          <w:tcPr>
            <w:tcW w:type="dxa" w:w="794"/>
            <w:vAlign w:val="center"/>
            <w:tcMar>
              <w:top w:w="40" w:type="dxa"/>
              <w:bottom w:w="40" w:type="dxa"/>
              <w:start w:w="90" w:type="dxa"/>
              <w:end w:w="90" w:type="dxa"/>
            </w:tcMar>
          </w:tcPr>
          <w:p>
            <w:pPr>
              <w:spacing w:after="0" w:before="0"/>
              <w:jc w:val="center"/>
            </w:pPr>
            <w:r/>
            <w:r>
              <w:rPr>
                <w:rFonts w:ascii="Calibri" w:hAnsi="Calibri"/>
                <w:b w:val="0"/>
                <w:i w:val="0"/>
                <w:sz w:val="19"/>
              </w:rPr>
              <w:t>G</w:t>
            </w:r>
          </w:p>
        </w:tc>
        <w:tc>
          <w:tcPr>
            <w:tcW w:type="dxa" w:w="4195"/>
            <w:vAlign w:val="center"/>
            <w:tcMar>
              <w:top w:w="40" w:type="dxa"/>
              <w:bottom w:w="40" w:type="dxa"/>
              <w:start w:w="90" w:type="dxa"/>
              <w:end w:w="90" w:type="dxa"/>
            </w:tcMar>
          </w:tcPr>
          <w:p>
            <w:pPr>
              <w:spacing w:after="0" w:before="0"/>
              <w:jc w:val="left"/>
            </w:pPr>
            <w:r/>
            <w:r>
              <w:rPr>
                <w:rFonts w:ascii="Calibri" w:hAnsi="Calibri"/>
                <w:b w:val="0"/>
                <w:i w:val="0"/>
                <w:sz w:val="19"/>
              </w:rPr>
              <w:t>Spécification des pièces</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9"/>
              </w:rPr>
              <w:t>Technicien</w:t>
            </w:r>
          </w:p>
        </w:tc>
        <w:tc>
          <w:tcPr>
            <w:tcW w:type="dxa" w:w="1247"/>
            <w:vAlign w:val="center"/>
            <w:tcMar>
              <w:top w:w="40" w:type="dxa"/>
              <w:bottom w:w="40" w:type="dxa"/>
              <w:start w:w="90" w:type="dxa"/>
              <w:end w:w="90" w:type="dxa"/>
            </w:tcMar>
          </w:tcPr>
          <w:p>
            <w:pPr>
              <w:spacing w:after="0" w:before="0"/>
              <w:jc w:val="center"/>
            </w:pPr>
            <w:r/>
            <w:r>
              <w:rPr>
                <w:rFonts w:ascii="Calibri" w:hAnsi="Calibri"/>
                <w:b w:val="0"/>
                <w:i w:val="0"/>
                <w:sz w:val="19"/>
              </w:rPr>
              <w:t>12</w:t>
            </w:r>
          </w:p>
        </w:tc>
        <w:tc>
          <w:tcPr>
            <w:tcW w:type="dxa" w:w="1134"/>
            <w:vAlign w:val="center"/>
            <w:tcMar>
              <w:top w:w="40" w:type="dxa"/>
              <w:bottom w:w="40" w:type="dxa"/>
              <w:start w:w="90" w:type="dxa"/>
              <w:end w:w="90" w:type="dxa"/>
            </w:tcMar>
          </w:tcPr>
          <w:p>
            <w:pPr>
              <w:spacing w:after="0" w:before="0"/>
              <w:jc w:val="center"/>
            </w:pPr>
            <w:r/>
            <w:r>
              <w:rPr>
                <w:rFonts w:ascii="Calibri" w:hAnsi="Calibri"/>
                <w:b w:val="0"/>
                <w:i w:val="0"/>
                <w:sz w:val="19"/>
              </w:rPr>
              <w:t>3</w:t>
            </w:r>
          </w:p>
        </w:tc>
      </w:tr>
      <w:tr>
        <w:tc>
          <w:tcPr>
            <w:tcW w:type="dxa" w:w="79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H</w:t>
            </w:r>
          </w:p>
        </w:tc>
        <w:tc>
          <w:tcPr>
            <w:tcW w:type="dxa" w:w="419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Fabrication des pièces</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Atelier</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w:t>
            </w:r>
          </w:p>
        </w:tc>
        <w:tc>
          <w:tcPr>
            <w:tcW w:type="dxa" w:w="113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14</w:t>
            </w:r>
          </w:p>
        </w:tc>
      </w:tr>
      <w:tr>
        <w:tc>
          <w:tcPr>
            <w:tcW w:type="dxa" w:w="794"/>
            <w:vAlign w:val="center"/>
            <w:tcMar>
              <w:top w:w="40" w:type="dxa"/>
              <w:bottom w:w="40" w:type="dxa"/>
              <w:start w:w="90" w:type="dxa"/>
              <w:end w:w="90" w:type="dxa"/>
            </w:tcMar>
          </w:tcPr>
          <w:p>
            <w:pPr>
              <w:spacing w:after="0" w:before="0"/>
              <w:jc w:val="center"/>
            </w:pPr>
            <w:r/>
            <w:r>
              <w:rPr>
                <w:rFonts w:ascii="Calibri" w:hAnsi="Calibri"/>
                <w:b w:val="0"/>
                <w:i w:val="0"/>
                <w:sz w:val="19"/>
              </w:rPr>
              <w:t>I</w:t>
            </w:r>
          </w:p>
        </w:tc>
        <w:tc>
          <w:tcPr>
            <w:tcW w:type="dxa" w:w="4195"/>
            <w:vAlign w:val="center"/>
            <w:tcMar>
              <w:top w:w="40" w:type="dxa"/>
              <w:bottom w:w="40" w:type="dxa"/>
              <w:start w:w="90" w:type="dxa"/>
              <w:end w:w="90" w:type="dxa"/>
            </w:tcMar>
          </w:tcPr>
          <w:p>
            <w:pPr>
              <w:spacing w:after="0" w:before="0"/>
              <w:jc w:val="left"/>
            </w:pPr>
            <w:r/>
            <w:r>
              <w:rPr>
                <w:rFonts w:ascii="Calibri" w:hAnsi="Calibri"/>
                <w:b w:val="0"/>
                <w:i w:val="0"/>
                <w:sz w:val="19"/>
              </w:rPr>
              <w:t>Contrôle et ajustement des pièces</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9"/>
              </w:rPr>
              <w:t>Technicien</w:t>
            </w:r>
          </w:p>
        </w:tc>
        <w:tc>
          <w:tcPr>
            <w:tcW w:type="dxa" w:w="1247"/>
            <w:vAlign w:val="center"/>
            <w:tcMar>
              <w:top w:w="40" w:type="dxa"/>
              <w:bottom w:w="40" w:type="dxa"/>
              <w:start w:w="90" w:type="dxa"/>
              <w:end w:w="90" w:type="dxa"/>
            </w:tcMar>
          </w:tcPr>
          <w:p>
            <w:pPr>
              <w:spacing w:after="0" w:before="0"/>
              <w:jc w:val="center"/>
            </w:pPr>
            <w:r/>
            <w:r>
              <w:rPr>
                <w:rFonts w:ascii="Calibri" w:hAnsi="Calibri"/>
                <w:b w:val="0"/>
                <w:i w:val="0"/>
                <w:sz w:val="19"/>
              </w:rPr>
              <w:t>12</w:t>
            </w:r>
          </w:p>
        </w:tc>
        <w:tc>
          <w:tcPr>
            <w:tcW w:type="dxa" w:w="1134"/>
            <w:vAlign w:val="center"/>
            <w:tcMar>
              <w:top w:w="40" w:type="dxa"/>
              <w:bottom w:w="40" w:type="dxa"/>
              <w:start w:w="90" w:type="dxa"/>
              <w:end w:w="90" w:type="dxa"/>
            </w:tcMar>
          </w:tcPr>
          <w:p>
            <w:pPr>
              <w:spacing w:after="0" w:before="0"/>
              <w:jc w:val="center"/>
            </w:pPr>
            <w:r/>
            <w:r>
              <w:rPr>
                <w:rFonts w:ascii="Calibri" w:hAnsi="Calibri"/>
                <w:b w:val="0"/>
                <w:i w:val="0"/>
                <w:sz w:val="19"/>
              </w:rPr>
              <w:t>3</w:t>
            </w:r>
          </w:p>
        </w:tc>
      </w:tr>
      <w:tr>
        <w:tc>
          <w:tcPr>
            <w:tcW w:type="dxa" w:w="79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J</w:t>
            </w:r>
          </w:p>
        </w:tc>
        <w:tc>
          <w:tcPr>
            <w:tcW w:type="dxa" w:w="419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Fixation de la maquette</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Ouvrier</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110</w:t>
            </w:r>
          </w:p>
        </w:tc>
        <w:tc>
          <w:tcPr>
            <w:tcW w:type="dxa" w:w="113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4</w:t>
            </w:r>
          </w:p>
        </w:tc>
      </w:tr>
      <w:tr>
        <w:tc>
          <w:tcPr>
            <w:tcW w:type="dxa" w:w="794"/>
            <w:vAlign w:val="center"/>
            <w:tcMar>
              <w:top w:w="40" w:type="dxa"/>
              <w:bottom w:w="40" w:type="dxa"/>
              <w:start w:w="90" w:type="dxa"/>
              <w:end w:w="90" w:type="dxa"/>
            </w:tcMar>
          </w:tcPr>
          <w:p>
            <w:pPr>
              <w:spacing w:after="0" w:before="0"/>
              <w:jc w:val="center"/>
            </w:pPr>
            <w:r/>
            <w:r>
              <w:rPr>
                <w:rFonts w:ascii="Calibri" w:hAnsi="Calibri"/>
                <w:b w:val="0"/>
                <w:i w:val="0"/>
                <w:sz w:val="19"/>
              </w:rPr>
              <w:t>K</w:t>
            </w:r>
          </w:p>
        </w:tc>
        <w:tc>
          <w:tcPr>
            <w:tcW w:type="dxa" w:w="4195"/>
            <w:vAlign w:val="center"/>
            <w:tcMar>
              <w:top w:w="40" w:type="dxa"/>
              <w:bottom w:w="40" w:type="dxa"/>
              <w:start w:w="90" w:type="dxa"/>
              <w:end w:w="90" w:type="dxa"/>
            </w:tcMar>
          </w:tcPr>
          <w:p>
            <w:pPr>
              <w:spacing w:after="0" w:before="0"/>
              <w:jc w:val="left"/>
            </w:pPr>
            <w:r/>
            <w:r>
              <w:rPr>
                <w:rFonts w:ascii="Calibri" w:hAnsi="Calibri"/>
                <w:b w:val="0"/>
                <w:i w:val="0"/>
                <w:sz w:val="19"/>
              </w:rPr>
              <w:t>Spécification des équipements</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9"/>
              </w:rPr>
              <w:t>Ingénieur</w:t>
            </w:r>
          </w:p>
        </w:tc>
        <w:tc>
          <w:tcPr>
            <w:tcW w:type="dxa" w:w="1247"/>
            <w:vAlign w:val="center"/>
            <w:tcMar>
              <w:top w:w="40" w:type="dxa"/>
              <w:bottom w:w="40" w:type="dxa"/>
              <w:start w:w="90" w:type="dxa"/>
              <w:end w:w="90" w:type="dxa"/>
            </w:tcMar>
          </w:tcPr>
          <w:p>
            <w:pPr>
              <w:spacing w:after="0" w:before="0"/>
              <w:jc w:val="center"/>
            </w:pPr>
            <w:r/>
            <w:r>
              <w:rPr>
                <w:rFonts w:ascii="Calibri" w:hAnsi="Calibri"/>
                <w:b w:val="0"/>
                <w:i w:val="0"/>
                <w:sz w:val="19"/>
              </w:rPr>
              <w:t>8</w:t>
            </w:r>
          </w:p>
        </w:tc>
        <w:tc>
          <w:tcPr>
            <w:tcW w:type="dxa" w:w="1134"/>
            <w:vAlign w:val="center"/>
            <w:tcMar>
              <w:top w:w="40" w:type="dxa"/>
              <w:bottom w:w="40" w:type="dxa"/>
              <w:start w:w="90" w:type="dxa"/>
              <w:end w:w="90" w:type="dxa"/>
            </w:tcMar>
          </w:tcPr>
          <w:p>
            <w:pPr>
              <w:spacing w:after="0" w:before="0"/>
              <w:jc w:val="center"/>
            </w:pPr>
            <w:r/>
            <w:r>
              <w:rPr>
                <w:rFonts w:ascii="Calibri" w:hAnsi="Calibri"/>
                <w:b w:val="0"/>
                <w:i w:val="0"/>
                <w:sz w:val="19"/>
              </w:rPr>
              <w:t>2</w:t>
            </w:r>
          </w:p>
        </w:tc>
      </w:tr>
      <w:tr>
        <w:tc>
          <w:tcPr>
            <w:tcW w:type="dxa" w:w="79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L</w:t>
            </w:r>
          </w:p>
        </w:tc>
        <w:tc>
          <w:tcPr>
            <w:tcW w:type="dxa" w:w="419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Consultation pour les équipements</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Ingénieur</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16</w:t>
            </w:r>
          </w:p>
        </w:tc>
        <w:tc>
          <w:tcPr>
            <w:tcW w:type="dxa" w:w="113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4</w:t>
            </w:r>
          </w:p>
        </w:tc>
      </w:tr>
      <w:tr>
        <w:tc>
          <w:tcPr>
            <w:tcW w:type="dxa" w:w="794"/>
            <w:vAlign w:val="center"/>
            <w:tcMar>
              <w:top w:w="40" w:type="dxa"/>
              <w:bottom w:w="40" w:type="dxa"/>
              <w:start w:w="90" w:type="dxa"/>
              <w:end w:w="90" w:type="dxa"/>
            </w:tcMar>
          </w:tcPr>
          <w:p>
            <w:pPr>
              <w:spacing w:after="0" w:before="0"/>
              <w:jc w:val="center"/>
            </w:pPr>
            <w:r/>
            <w:r>
              <w:rPr>
                <w:rFonts w:ascii="Calibri" w:hAnsi="Calibri"/>
                <w:b w:val="0"/>
                <w:i w:val="0"/>
                <w:sz w:val="19"/>
              </w:rPr>
              <w:t>M</w:t>
            </w:r>
          </w:p>
        </w:tc>
        <w:tc>
          <w:tcPr>
            <w:tcW w:type="dxa" w:w="4195"/>
            <w:vAlign w:val="center"/>
            <w:tcMar>
              <w:top w:w="40" w:type="dxa"/>
              <w:bottom w:w="40" w:type="dxa"/>
              <w:start w:w="90" w:type="dxa"/>
              <w:end w:w="90" w:type="dxa"/>
            </w:tcMar>
          </w:tcPr>
          <w:p>
            <w:pPr>
              <w:spacing w:after="0" w:before="0"/>
              <w:jc w:val="left"/>
            </w:pPr>
            <w:r/>
            <w:r>
              <w:rPr>
                <w:rFonts w:ascii="Calibri" w:hAnsi="Calibri"/>
                <w:b w:val="0"/>
                <w:i w:val="0"/>
                <w:sz w:val="19"/>
              </w:rPr>
              <w:t>Négociation pour les équipements</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9"/>
              </w:rPr>
              <w:t>Acheteur</w:t>
            </w:r>
          </w:p>
        </w:tc>
        <w:tc>
          <w:tcPr>
            <w:tcW w:type="dxa" w:w="1247"/>
            <w:vAlign w:val="center"/>
            <w:tcMar>
              <w:top w:w="40" w:type="dxa"/>
              <w:bottom w:w="40" w:type="dxa"/>
              <w:start w:w="90" w:type="dxa"/>
              <w:end w:w="90" w:type="dxa"/>
            </w:tcMar>
          </w:tcPr>
          <w:p>
            <w:pPr>
              <w:spacing w:after="0" w:before="0"/>
              <w:jc w:val="center"/>
            </w:pPr>
            <w:r/>
            <w:r>
              <w:rPr>
                <w:rFonts w:ascii="Calibri" w:hAnsi="Calibri"/>
                <w:b w:val="0"/>
                <w:i w:val="0"/>
                <w:sz w:val="19"/>
              </w:rPr>
              <w:t>24</w:t>
            </w:r>
          </w:p>
        </w:tc>
        <w:tc>
          <w:tcPr>
            <w:tcW w:type="dxa" w:w="1134"/>
            <w:vAlign w:val="center"/>
            <w:tcMar>
              <w:top w:w="40" w:type="dxa"/>
              <w:bottom w:w="40" w:type="dxa"/>
              <w:start w:w="90" w:type="dxa"/>
              <w:end w:w="90" w:type="dxa"/>
            </w:tcMar>
          </w:tcPr>
          <w:p>
            <w:pPr>
              <w:spacing w:after="0" w:before="0"/>
              <w:jc w:val="center"/>
            </w:pPr>
            <w:r/>
            <w:r>
              <w:rPr>
                <w:rFonts w:ascii="Calibri" w:hAnsi="Calibri"/>
                <w:b w:val="0"/>
                <w:i w:val="0"/>
                <w:sz w:val="19"/>
              </w:rPr>
              <w:t>3</w:t>
            </w:r>
          </w:p>
        </w:tc>
      </w:tr>
      <w:tr>
        <w:tc>
          <w:tcPr>
            <w:tcW w:type="dxa" w:w="79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N</w:t>
            </w:r>
          </w:p>
        </w:tc>
        <w:tc>
          <w:tcPr>
            <w:tcW w:type="dxa" w:w="419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Choix du fournisseur</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Ingénieur</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12</w:t>
            </w:r>
          </w:p>
        </w:tc>
        <w:tc>
          <w:tcPr>
            <w:tcW w:type="dxa" w:w="113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2</w:t>
            </w:r>
          </w:p>
        </w:tc>
      </w:tr>
      <w:tr>
        <w:tc>
          <w:tcPr>
            <w:tcW w:type="dxa" w:w="794"/>
            <w:vAlign w:val="center"/>
            <w:tcMar>
              <w:top w:w="40" w:type="dxa"/>
              <w:bottom w:w="40" w:type="dxa"/>
              <w:start w:w="90" w:type="dxa"/>
              <w:end w:w="90" w:type="dxa"/>
            </w:tcMar>
          </w:tcPr>
          <w:p>
            <w:pPr>
              <w:spacing w:after="0" w:before="0"/>
              <w:jc w:val="center"/>
            </w:pPr>
            <w:r/>
            <w:r>
              <w:rPr>
                <w:rFonts w:ascii="Calibri" w:hAnsi="Calibri"/>
                <w:b w:val="0"/>
                <w:i w:val="0"/>
                <w:sz w:val="19"/>
              </w:rPr>
              <w:t>O</w:t>
            </w:r>
          </w:p>
        </w:tc>
        <w:tc>
          <w:tcPr>
            <w:tcW w:type="dxa" w:w="4195"/>
            <w:vAlign w:val="center"/>
            <w:tcMar>
              <w:top w:w="40" w:type="dxa"/>
              <w:bottom w:w="40" w:type="dxa"/>
              <w:start w:w="90" w:type="dxa"/>
              <w:end w:w="90" w:type="dxa"/>
            </w:tcMar>
          </w:tcPr>
          <w:p>
            <w:pPr>
              <w:spacing w:after="0" w:before="0"/>
              <w:jc w:val="left"/>
            </w:pPr>
            <w:r/>
            <w:r>
              <w:rPr>
                <w:rFonts w:ascii="Calibri" w:hAnsi="Calibri"/>
                <w:b w:val="0"/>
                <w:i w:val="0"/>
                <w:sz w:val="19"/>
              </w:rPr>
              <w:t>Passation de la commande</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9"/>
              </w:rPr>
              <w:t>Acheteur</w:t>
            </w:r>
          </w:p>
        </w:tc>
        <w:tc>
          <w:tcPr>
            <w:tcW w:type="dxa" w:w="1247"/>
            <w:vAlign w:val="center"/>
            <w:tcMar>
              <w:top w:w="40" w:type="dxa"/>
              <w:bottom w:w="40" w:type="dxa"/>
              <w:start w:w="90" w:type="dxa"/>
              <w:end w:w="90" w:type="dxa"/>
            </w:tcMar>
          </w:tcPr>
          <w:p>
            <w:pPr>
              <w:spacing w:after="0" w:before="0"/>
              <w:jc w:val="center"/>
            </w:pPr>
            <w:r/>
            <w:r>
              <w:rPr>
                <w:rFonts w:ascii="Calibri" w:hAnsi="Calibri"/>
                <w:b w:val="0"/>
                <w:i w:val="0"/>
                <w:sz w:val="19"/>
              </w:rPr>
              <w:t>8</w:t>
            </w:r>
          </w:p>
        </w:tc>
        <w:tc>
          <w:tcPr>
            <w:tcW w:type="dxa" w:w="1134"/>
            <w:vAlign w:val="center"/>
            <w:tcMar>
              <w:top w:w="40" w:type="dxa"/>
              <w:bottom w:w="40" w:type="dxa"/>
              <w:start w:w="90" w:type="dxa"/>
              <w:end w:w="90" w:type="dxa"/>
            </w:tcMar>
          </w:tcPr>
          <w:p>
            <w:pPr>
              <w:spacing w:after="0" w:before="0"/>
              <w:jc w:val="center"/>
            </w:pPr>
            <w:r/>
            <w:r>
              <w:rPr>
                <w:rFonts w:ascii="Calibri" w:hAnsi="Calibri"/>
                <w:b w:val="0"/>
                <w:i w:val="0"/>
                <w:sz w:val="19"/>
              </w:rPr>
              <w:t>2</w:t>
            </w:r>
          </w:p>
        </w:tc>
      </w:tr>
      <w:tr>
        <w:tc>
          <w:tcPr>
            <w:tcW w:type="dxa" w:w="79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P</w:t>
            </w:r>
          </w:p>
        </w:tc>
        <w:tc>
          <w:tcPr>
            <w:tcW w:type="dxa" w:w="419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Livraison des équipements</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Fournisseur</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w:t>
            </w:r>
          </w:p>
        </w:tc>
        <w:tc>
          <w:tcPr>
            <w:tcW w:type="dxa" w:w="113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5</w:t>
            </w:r>
          </w:p>
        </w:tc>
      </w:tr>
      <w:tr>
        <w:tc>
          <w:tcPr>
            <w:tcW w:type="dxa" w:w="794"/>
            <w:vAlign w:val="center"/>
            <w:tcMar>
              <w:top w:w="40" w:type="dxa"/>
              <w:bottom w:w="40" w:type="dxa"/>
              <w:start w:w="90" w:type="dxa"/>
              <w:end w:w="90" w:type="dxa"/>
            </w:tcMar>
          </w:tcPr>
          <w:p>
            <w:pPr>
              <w:spacing w:after="0" w:before="0"/>
              <w:jc w:val="center"/>
            </w:pPr>
            <w:r/>
            <w:r>
              <w:rPr>
                <w:rFonts w:ascii="Calibri" w:hAnsi="Calibri"/>
                <w:b w:val="0"/>
                <w:i w:val="0"/>
                <w:sz w:val="19"/>
              </w:rPr>
              <w:t>Q</w:t>
            </w:r>
          </w:p>
        </w:tc>
        <w:tc>
          <w:tcPr>
            <w:tcW w:type="dxa" w:w="4195"/>
            <w:vAlign w:val="center"/>
            <w:tcMar>
              <w:top w:w="40" w:type="dxa"/>
              <w:bottom w:w="40" w:type="dxa"/>
              <w:start w:w="90" w:type="dxa"/>
              <w:end w:w="90" w:type="dxa"/>
            </w:tcMar>
          </w:tcPr>
          <w:p>
            <w:pPr>
              <w:spacing w:after="0" w:before="0"/>
              <w:jc w:val="left"/>
            </w:pPr>
            <w:r/>
            <w:r>
              <w:rPr>
                <w:rFonts w:ascii="Calibri" w:hAnsi="Calibri"/>
                <w:b w:val="0"/>
                <w:i w:val="0"/>
                <w:sz w:val="19"/>
              </w:rPr>
              <w:t>Contrôle des équipements</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9"/>
              </w:rPr>
              <w:t>Ingénieur</w:t>
            </w:r>
          </w:p>
        </w:tc>
        <w:tc>
          <w:tcPr>
            <w:tcW w:type="dxa" w:w="1247"/>
            <w:vAlign w:val="center"/>
            <w:tcMar>
              <w:top w:w="40" w:type="dxa"/>
              <w:bottom w:w="40" w:type="dxa"/>
              <w:start w:w="90" w:type="dxa"/>
              <w:end w:w="90" w:type="dxa"/>
            </w:tcMar>
          </w:tcPr>
          <w:p>
            <w:pPr>
              <w:spacing w:after="0" w:before="0"/>
              <w:jc w:val="center"/>
            </w:pPr>
            <w:r/>
            <w:r>
              <w:rPr>
                <w:rFonts w:ascii="Calibri" w:hAnsi="Calibri"/>
                <w:b w:val="0"/>
                <w:i w:val="0"/>
                <w:sz w:val="19"/>
              </w:rPr>
              <w:t>4</w:t>
            </w:r>
          </w:p>
        </w:tc>
        <w:tc>
          <w:tcPr>
            <w:tcW w:type="dxa" w:w="1134"/>
            <w:vAlign w:val="center"/>
            <w:tcMar>
              <w:top w:w="40" w:type="dxa"/>
              <w:bottom w:w="40" w:type="dxa"/>
              <w:start w:w="90" w:type="dxa"/>
              <w:end w:w="90" w:type="dxa"/>
            </w:tcMar>
          </w:tcPr>
          <w:p>
            <w:pPr>
              <w:spacing w:after="0" w:before="0"/>
              <w:jc w:val="center"/>
            </w:pPr>
            <w:r/>
            <w:r>
              <w:rPr>
                <w:rFonts w:ascii="Calibri" w:hAnsi="Calibri"/>
                <w:b w:val="0"/>
                <w:i w:val="0"/>
                <w:sz w:val="19"/>
              </w:rPr>
              <w:t>1</w:t>
            </w:r>
          </w:p>
        </w:tc>
      </w:tr>
      <w:tr>
        <w:tc>
          <w:tcPr>
            <w:tcW w:type="dxa" w:w="79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R</w:t>
            </w:r>
          </w:p>
        </w:tc>
        <w:tc>
          <w:tcPr>
            <w:tcW w:type="dxa" w:w="419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Spécification du montage</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Ingénieur</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24</w:t>
            </w:r>
          </w:p>
        </w:tc>
        <w:tc>
          <w:tcPr>
            <w:tcW w:type="dxa" w:w="113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6</w:t>
            </w:r>
          </w:p>
        </w:tc>
      </w:tr>
      <w:tr>
        <w:tc>
          <w:tcPr>
            <w:tcW w:type="dxa" w:w="794"/>
            <w:vAlign w:val="center"/>
            <w:tcMar>
              <w:top w:w="40" w:type="dxa"/>
              <w:bottom w:w="40" w:type="dxa"/>
              <w:start w:w="90" w:type="dxa"/>
              <w:end w:w="90" w:type="dxa"/>
            </w:tcMar>
          </w:tcPr>
          <w:p>
            <w:pPr>
              <w:spacing w:after="0" w:before="0"/>
              <w:jc w:val="center"/>
            </w:pPr>
            <w:r/>
            <w:r>
              <w:rPr>
                <w:rFonts w:ascii="Calibri" w:hAnsi="Calibri"/>
                <w:b w:val="0"/>
                <w:i w:val="0"/>
                <w:sz w:val="19"/>
              </w:rPr>
              <w:t>S</w:t>
            </w:r>
          </w:p>
        </w:tc>
        <w:tc>
          <w:tcPr>
            <w:tcW w:type="dxa" w:w="4195"/>
            <w:vAlign w:val="center"/>
            <w:tcMar>
              <w:top w:w="40" w:type="dxa"/>
              <w:bottom w:w="40" w:type="dxa"/>
              <w:start w:w="90" w:type="dxa"/>
              <w:end w:w="90" w:type="dxa"/>
            </w:tcMar>
          </w:tcPr>
          <w:p>
            <w:pPr>
              <w:spacing w:after="0" w:before="0"/>
              <w:jc w:val="left"/>
            </w:pPr>
            <w:r/>
            <w:r>
              <w:rPr>
                <w:rFonts w:ascii="Calibri" w:hAnsi="Calibri"/>
                <w:b w:val="0"/>
                <w:i w:val="0"/>
                <w:sz w:val="19"/>
              </w:rPr>
              <w:t>Équipement de la maquette</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9"/>
              </w:rPr>
              <w:t>Ouvrier</w:t>
            </w:r>
          </w:p>
        </w:tc>
        <w:tc>
          <w:tcPr>
            <w:tcW w:type="dxa" w:w="1247"/>
            <w:vAlign w:val="center"/>
            <w:tcMar>
              <w:top w:w="40" w:type="dxa"/>
              <w:bottom w:w="40" w:type="dxa"/>
              <w:start w:w="90" w:type="dxa"/>
              <w:end w:w="90" w:type="dxa"/>
            </w:tcMar>
          </w:tcPr>
          <w:p>
            <w:pPr>
              <w:spacing w:after="0" w:before="0"/>
              <w:jc w:val="center"/>
            </w:pPr>
            <w:r/>
            <w:r>
              <w:rPr>
                <w:rFonts w:ascii="Calibri" w:hAnsi="Calibri"/>
                <w:b w:val="0"/>
                <w:i w:val="0"/>
                <w:sz w:val="19"/>
              </w:rPr>
              <w:t>160</w:t>
            </w:r>
          </w:p>
        </w:tc>
        <w:tc>
          <w:tcPr>
            <w:tcW w:type="dxa" w:w="1134"/>
            <w:vAlign w:val="center"/>
            <w:tcMar>
              <w:top w:w="40" w:type="dxa"/>
              <w:bottom w:w="40" w:type="dxa"/>
              <w:start w:w="90" w:type="dxa"/>
              <w:end w:w="90" w:type="dxa"/>
            </w:tcMar>
          </w:tcPr>
          <w:p>
            <w:pPr>
              <w:spacing w:after="0" w:before="0"/>
              <w:jc w:val="center"/>
            </w:pPr>
            <w:r/>
            <w:r>
              <w:rPr>
                <w:rFonts w:ascii="Calibri" w:hAnsi="Calibri"/>
                <w:b w:val="0"/>
                <w:i w:val="0"/>
                <w:sz w:val="19"/>
              </w:rPr>
              <w:t>4</w:t>
            </w:r>
          </w:p>
        </w:tc>
      </w:tr>
      <w:tr>
        <w:tc>
          <w:tcPr>
            <w:tcW w:type="dxa" w:w="79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T</w:t>
            </w:r>
          </w:p>
        </w:tc>
        <w:tc>
          <w:tcPr>
            <w:tcW w:type="dxa" w:w="419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Revue avec le client</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Ingénieur</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8</w:t>
            </w:r>
          </w:p>
        </w:tc>
        <w:tc>
          <w:tcPr>
            <w:tcW w:type="dxa" w:w="113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1</w:t>
            </w:r>
          </w:p>
        </w:tc>
      </w:tr>
      <w:tr>
        <w:tc>
          <w:tcPr>
            <w:tcW w:type="dxa" w:w="794"/>
            <w:vAlign w:val="center"/>
            <w:tcMar>
              <w:top w:w="40" w:type="dxa"/>
              <w:bottom w:w="40" w:type="dxa"/>
              <w:start w:w="90" w:type="dxa"/>
              <w:end w:w="90" w:type="dxa"/>
            </w:tcMar>
          </w:tcPr>
          <w:p>
            <w:pPr>
              <w:spacing w:after="0" w:before="0"/>
              <w:jc w:val="center"/>
            </w:pPr>
            <w:r/>
            <w:r>
              <w:rPr>
                <w:rFonts w:ascii="Calibri" w:hAnsi="Calibri"/>
                <w:b w:val="0"/>
                <w:i w:val="0"/>
                <w:sz w:val="19"/>
              </w:rPr>
              <w:t>U</w:t>
            </w:r>
          </w:p>
        </w:tc>
        <w:tc>
          <w:tcPr>
            <w:tcW w:type="dxa" w:w="4195"/>
            <w:vAlign w:val="center"/>
            <w:tcMar>
              <w:top w:w="40" w:type="dxa"/>
              <w:bottom w:w="40" w:type="dxa"/>
              <w:start w:w="90" w:type="dxa"/>
              <w:end w:w="90" w:type="dxa"/>
            </w:tcMar>
          </w:tcPr>
          <w:p>
            <w:pPr>
              <w:spacing w:after="0" w:before="0"/>
              <w:jc w:val="left"/>
            </w:pPr>
            <w:r/>
            <w:r>
              <w:rPr>
                <w:rFonts w:ascii="Calibri" w:hAnsi="Calibri"/>
                <w:b w:val="0"/>
                <w:i w:val="0"/>
                <w:sz w:val="19"/>
              </w:rPr>
              <w:t>Vérification du fonctionnement</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9"/>
              </w:rPr>
              <w:t>Ingénieur</w:t>
            </w:r>
          </w:p>
        </w:tc>
        <w:tc>
          <w:tcPr>
            <w:tcW w:type="dxa" w:w="1247"/>
            <w:vAlign w:val="center"/>
            <w:tcMar>
              <w:top w:w="40" w:type="dxa"/>
              <w:bottom w:w="40" w:type="dxa"/>
              <w:start w:w="90" w:type="dxa"/>
              <w:end w:w="90" w:type="dxa"/>
            </w:tcMar>
          </w:tcPr>
          <w:p>
            <w:pPr>
              <w:spacing w:after="0" w:before="0"/>
              <w:jc w:val="center"/>
            </w:pPr>
            <w:r/>
            <w:r>
              <w:rPr>
                <w:rFonts w:ascii="Calibri" w:hAnsi="Calibri"/>
                <w:b w:val="0"/>
                <w:i w:val="0"/>
                <w:sz w:val="19"/>
              </w:rPr>
              <w:t>32</w:t>
            </w:r>
          </w:p>
        </w:tc>
        <w:tc>
          <w:tcPr>
            <w:tcW w:type="dxa" w:w="1134"/>
            <w:vAlign w:val="center"/>
            <w:tcMar>
              <w:top w:w="40" w:type="dxa"/>
              <w:bottom w:w="40" w:type="dxa"/>
              <w:start w:w="90" w:type="dxa"/>
              <w:end w:w="90" w:type="dxa"/>
            </w:tcMar>
          </w:tcPr>
          <w:p>
            <w:pPr>
              <w:spacing w:after="0" w:before="0"/>
              <w:jc w:val="center"/>
            </w:pPr>
            <w:r/>
            <w:r>
              <w:rPr>
                <w:rFonts w:ascii="Calibri" w:hAnsi="Calibri"/>
                <w:b w:val="0"/>
                <w:i w:val="0"/>
                <w:sz w:val="19"/>
              </w:rPr>
              <w:t>4</w:t>
            </w:r>
          </w:p>
        </w:tc>
      </w:tr>
      <w:tr>
        <w:tc>
          <w:tcPr>
            <w:tcW w:type="dxa" w:w="79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V</w:t>
            </w:r>
          </w:p>
        </w:tc>
        <w:tc>
          <w:tcPr>
            <w:tcW w:type="dxa" w:w="419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Rédaction du mode opératoire</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Ingénieur</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8</w:t>
            </w:r>
          </w:p>
        </w:tc>
        <w:tc>
          <w:tcPr>
            <w:tcW w:type="dxa" w:w="113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2</w:t>
            </w:r>
          </w:p>
        </w:tc>
      </w:tr>
    </w:tbl>
    <w:p>
      <w:pPr>
        <w:spacing w:before="40" w:after="200"/>
        <w:jc w:val="center"/>
      </w:pPr>
      <w:r>
        <w:rPr>
          <w:i/>
          <w:color w:val="7F7F7F"/>
          <w:sz w:val="18"/>
        </w:rPr>
        <w:t>Tableau 3 — Les 22 tâches de la phase de préparation (données du cas).</w:t>
      </w:r>
    </w:p>
    <w:p>
      <w:r>
        <w:br w:type="page"/>
      </w:r>
    </w:p>
    <w:p>
      <w:pPr>
        <w:pStyle w:val="Heading1"/>
      </w:pPr>
      <w:r>
        <w:t>4. Planning de réalisation</w:t>
      </w:r>
    </w:p>
    <w:p>
      <w:pPr>
        <w:spacing w:after="160" w:before="0"/>
        <w:jc w:val="both"/>
      </w:pPr>
      <w:r>
        <w:rPr>
          <w:b w:val="0"/>
          <w:i w:val="0"/>
          <w:sz w:val="22"/>
        </w:rPr>
        <w:t>Le planning a un objectif précis : vérifier que la phase tient dans les 45 jours ouvrables. Pour cela, je commence par établir les liens d’antériorité entre tâches, j’en déduis un réseau, puis je calcule les dates au plus tôt et au plus tard pour faire ressortir le chemin critique et les marges.</w:t>
      </w:r>
    </w:p>
    <w:p>
      <w:pPr>
        <w:pStyle w:val="Heading2"/>
      </w:pPr>
      <w:r>
        <w:t>4.1 Tableau des antériorités</w:t>
      </w:r>
    </w:p>
    <w:p>
      <w:pPr>
        <w:spacing w:after="160" w:before="0"/>
        <w:jc w:val="both"/>
      </w:pPr>
      <w:r>
        <w:rPr>
          <w:b w:val="0"/>
          <w:i w:val="0"/>
          <w:sz w:val="22"/>
        </w:rPr>
        <w:t>Les antériorités traduisent la logique du déroulement : on ne peut pas fixer la maquette (J) tant que le support, les pièces et la maquette elle-même ne sont pas prêts ; on ne l’équipe (S) qu’une fois fixée et les équipements reçus, etc. Le tableau ci-dessous fixe ces liens. Ils s’appuient sur le découpage en lots et sur le fait que les trois branches — support, pièces et approvisionnement — peuvent progresser en parallèle après l’étude d’ensemble.</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907"/>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9"/>
              </w:rPr>
              <w:t>Tâche</w:t>
            </w:r>
          </w:p>
        </w:tc>
        <w:tc>
          <w:tcPr>
            <w:tcW w:type="dxa" w:w="4762"/>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9"/>
              </w:rPr>
              <w:t>Libellé</w:t>
            </w:r>
          </w:p>
        </w:tc>
        <w:tc>
          <w:tcPr>
            <w:tcW w:type="dxa" w:w="2268"/>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9"/>
              </w:rPr>
              <w:t>Antériorités</w:t>
            </w:r>
          </w:p>
        </w:tc>
      </w:tr>
      <w:tr>
        <w:tc>
          <w:tcPr>
            <w:tcW w:type="dxa" w:w="907"/>
            <w:vAlign w:val="center"/>
            <w:tcMar>
              <w:top w:w="40" w:type="dxa"/>
              <w:bottom w:w="40" w:type="dxa"/>
              <w:start w:w="90" w:type="dxa"/>
              <w:end w:w="90" w:type="dxa"/>
            </w:tcMar>
          </w:tcPr>
          <w:p>
            <w:pPr>
              <w:spacing w:after="0" w:before="0"/>
              <w:jc w:val="center"/>
            </w:pPr>
            <w:r/>
            <w:r>
              <w:rPr>
                <w:rFonts w:ascii="Calibri" w:hAnsi="Calibri"/>
                <w:b w:val="0"/>
                <w:i w:val="0"/>
                <w:sz w:val="19"/>
              </w:rPr>
              <w:t>A</w:t>
            </w:r>
          </w:p>
        </w:tc>
        <w:tc>
          <w:tcPr>
            <w:tcW w:type="dxa" w:w="4762"/>
            <w:vAlign w:val="center"/>
            <w:tcMar>
              <w:top w:w="40" w:type="dxa"/>
              <w:bottom w:w="40" w:type="dxa"/>
              <w:start w:w="90" w:type="dxa"/>
              <w:end w:w="90" w:type="dxa"/>
            </w:tcMar>
          </w:tcPr>
          <w:p>
            <w:pPr>
              <w:spacing w:after="0" w:before="0"/>
              <w:jc w:val="left"/>
            </w:pPr>
            <w:r/>
            <w:r>
              <w:rPr>
                <w:rFonts w:ascii="Calibri" w:hAnsi="Calibri"/>
                <w:b w:val="0"/>
                <w:i w:val="0"/>
                <w:sz w:val="19"/>
              </w:rPr>
              <w:t>Étude d’ensemble</w:t>
            </w:r>
          </w:p>
        </w:tc>
        <w:tc>
          <w:tcPr>
            <w:tcW w:type="dxa" w:w="2268"/>
            <w:vAlign w:val="center"/>
            <w:tcMar>
              <w:top w:w="40" w:type="dxa"/>
              <w:bottom w:w="40" w:type="dxa"/>
              <w:start w:w="90" w:type="dxa"/>
              <w:end w:w="90" w:type="dxa"/>
            </w:tcMar>
          </w:tcPr>
          <w:p>
            <w:pPr>
              <w:spacing w:after="0" w:before="0"/>
              <w:jc w:val="center"/>
            </w:pPr>
            <w:r/>
            <w:r>
              <w:rPr>
                <w:rFonts w:ascii="Calibri" w:hAnsi="Calibri"/>
                <w:b w:val="0"/>
                <w:i w:val="0"/>
                <w:sz w:val="19"/>
              </w:rPr>
              <w:t>—</w:t>
            </w:r>
          </w:p>
        </w:tc>
      </w:tr>
      <w:tr>
        <w:tc>
          <w:tcPr>
            <w:tcW w:type="dxa" w:w="90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B</w:t>
            </w:r>
          </w:p>
        </w:tc>
        <w:tc>
          <w:tcPr>
            <w:tcW w:type="dxa" w:w="4762"/>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Réception de la maquette</w:t>
            </w:r>
          </w:p>
        </w:tc>
        <w:tc>
          <w:tcPr>
            <w:tcW w:type="dxa" w:w="2268"/>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A</w:t>
            </w:r>
          </w:p>
        </w:tc>
      </w:tr>
      <w:tr>
        <w:tc>
          <w:tcPr>
            <w:tcW w:type="dxa" w:w="907"/>
            <w:vAlign w:val="center"/>
            <w:tcMar>
              <w:top w:w="40" w:type="dxa"/>
              <w:bottom w:w="40" w:type="dxa"/>
              <w:start w:w="90" w:type="dxa"/>
              <w:end w:w="90" w:type="dxa"/>
            </w:tcMar>
          </w:tcPr>
          <w:p>
            <w:pPr>
              <w:spacing w:after="0" w:before="0"/>
              <w:jc w:val="center"/>
            </w:pPr>
            <w:r/>
            <w:r>
              <w:rPr>
                <w:rFonts w:ascii="Calibri" w:hAnsi="Calibri"/>
                <w:b w:val="0"/>
                <w:i w:val="0"/>
                <w:sz w:val="19"/>
              </w:rPr>
              <w:t>C</w:t>
            </w:r>
          </w:p>
        </w:tc>
        <w:tc>
          <w:tcPr>
            <w:tcW w:type="dxa" w:w="4762"/>
            <w:vAlign w:val="center"/>
            <w:tcMar>
              <w:top w:w="40" w:type="dxa"/>
              <w:bottom w:w="40" w:type="dxa"/>
              <w:start w:w="90" w:type="dxa"/>
              <w:end w:w="90" w:type="dxa"/>
            </w:tcMar>
          </w:tcPr>
          <w:p>
            <w:pPr>
              <w:spacing w:after="0" w:before="0"/>
              <w:jc w:val="left"/>
            </w:pPr>
            <w:r/>
            <w:r>
              <w:rPr>
                <w:rFonts w:ascii="Calibri" w:hAnsi="Calibri"/>
                <w:b w:val="0"/>
                <w:i w:val="0"/>
                <w:sz w:val="19"/>
              </w:rPr>
              <w:t>Étude de l’équipement</w:t>
            </w:r>
          </w:p>
        </w:tc>
        <w:tc>
          <w:tcPr>
            <w:tcW w:type="dxa" w:w="2268"/>
            <w:vAlign w:val="center"/>
            <w:tcMar>
              <w:top w:w="40" w:type="dxa"/>
              <w:bottom w:w="40" w:type="dxa"/>
              <w:start w:w="90" w:type="dxa"/>
              <w:end w:w="90" w:type="dxa"/>
            </w:tcMar>
          </w:tcPr>
          <w:p>
            <w:pPr>
              <w:spacing w:after="0" w:before="0"/>
              <w:jc w:val="center"/>
            </w:pPr>
            <w:r/>
            <w:r>
              <w:rPr>
                <w:rFonts w:ascii="Calibri" w:hAnsi="Calibri"/>
                <w:b w:val="0"/>
                <w:i w:val="0"/>
                <w:sz w:val="19"/>
              </w:rPr>
              <w:t>A</w:t>
            </w:r>
          </w:p>
        </w:tc>
      </w:tr>
      <w:tr>
        <w:tc>
          <w:tcPr>
            <w:tcW w:type="dxa" w:w="90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D</w:t>
            </w:r>
          </w:p>
        </w:tc>
        <w:tc>
          <w:tcPr>
            <w:tcW w:type="dxa" w:w="4762"/>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Spécification du support</w:t>
            </w:r>
          </w:p>
        </w:tc>
        <w:tc>
          <w:tcPr>
            <w:tcW w:type="dxa" w:w="2268"/>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A</w:t>
            </w:r>
          </w:p>
        </w:tc>
      </w:tr>
      <w:tr>
        <w:tc>
          <w:tcPr>
            <w:tcW w:type="dxa" w:w="907"/>
            <w:vAlign w:val="center"/>
            <w:tcMar>
              <w:top w:w="40" w:type="dxa"/>
              <w:bottom w:w="40" w:type="dxa"/>
              <w:start w:w="90" w:type="dxa"/>
              <w:end w:w="90" w:type="dxa"/>
            </w:tcMar>
          </w:tcPr>
          <w:p>
            <w:pPr>
              <w:spacing w:after="0" w:before="0"/>
              <w:jc w:val="center"/>
            </w:pPr>
            <w:r/>
            <w:r>
              <w:rPr>
                <w:rFonts w:ascii="Calibri" w:hAnsi="Calibri"/>
                <w:b w:val="0"/>
                <w:i w:val="0"/>
                <w:sz w:val="19"/>
              </w:rPr>
              <w:t>E</w:t>
            </w:r>
          </w:p>
        </w:tc>
        <w:tc>
          <w:tcPr>
            <w:tcW w:type="dxa" w:w="4762"/>
            <w:vAlign w:val="center"/>
            <w:tcMar>
              <w:top w:w="40" w:type="dxa"/>
              <w:bottom w:w="40" w:type="dxa"/>
              <w:start w:w="90" w:type="dxa"/>
              <w:end w:w="90" w:type="dxa"/>
            </w:tcMar>
          </w:tcPr>
          <w:p>
            <w:pPr>
              <w:spacing w:after="0" w:before="0"/>
              <w:jc w:val="left"/>
            </w:pPr>
            <w:r/>
            <w:r>
              <w:rPr>
                <w:rFonts w:ascii="Calibri" w:hAnsi="Calibri"/>
                <w:b w:val="0"/>
                <w:i w:val="0"/>
                <w:sz w:val="19"/>
              </w:rPr>
              <w:t>Choix du support</w:t>
            </w:r>
          </w:p>
        </w:tc>
        <w:tc>
          <w:tcPr>
            <w:tcW w:type="dxa" w:w="2268"/>
            <w:vAlign w:val="center"/>
            <w:tcMar>
              <w:top w:w="40" w:type="dxa"/>
              <w:bottom w:w="40" w:type="dxa"/>
              <w:start w:w="90" w:type="dxa"/>
              <w:end w:w="90" w:type="dxa"/>
            </w:tcMar>
          </w:tcPr>
          <w:p>
            <w:pPr>
              <w:spacing w:after="0" w:before="0"/>
              <w:jc w:val="center"/>
            </w:pPr>
            <w:r/>
            <w:r>
              <w:rPr>
                <w:rFonts w:ascii="Calibri" w:hAnsi="Calibri"/>
                <w:b w:val="0"/>
                <w:i w:val="0"/>
                <w:sz w:val="19"/>
              </w:rPr>
              <w:t>D</w:t>
            </w:r>
          </w:p>
        </w:tc>
      </w:tr>
      <w:tr>
        <w:tc>
          <w:tcPr>
            <w:tcW w:type="dxa" w:w="90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F</w:t>
            </w:r>
          </w:p>
        </w:tc>
        <w:tc>
          <w:tcPr>
            <w:tcW w:type="dxa" w:w="4762"/>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Préparation du support</w:t>
            </w:r>
          </w:p>
        </w:tc>
        <w:tc>
          <w:tcPr>
            <w:tcW w:type="dxa" w:w="2268"/>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E</w:t>
            </w:r>
          </w:p>
        </w:tc>
      </w:tr>
      <w:tr>
        <w:tc>
          <w:tcPr>
            <w:tcW w:type="dxa" w:w="907"/>
            <w:vAlign w:val="center"/>
            <w:tcMar>
              <w:top w:w="40" w:type="dxa"/>
              <w:bottom w:w="40" w:type="dxa"/>
              <w:start w:w="90" w:type="dxa"/>
              <w:end w:w="90" w:type="dxa"/>
            </w:tcMar>
          </w:tcPr>
          <w:p>
            <w:pPr>
              <w:spacing w:after="0" w:before="0"/>
              <w:jc w:val="center"/>
            </w:pPr>
            <w:r/>
            <w:r>
              <w:rPr>
                <w:rFonts w:ascii="Calibri" w:hAnsi="Calibri"/>
                <w:b w:val="0"/>
                <w:i w:val="0"/>
                <w:sz w:val="19"/>
              </w:rPr>
              <w:t>G</w:t>
            </w:r>
          </w:p>
        </w:tc>
        <w:tc>
          <w:tcPr>
            <w:tcW w:type="dxa" w:w="4762"/>
            <w:vAlign w:val="center"/>
            <w:tcMar>
              <w:top w:w="40" w:type="dxa"/>
              <w:bottom w:w="40" w:type="dxa"/>
              <w:start w:w="90" w:type="dxa"/>
              <w:end w:w="90" w:type="dxa"/>
            </w:tcMar>
          </w:tcPr>
          <w:p>
            <w:pPr>
              <w:spacing w:after="0" w:before="0"/>
              <w:jc w:val="left"/>
            </w:pPr>
            <w:r/>
            <w:r>
              <w:rPr>
                <w:rFonts w:ascii="Calibri" w:hAnsi="Calibri"/>
                <w:b w:val="0"/>
                <w:i w:val="0"/>
                <w:sz w:val="19"/>
              </w:rPr>
              <w:t>Spécification des pièces</w:t>
            </w:r>
          </w:p>
        </w:tc>
        <w:tc>
          <w:tcPr>
            <w:tcW w:type="dxa" w:w="2268"/>
            <w:vAlign w:val="center"/>
            <w:tcMar>
              <w:top w:w="40" w:type="dxa"/>
              <w:bottom w:w="40" w:type="dxa"/>
              <w:start w:w="90" w:type="dxa"/>
              <w:end w:w="90" w:type="dxa"/>
            </w:tcMar>
          </w:tcPr>
          <w:p>
            <w:pPr>
              <w:spacing w:after="0" w:before="0"/>
              <w:jc w:val="center"/>
            </w:pPr>
            <w:r/>
            <w:r>
              <w:rPr>
                <w:rFonts w:ascii="Calibri" w:hAnsi="Calibri"/>
                <w:b w:val="0"/>
                <w:i w:val="0"/>
                <w:sz w:val="19"/>
              </w:rPr>
              <w:t>A</w:t>
            </w:r>
          </w:p>
        </w:tc>
      </w:tr>
      <w:tr>
        <w:tc>
          <w:tcPr>
            <w:tcW w:type="dxa" w:w="90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H</w:t>
            </w:r>
          </w:p>
        </w:tc>
        <w:tc>
          <w:tcPr>
            <w:tcW w:type="dxa" w:w="4762"/>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Fabrication des pièces</w:t>
            </w:r>
          </w:p>
        </w:tc>
        <w:tc>
          <w:tcPr>
            <w:tcW w:type="dxa" w:w="2268"/>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G</w:t>
            </w:r>
          </w:p>
        </w:tc>
      </w:tr>
      <w:tr>
        <w:tc>
          <w:tcPr>
            <w:tcW w:type="dxa" w:w="907"/>
            <w:vAlign w:val="center"/>
            <w:tcMar>
              <w:top w:w="40" w:type="dxa"/>
              <w:bottom w:w="40" w:type="dxa"/>
              <w:start w:w="90" w:type="dxa"/>
              <w:end w:w="90" w:type="dxa"/>
            </w:tcMar>
          </w:tcPr>
          <w:p>
            <w:pPr>
              <w:spacing w:after="0" w:before="0"/>
              <w:jc w:val="center"/>
            </w:pPr>
            <w:r/>
            <w:r>
              <w:rPr>
                <w:rFonts w:ascii="Calibri" w:hAnsi="Calibri"/>
                <w:b w:val="0"/>
                <w:i w:val="0"/>
                <w:sz w:val="19"/>
              </w:rPr>
              <w:t>I</w:t>
            </w:r>
          </w:p>
        </w:tc>
        <w:tc>
          <w:tcPr>
            <w:tcW w:type="dxa" w:w="4762"/>
            <w:vAlign w:val="center"/>
            <w:tcMar>
              <w:top w:w="40" w:type="dxa"/>
              <w:bottom w:w="40" w:type="dxa"/>
              <w:start w:w="90" w:type="dxa"/>
              <w:end w:w="90" w:type="dxa"/>
            </w:tcMar>
          </w:tcPr>
          <w:p>
            <w:pPr>
              <w:spacing w:after="0" w:before="0"/>
              <w:jc w:val="left"/>
            </w:pPr>
            <w:r/>
            <w:r>
              <w:rPr>
                <w:rFonts w:ascii="Calibri" w:hAnsi="Calibri"/>
                <w:b w:val="0"/>
                <w:i w:val="0"/>
                <w:sz w:val="19"/>
              </w:rPr>
              <w:t>Contrôle et ajustement des pièces</w:t>
            </w:r>
          </w:p>
        </w:tc>
        <w:tc>
          <w:tcPr>
            <w:tcW w:type="dxa" w:w="2268"/>
            <w:vAlign w:val="center"/>
            <w:tcMar>
              <w:top w:w="40" w:type="dxa"/>
              <w:bottom w:w="40" w:type="dxa"/>
              <w:start w:w="90" w:type="dxa"/>
              <w:end w:w="90" w:type="dxa"/>
            </w:tcMar>
          </w:tcPr>
          <w:p>
            <w:pPr>
              <w:spacing w:after="0" w:before="0"/>
              <w:jc w:val="center"/>
            </w:pPr>
            <w:r/>
            <w:r>
              <w:rPr>
                <w:rFonts w:ascii="Calibri" w:hAnsi="Calibri"/>
                <w:b w:val="0"/>
                <w:i w:val="0"/>
                <w:sz w:val="19"/>
              </w:rPr>
              <w:t>H</w:t>
            </w:r>
          </w:p>
        </w:tc>
      </w:tr>
      <w:tr>
        <w:tc>
          <w:tcPr>
            <w:tcW w:type="dxa" w:w="90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J</w:t>
            </w:r>
          </w:p>
        </w:tc>
        <w:tc>
          <w:tcPr>
            <w:tcW w:type="dxa" w:w="4762"/>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Fixation de la maquette</w:t>
            </w:r>
          </w:p>
        </w:tc>
        <w:tc>
          <w:tcPr>
            <w:tcW w:type="dxa" w:w="2268"/>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B, F, I</w:t>
            </w:r>
          </w:p>
        </w:tc>
      </w:tr>
      <w:tr>
        <w:tc>
          <w:tcPr>
            <w:tcW w:type="dxa" w:w="907"/>
            <w:vAlign w:val="center"/>
            <w:tcMar>
              <w:top w:w="40" w:type="dxa"/>
              <w:bottom w:w="40" w:type="dxa"/>
              <w:start w:w="90" w:type="dxa"/>
              <w:end w:w="90" w:type="dxa"/>
            </w:tcMar>
          </w:tcPr>
          <w:p>
            <w:pPr>
              <w:spacing w:after="0" w:before="0"/>
              <w:jc w:val="center"/>
            </w:pPr>
            <w:r/>
            <w:r>
              <w:rPr>
                <w:rFonts w:ascii="Calibri" w:hAnsi="Calibri"/>
                <w:b w:val="0"/>
                <w:i w:val="0"/>
                <w:sz w:val="19"/>
              </w:rPr>
              <w:t>K</w:t>
            </w:r>
          </w:p>
        </w:tc>
        <w:tc>
          <w:tcPr>
            <w:tcW w:type="dxa" w:w="4762"/>
            <w:vAlign w:val="center"/>
            <w:tcMar>
              <w:top w:w="40" w:type="dxa"/>
              <w:bottom w:w="40" w:type="dxa"/>
              <w:start w:w="90" w:type="dxa"/>
              <w:end w:w="90" w:type="dxa"/>
            </w:tcMar>
          </w:tcPr>
          <w:p>
            <w:pPr>
              <w:spacing w:after="0" w:before="0"/>
              <w:jc w:val="left"/>
            </w:pPr>
            <w:r/>
            <w:r>
              <w:rPr>
                <w:rFonts w:ascii="Calibri" w:hAnsi="Calibri"/>
                <w:b w:val="0"/>
                <w:i w:val="0"/>
                <w:sz w:val="19"/>
              </w:rPr>
              <w:t>Spécification des équipements</w:t>
            </w:r>
          </w:p>
        </w:tc>
        <w:tc>
          <w:tcPr>
            <w:tcW w:type="dxa" w:w="2268"/>
            <w:vAlign w:val="center"/>
            <w:tcMar>
              <w:top w:w="40" w:type="dxa"/>
              <w:bottom w:w="40" w:type="dxa"/>
              <w:start w:w="90" w:type="dxa"/>
              <w:end w:w="90" w:type="dxa"/>
            </w:tcMar>
          </w:tcPr>
          <w:p>
            <w:pPr>
              <w:spacing w:after="0" w:before="0"/>
              <w:jc w:val="center"/>
            </w:pPr>
            <w:r/>
            <w:r>
              <w:rPr>
                <w:rFonts w:ascii="Calibri" w:hAnsi="Calibri"/>
                <w:b w:val="0"/>
                <w:i w:val="0"/>
                <w:sz w:val="19"/>
              </w:rPr>
              <w:t>C</w:t>
            </w:r>
          </w:p>
        </w:tc>
      </w:tr>
      <w:tr>
        <w:tc>
          <w:tcPr>
            <w:tcW w:type="dxa" w:w="90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L</w:t>
            </w:r>
          </w:p>
        </w:tc>
        <w:tc>
          <w:tcPr>
            <w:tcW w:type="dxa" w:w="4762"/>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Consultation pour les équipements</w:t>
            </w:r>
          </w:p>
        </w:tc>
        <w:tc>
          <w:tcPr>
            <w:tcW w:type="dxa" w:w="2268"/>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K</w:t>
            </w:r>
          </w:p>
        </w:tc>
      </w:tr>
      <w:tr>
        <w:tc>
          <w:tcPr>
            <w:tcW w:type="dxa" w:w="907"/>
            <w:vAlign w:val="center"/>
            <w:tcMar>
              <w:top w:w="40" w:type="dxa"/>
              <w:bottom w:w="40" w:type="dxa"/>
              <w:start w:w="90" w:type="dxa"/>
              <w:end w:w="90" w:type="dxa"/>
            </w:tcMar>
          </w:tcPr>
          <w:p>
            <w:pPr>
              <w:spacing w:after="0" w:before="0"/>
              <w:jc w:val="center"/>
            </w:pPr>
            <w:r/>
            <w:r>
              <w:rPr>
                <w:rFonts w:ascii="Calibri" w:hAnsi="Calibri"/>
                <w:b w:val="0"/>
                <w:i w:val="0"/>
                <w:sz w:val="19"/>
              </w:rPr>
              <w:t>M</w:t>
            </w:r>
          </w:p>
        </w:tc>
        <w:tc>
          <w:tcPr>
            <w:tcW w:type="dxa" w:w="4762"/>
            <w:vAlign w:val="center"/>
            <w:tcMar>
              <w:top w:w="40" w:type="dxa"/>
              <w:bottom w:w="40" w:type="dxa"/>
              <w:start w:w="90" w:type="dxa"/>
              <w:end w:w="90" w:type="dxa"/>
            </w:tcMar>
          </w:tcPr>
          <w:p>
            <w:pPr>
              <w:spacing w:after="0" w:before="0"/>
              <w:jc w:val="left"/>
            </w:pPr>
            <w:r/>
            <w:r>
              <w:rPr>
                <w:rFonts w:ascii="Calibri" w:hAnsi="Calibri"/>
                <w:b w:val="0"/>
                <w:i w:val="0"/>
                <w:sz w:val="19"/>
              </w:rPr>
              <w:t>Négociation pour les équipements</w:t>
            </w:r>
          </w:p>
        </w:tc>
        <w:tc>
          <w:tcPr>
            <w:tcW w:type="dxa" w:w="2268"/>
            <w:vAlign w:val="center"/>
            <w:tcMar>
              <w:top w:w="40" w:type="dxa"/>
              <w:bottom w:w="40" w:type="dxa"/>
              <w:start w:w="90" w:type="dxa"/>
              <w:end w:w="90" w:type="dxa"/>
            </w:tcMar>
          </w:tcPr>
          <w:p>
            <w:pPr>
              <w:spacing w:after="0" w:before="0"/>
              <w:jc w:val="center"/>
            </w:pPr>
            <w:r/>
            <w:r>
              <w:rPr>
                <w:rFonts w:ascii="Calibri" w:hAnsi="Calibri"/>
                <w:b w:val="0"/>
                <w:i w:val="0"/>
                <w:sz w:val="19"/>
              </w:rPr>
              <w:t>L</w:t>
            </w:r>
          </w:p>
        </w:tc>
      </w:tr>
      <w:tr>
        <w:tc>
          <w:tcPr>
            <w:tcW w:type="dxa" w:w="90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N</w:t>
            </w:r>
          </w:p>
        </w:tc>
        <w:tc>
          <w:tcPr>
            <w:tcW w:type="dxa" w:w="4762"/>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Choix du fournisseur</w:t>
            </w:r>
          </w:p>
        </w:tc>
        <w:tc>
          <w:tcPr>
            <w:tcW w:type="dxa" w:w="2268"/>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M</w:t>
            </w:r>
          </w:p>
        </w:tc>
      </w:tr>
      <w:tr>
        <w:tc>
          <w:tcPr>
            <w:tcW w:type="dxa" w:w="907"/>
            <w:vAlign w:val="center"/>
            <w:tcMar>
              <w:top w:w="40" w:type="dxa"/>
              <w:bottom w:w="40" w:type="dxa"/>
              <w:start w:w="90" w:type="dxa"/>
              <w:end w:w="90" w:type="dxa"/>
            </w:tcMar>
          </w:tcPr>
          <w:p>
            <w:pPr>
              <w:spacing w:after="0" w:before="0"/>
              <w:jc w:val="center"/>
            </w:pPr>
            <w:r/>
            <w:r>
              <w:rPr>
                <w:rFonts w:ascii="Calibri" w:hAnsi="Calibri"/>
                <w:b w:val="0"/>
                <w:i w:val="0"/>
                <w:sz w:val="19"/>
              </w:rPr>
              <w:t>O</w:t>
            </w:r>
          </w:p>
        </w:tc>
        <w:tc>
          <w:tcPr>
            <w:tcW w:type="dxa" w:w="4762"/>
            <w:vAlign w:val="center"/>
            <w:tcMar>
              <w:top w:w="40" w:type="dxa"/>
              <w:bottom w:w="40" w:type="dxa"/>
              <w:start w:w="90" w:type="dxa"/>
              <w:end w:w="90" w:type="dxa"/>
            </w:tcMar>
          </w:tcPr>
          <w:p>
            <w:pPr>
              <w:spacing w:after="0" w:before="0"/>
              <w:jc w:val="left"/>
            </w:pPr>
            <w:r/>
            <w:r>
              <w:rPr>
                <w:rFonts w:ascii="Calibri" w:hAnsi="Calibri"/>
                <w:b w:val="0"/>
                <w:i w:val="0"/>
                <w:sz w:val="19"/>
              </w:rPr>
              <w:t>Passation de la commande</w:t>
            </w:r>
          </w:p>
        </w:tc>
        <w:tc>
          <w:tcPr>
            <w:tcW w:type="dxa" w:w="2268"/>
            <w:vAlign w:val="center"/>
            <w:tcMar>
              <w:top w:w="40" w:type="dxa"/>
              <w:bottom w:w="40" w:type="dxa"/>
              <w:start w:w="90" w:type="dxa"/>
              <w:end w:w="90" w:type="dxa"/>
            </w:tcMar>
          </w:tcPr>
          <w:p>
            <w:pPr>
              <w:spacing w:after="0" w:before="0"/>
              <w:jc w:val="center"/>
            </w:pPr>
            <w:r/>
            <w:r>
              <w:rPr>
                <w:rFonts w:ascii="Calibri" w:hAnsi="Calibri"/>
                <w:b w:val="0"/>
                <w:i w:val="0"/>
                <w:sz w:val="19"/>
              </w:rPr>
              <w:t>N</w:t>
            </w:r>
          </w:p>
        </w:tc>
      </w:tr>
      <w:tr>
        <w:tc>
          <w:tcPr>
            <w:tcW w:type="dxa" w:w="90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P</w:t>
            </w:r>
          </w:p>
        </w:tc>
        <w:tc>
          <w:tcPr>
            <w:tcW w:type="dxa" w:w="4762"/>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Livraison des équipements</w:t>
            </w:r>
          </w:p>
        </w:tc>
        <w:tc>
          <w:tcPr>
            <w:tcW w:type="dxa" w:w="2268"/>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O</w:t>
            </w:r>
          </w:p>
        </w:tc>
      </w:tr>
      <w:tr>
        <w:tc>
          <w:tcPr>
            <w:tcW w:type="dxa" w:w="907"/>
            <w:vAlign w:val="center"/>
            <w:tcMar>
              <w:top w:w="40" w:type="dxa"/>
              <w:bottom w:w="40" w:type="dxa"/>
              <w:start w:w="90" w:type="dxa"/>
              <w:end w:w="90" w:type="dxa"/>
            </w:tcMar>
          </w:tcPr>
          <w:p>
            <w:pPr>
              <w:spacing w:after="0" w:before="0"/>
              <w:jc w:val="center"/>
            </w:pPr>
            <w:r/>
            <w:r>
              <w:rPr>
                <w:rFonts w:ascii="Calibri" w:hAnsi="Calibri"/>
                <w:b w:val="0"/>
                <w:i w:val="0"/>
                <w:sz w:val="19"/>
              </w:rPr>
              <w:t>Q</w:t>
            </w:r>
          </w:p>
        </w:tc>
        <w:tc>
          <w:tcPr>
            <w:tcW w:type="dxa" w:w="4762"/>
            <w:vAlign w:val="center"/>
            <w:tcMar>
              <w:top w:w="40" w:type="dxa"/>
              <w:bottom w:w="40" w:type="dxa"/>
              <w:start w:w="90" w:type="dxa"/>
              <w:end w:w="90" w:type="dxa"/>
            </w:tcMar>
          </w:tcPr>
          <w:p>
            <w:pPr>
              <w:spacing w:after="0" w:before="0"/>
              <w:jc w:val="left"/>
            </w:pPr>
            <w:r/>
            <w:r>
              <w:rPr>
                <w:rFonts w:ascii="Calibri" w:hAnsi="Calibri"/>
                <w:b w:val="0"/>
                <w:i w:val="0"/>
                <w:sz w:val="19"/>
              </w:rPr>
              <w:t>Contrôle des équipements</w:t>
            </w:r>
          </w:p>
        </w:tc>
        <w:tc>
          <w:tcPr>
            <w:tcW w:type="dxa" w:w="2268"/>
            <w:vAlign w:val="center"/>
            <w:tcMar>
              <w:top w:w="40" w:type="dxa"/>
              <w:bottom w:w="40" w:type="dxa"/>
              <w:start w:w="90" w:type="dxa"/>
              <w:end w:w="90" w:type="dxa"/>
            </w:tcMar>
          </w:tcPr>
          <w:p>
            <w:pPr>
              <w:spacing w:after="0" w:before="0"/>
              <w:jc w:val="center"/>
            </w:pPr>
            <w:r/>
            <w:r>
              <w:rPr>
                <w:rFonts w:ascii="Calibri" w:hAnsi="Calibri"/>
                <w:b w:val="0"/>
                <w:i w:val="0"/>
                <w:sz w:val="19"/>
              </w:rPr>
              <w:t>P</w:t>
            </w:r>
          </w:p>
        </w:tc>
      </w:tr>
      <w:tr>
        <w:tc>
          <w:tcPr>
            <w:tcW w:type="dxa" w:w="90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R</w:t>
            </w:r>
          </w:p>
        </w:tc>
        <w:tc>
          <w:tcPr>
            <w:tcW w:type="dxa" w:w="4762"/>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Spécification du montage</w:t>
            </w:r>
          </w:p>
        </w:tc>
        <w:tc>
          <w:tcPr>
            <w:tcW w:type="dxa" w:w="2268"/>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A</w:t>
            </w:r>
          </w:p>
        </w:tc>
      </w:tr>
      <w:tr>
        <w:tc>
          <w:tcPr>
            <w:tcW w:type="dxa" w:w="907"/>
            <w:vAlign w:val="center"/>
            <w:tcMar>
              <w:top w:w="40" w:type="dxa"/>
              <w:bottom w:w="40" w:type="dxa"/>
              <w:start w:w="90" w:type="dxa"/>
              <w:end w:w="90" w:type="dxa"/>
            </w:tcMar>
          </w:tcPr>
          <w:p>
            <w:pPr>
              <w:spacing w:after="0" w:before="0"/>
              <w:jc w:val="center"/>
            </w:pPr>
            <w:r/>
            <w:r>
              <w:rPr>
                <w:rFonts w:ascii="Calibri" w:hAnsi="Calibri"/>
                <w:b w:val="0"/>
                <w:i w:val="0"/>
                <w:sz w:val="19"/>
              </w:rPr>
              <w:t>S</w:t>
            </w:r>
          </w:p>
        </w:tc>
        <w:tc>
          <w:tcPr>
            <w:tcW w:type="dxa" w:w="4762"/>
            <w:vAlign w:val="center"/>
            <w:tcMar>
              <w:top w:w="40" w:type="dxa"/>
              <w:bottom w:w="40" w:type="dxa"/>
              <w:start w:w="90" w:type="dxa"/>
              <w:end w:w="90" w:type="dxa"/>
            </w:tcMar>
          </w:tcPr>
          <w:p>
            <w:pPr>
              <w:spacing w:after="0" w:before="0"/>
              <w:jc w:val="left"/>
            </w:pPr>
            <w:r/>
            <w:r>
              <w:rPr>
                <w:rFonts w:ascii="Calibri" w:hAnsi="Calibri"/>
                <w:b w:val="0"/>
                <w:i w:val="0"/>
                <w:sz w:val="19"/>
              </w:rPr>
              <w:t>Équipement de la maquette</w:t>
            </w:r>
          </w:p>
        </w:tc>
        <w:tc>
          <w:tcPr>
            <w:tcW w:type="dxa" w:w="2268"/>
            <w:vAlign w:val="center"/>
            <w:tcMar>
              <w:top w:w="40" w:type="dxa"/>
              <w:bottom w:w="40" w:type="dxa"/>
              <w:start w:w="90" w:type="dxa"/>
              <w:end w:w="90" w:type="dxa"/>
            </w:tcMar>
          </w:tcPr>
          <w:p>
            <w:pPr>
              <w:spacing w:after="0" w:before="0"/>
              <w:jc w:val="center"/>
            </w:pPr>
            <w:r/>
            <w:r>
              <w:rPr>
                <w:rFonts w:ascii="Calibri" w:hAnsi="Calibri"/>
                <w:b w:val="0"/>
                <w:i w:val="0"/>
                <w:sz w:val="19"/>
              </w:rPr>
              <w:t>J, Q, R</w:t>
            </w:r>
          </w:p>
        </w:tc>
      </w:tr>
      <w:tr>
        <w:tc>
          <w:tcPr>
            <w:tcW w:type="dxa" w:w="90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T</w:t>
            </w:r>
          </w:p>
        </w:tc>
        <w:tc>
          <w:tcPr>
            <w:tcW w:type="dxa" w:w="4762"/>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Revue avec le client</w:t>
            </w:r>
          </w:p>
        </w:tc>
        <w:tc>
          <w:tcPr>
            <w:tcW w:type="dxa" w:w="2268"/>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S</w:t>
            </w:r>
          </w:p>
        </w:tc>
      </w:tr>
      <w:tr>
        <w:tc>
          <w:tcPr>
            <w:tcW w:type="dxa" w:w="907"/>
            <w:vAlign w:val="center"/>
            <w:tcMar>
              <w:top w:w="40" w:type="dxa"/>
              <w:bottom w:w="40" w:type="dxa"/>
              <w:start w:w="90" w:type="dxa"/>
              <w:end w:w="90" w:type="dxa"/>
            </w:tcMar>
          </w:tcPr>
          <w:p>
            <w:pPr>
              <w:spacing w:after="0" w:before="0"/>
              <w:jc w:val="center"/>
            </w:pPr>
            <w:r/>
            <w:r>
              <w:rPr>
                <w:rFonts w:ascii="Calibri" w:hAnsi="Calibri"/>
                <w:b w:val="0"/>
                <w:i w:val="0"/>
                <w:sz w:val="19"/>
              </w:rPr>
              <w:t>U</w:t>
            </w:r>
          </w:p>
        </w:tc>
        <w:tc>
          <w:tcPr>
            <w:tcW w:type="dxa" w:w="4762"/>
            <w:vAlign w:val="center"/>
            <w:tcMar>
              <w:top w:w="40" w:type="dxa"/>
              <w:bottom w:w="40" w:type="dxa"/>
              <w:start w:w="90" w:type="dxa"/>
              <w:end w:w="90" w:type="dxa"/>
            </w:tcMar>
          </w:tcPr>
          <w:p>
            <w:pPr>
              <w:spacing w:after="0" w:before="0"/>
              <w:jc w:val="left"/>
            </w:pPr>
            <w:r/>
            <w:r>
              <w:rPr>
                <w:rFonts w:ascii="Calibri" w:hAnsi="Calibri"/>
                <w:b w:val="0"/>
                <w:i w:val="0"/>
                <w:sz w:val="19"/>
              </w:rPr>
              <w:t>Vérification du fonctionnement</w:t>
            </w:r>
          </w:p>
        </w:tc>
        <w:tc>
          <w:tcPr>
            <w:tcW w:type="dxa" w:w="2268"/>
            <w:vAlign w:val="center"/>
            <w:tcMar>
              <w:top w:w="40" w:type="dxa"/>
              <w:bottom w:w="40" w:type="dxa"/>
              <w:start w:w="90" w:type="dxa"/>
              <w:end w:w="90" w:type="dxa"/>
            </w:tcMar>
          </w:tcPr>
          <w:p>
            <w:pPr>
              <w:spacing w:after="0" w:before="0"/>
              <w:jc w:val="center"/>
            </w:pPr>
            <w:r/>
            <w:r>
              <w:rPr>
                <w:rFonts w:ascii="Calibri" w:hAnsi="Calibri"/>
                <w:b w:val="0"/>
                <w:i w:val="0"/>
                <w:sz w:val="19"/>
              </w:rPr>
              <w:t>T</w:t>
            </w:r>
          </w:p>
        </w:tc>
      </w:tr>
      <w:tr>
        <w:tc>
          <w:tcPr>
            <w:tcW w:type="dxa" w:w="90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V</w:t>
            </w:r>
          </w:p>
        </w:tc>
        <w:tc>
          <w:tcPr>
            <w:tcW w:type="dxa" w:w="4762"/>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Rédaction du mode opératoire</w:t>
            </w:r>
          </w:p>
        </w:tc>
        <w:tc>
          <w:tcPr>
            <w:tcW w:type="dxa" w:w="2268"/>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U</w:t>
            </w:r>
          </w:p>
        </w:tc>
      </w:tr>
    </w:tbl>
    <w:p>
      <w:pPr>
        <w:spacing w:before="40" w:after="200"/>
        <w:jc w:val="center"/>
      </w:pPr>
      <w:r>
        <w:rPr>
          <w:i/>
          <w:color w:val="7F7F7F"/>
          <w:sz w:val="18"/>
        </w:rPr>
        <w:t>Tableau 4 — Liens d’antériorité entre tâches.</w:t>
      </w:r>
    </w:p>
    <w:p>
      <w:pPr>
        <w:pStyle w:val="Heading2"/>
      </w:pPr>
      <w:r>
        <w:t>4.2 Réseau d’antériorités (graphe PERT)</w:t>
      </w:r>
    </w:p>
    <w:p>
      <w:pPr>
        <w:spacing w:after="160" w:before="0"/>
        <w:jc w:val="both"/>
      </w:pPr>
      <w:r>
        <w:rPr>
          <w:b w:val="0"/>
          <w:i w:val="0"/>
          <w:sz w:val="22"/>
        </w:rPr>
        <w:t>Le réseau ci-dessous met en image ces enchaînements. On distingue nettement les trois branches parallèles. Le chemin critique — la plus longue chaîne, celle qui ne tolère aucun retard — apparaît en rouge.</w:t>
      </w:r>
    </w:p>
    <w:p>
      <w:pPr>
        <w:spacing w:before="120" w:after="40"/>
        <w:jc w:val="center"/>
      </w:pPr>
      <w:r>
        <w:drawing>
          <wp:inline xmlns:a="http://schemas.openxmlformats.org/drawingml/2006/main" xmlns:pic="http://schemas.openxmlformats.org/drawingml/2006/picture">
            <wp:extent cx="5760000" cy="3056326"/>
            <wp:docPr id="3" name="Picture 3"/>
            <wp:cNvGraphicFramePr>
              <a:graphicFrameLocks noChangeAspect="1"/>
            </wp:cNvGraphicFramePr>
            <a:graphic>
              <a:graphicData uri="http://schemas.openxmlformats.org/drawingml/2006/picture">
                <pic:pic>
                  <pic:nvPicPr>
                    <pic:cNvPr id="0" name="pert.png"/>
                    <pic:cNvPicPr/>
                  </pic:nvPicPr>
                  <pic:blipFill>
                    <a:blip r:embed="rId11"/>
                    <a:stretch>
                      <a:fillRect/>
                    </a:stretch>
                  </pic:blipFill>
                  <pic:spPr>
                    <a:xfrm>
                      <a:off x="0" y="0"/>
                      <a:ext cx="5760000" cy="3056326"/>
                    </a:xfrm>
                    <a:prstGeom prst="rect"/>
                  </pic:spPr>
                </pic:pic>
              </a:graphicData>
            </a:graphic>
          </wp:inline>
        </w:drawing>
      </w:r>
    </w:p>
    <w:p>
      <w:pPr>
        <w:spacing w:before="40" w:after="200"/>
        <w:jc w:val="center"/>
      </w:pPr>
      <w:r>
        <w:rPr>
          <w:i/>
          <w:color w:val="7F7F7F"/>
          <w:sz w:val="18"/>
        </w:rPr>
        <w:t>Figure 3 — Réseau d’antériorités. Chemin critique en rouge : A-G-H-I-J-S-T-U-V (45 j).</w:t>
      </w:r>
    </w:p>
    <w:p>
      <w:pPr>
        <w:pStyle w:val="Heading2"/>
      </w:pPr>
      <w:r>
        <w:t>4.3 Calcul des dates et des marges</w:t>
      </w:r>
    </w:p>
    <w:p>
      <w:pPr>
        <w:spacing w:after="160" w:before="0"/>
        <w:jc w:val="both"/>
      </w:pPr>
      <w:r>
        <w:rPr>
          <w:b w:val="0"/>
          <w:i w:val="0"/>
          <w:sz w:val="22"/>
        </w:rPr>
        <w:t>Le calcul est mené par la méthode des potentiels (dates au plus tôt en parcours avant, dates au plus tard en parcours arrière), en jours ouvrables, le projet démarrant au jour 0. La marge totale d’une tâche mesure le retard qu’elle peut absorber sans repousser la fin de la phase. Une marge nulle signale une tâche critique (lignes surlignées).</w:t>
      </w:r>
    </w:p>
    <w:tbl>
      <w:tblPr>
        <w:tblStyle w:val="TableGrid"/>
        <w:tblW w:type="auto" w:w="0"/>
        <w:jc w:val="center"/>
        <w:tblLayout w:type="fixed"/>
        <w:tblLook w:firstColumn="1" w:firstRow="1" w:lastColumn="0" w:lastRow="0" w:noHBand="0" w:noVBand="1" w:val="04A0"/>
      </w:tblPr>
      <w:tblGrid>
        <w:gridCol w:w="1376"/>
        <w:gridCol w:w="1376"/>
        <w:gridCol w:w="1376"/>
        <w:gridCol w:w="1376"/>
        <w:gridCol w:w="1376"/>
        <w:gridCol w:w="1376"/>
        <w:gridCol w:w="1376"/>
      </w:tblGrid>
      <w:tr>
        <w:trPr>
          <w:tblHeader w:val="true"/>
        </w:trPr>
        <w:tc>
          <w:tcPr>
            <w:tcW w:type="dxa" w:w="850"/>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8"/>
              </w:rPr>
              <w:t>Tâche</w:t>
            </w:r>
          </w:p>
        </w:tc>
        <w:tc>
          <w:tcPr>
            <w:tcW w:type="dxa" w:w="1304"/>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8"/>
              </w:rPr>
              <w:t>Début +tôt</w:t>
            </w:r>
          </w:p>
        </w:tc>
        <w:tc>
          <w:tcPr>
            <w:tcW w:type="dxa" w:w="1191"/>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8"/>
              </w:rPr>
              <w:t>Fin +tôt</w:t>
            </w:r>
          </w:p>
        </w:tc>
        <w:tc>
          <w:tcPr>
            <w:tcW w:type="dxa" w:w="1361"/>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8"/>
              </w:rPr>
              <w:t>Début +tard</w:t>
            </w:r>
          </w:p>
        </w:tc>
        <w:tc>
          <w:tcPr>
            <w:tcW w:type="dxa" w:w="1247"/>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8"/>
              </w:rPr>
              <w:t>Fin +tard</w:t>
            </w:r>
          </w:p>
        </w:tc>
        <w:tc>
          <w:tcPr>
            <w:tcW w:type="dxa" w:w="964"/>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8"/>
              </w:rPr>
              <w:t>Marge</w:t>
            </w:r>
          </w:p>
        </w:tc>
        <w:tc>
          <w:tcPr>
            <w:tcW w:type="dxa" w:w="1020"/>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8"/>
              </w:rPr>
              <w:t>Critique</w:t>
            </w:r>
          </w:p>
        </w:tc>
      </w:tr>
      <w:tr>
        <w:tc>
          <w:tcPr>
            <w:tcW w:type="dxa" w:w="850"/>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A</w:t>
            </w:r>
          </w:p>
        </w:tc>
        <w:tc>
          <w:tcPr>
            <w:tcW w:type="dxa" w:w="1304"/>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0</w:t>
            </w:r>
          </w:p>
        </w:tc>
        <w:tc>
          <w:tcPr>
            <w:tcW w:type="dxa" w:w="1191"/>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10</w:t>
            </w:r>
          </w:p>
        </w:tc>
        <w:tc>
          <w:tcPr>
            <w:tcW w:type="dxa" w:w="1361"/>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0</w:t>
            </w:r>
          </w:p>
        </w:tc>
        <w:tc>
          <w:tcPr>
            <w:tcW w:type="dxa" w:w="1247"/>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10</w:t>
            </w:r>
          </w:p>
        </w:tc>
        <w:tc>
          <w:tcPr>
            <w:tcW w:type="dxa" w:w="964"/>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0</w:t>
            </w:r>
          </w:p>
        </w:tc>
        <w:tc>
          <w:tcPr>
            <w:tcW w:type="dxa" w:w="1020"/>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Oui</w:t>
            </w:r>
          </w:p>
        </w:tc>
      </w:tr>
      <w:tr>
        <w:tc>
          <w:tcPr>
            <w:tcW w:type="dxa" w:w="85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B</w:t>
            </w:r>
          </w:p>
        </w:tc>
        <w:tc>
          <w:tcPr>
            <w:tcW w:type="dxa" w:w="130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10</w:t>
            </w:r>
          </w:p>
        </w:tc>
        <w:tc>
          <w:tcPr>
            <w:tcW w:type="dxa" w:w="1191"/>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15</w:t>
            </w:r>
          </w:p>
        </w:tc>
        <w:tc>
          <w:tcPr>
            <w:tcW w:type="dxa" w:w="1361"/>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25</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30</w:t>
            </w:r>
          </w:p>
        </w:tc>
        <w:tc>
          <w:tcPr>
            <w:tcW w:type="dxa" w:w="96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15</w:t>
            </w:r>
          </w:p>
        </w:tc>
        <w:tc>
          <w:tcPr>
            <w:tcW w:type="dxa" w:w="102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r>
          </w:p>
        </w:tc>
      </w:tr>
      <w:tr>
        <w:tc>
          <w:tcPr>
            <w:tcW w:type="dxa" w:w="850"/>
            <w:vAlign w:val="center"/>
            <w:tcMar>
              <w:top w:w="40" w:type="dxa"/>
              <w:bottom w:w="40" w:type="dxa"/>
              <w:start w:w="90" w:type="dxa"/>
              <w:end w:w="90" w:type="dxa"/>
            </w:tcMar>
          </w:tcPr>
          <w:p>
            <w:pPr>
              <w:spacing w:after="0" w:before="0"/>
              <w:jc w:val="center"/>
            </w:pPr>
            <w:r/>
            <w:r>
              <w:rPr>
                <w:rFonts w:ascii="Calibri" w:hAnsi="Calibri"/>
                <w:b w:val="0"/>
                <w:i w:val="0"/>
                <w:sz w:val="18"/>
              </w:rPr>
              <w:t>C</w:t>
            </w:r>
          </w:p>
        </w:tc>
        <w:tc>
          <w:tcPr>
            <w:tcW w:type="dxa" w:w="1304"/>
            <w:vAlign w:val="center"/>
            <w:tcMar>
              <w:top w:w="40" w:type="dxa"/>
              <w:bottom w:w="40" w:type="dxa"/>
              <w:start w:w="90" w:type="dxa"/>
              <w:end w:w="90" w:type="dxa"/>
            </w:tcMar>
          </w:tcPr>
          <w:p>
            <w:pPr>
              <w:spacing w:after="0" w:before="0"/>
              <w:jc w:val="center"/>
            </w:pPr>
            <w:r/>
            <w:r>
              <w:rPr>
                <w:rFonts w:ascii="Calibri" w:hAnsi="Calibri"/>
                <w:b w:val="0"/>
                <w:i w:val="0"/>
                <w:sz w:val="18"/>
              </w:rPr>
              <w:t>10</w:t>
            </w:r>
          </w:p>
        </w:tc>
        <w:tc>
          <w:tcPr>
            <w:tcW w:type="dxa" w:w="1191"/>
            <w:vAlign w:val="center"/>
            <w:tcMar>
              <w:top w:w="40" w:type="dxa"/>
              <w:bottom w:w="40" w:type="dxa"/>
              <w:start w:w="90" w:type="dxa"/>
              <w:end w:w="90" w:type="dxa"/>
            </w:tcMar>
          </w:tcPr>
          <w:p>
            <w:pPr>
              <w:spacing w:after="0" w:before="0"/>
              <w:jc w:val="center"/>
            </w:pPr>
            <w:r/>
            <w:r>
              <w:rPr>
                <w:rFonts w:ascii="Calibri" w:hAnsi="Calibri"/>
                <w:b w:val="0"/>
                <w:i w:val="0"/>
                <w:sz w:val="18"/>
              </w:rPr>
              <w:t>12</w:t>
            </w:r>
          </w:p>
        </w:tc>
        <w:tc>
          <w:tcPr>
            <w:tcW w:type="dxa" w:w="1361"/>
            <w:vAlign w:val="center"/>
            <w:tcMar>
              <w:top w:w="40" w:type="dxa"/>
              <w:bottom w:w="40" w:type="dxa"/>
              <w:start w:w="90" w:type="dxa"/>
              <w:end w:w="90" w:type="dxa"/>
            </w:tcMar>
          </w:tcPr>
          <w:p>
            <w:pPr>
              <w:spacing w:after="0" w:before="0"/>
              <w:jc w:val="center"/>
            </w:pPr>
            <w:r/>
            <w:r>
              <w:rPr>
                <w:rFonts w:ascii="Calibri" w:hAnsi="Calibri"/>
                <w:b w:val="0"/>
                <w:i w:val="0"/>
                <w:sz w:val="18"/>
              </w:rPr>
              <w:t>13</w:t>
            </w:r>
          </w:p>
        </w:tc>
        <w:tc>
          <w:tcPr>
            <w:tcW w:type="dxa" w:w="1247"/>
            <w:vAlign w:val="center"/>
            <w:tcMar>
              <w:top w:w="40" w:type="dxa"/>
              <w:bottom w:w="40" w:type="dxa"/>
              <w:start w:w="90" w:type="dxa"/>
              <w:end w:w="90" w:type="dxa"/>
            </w:tcMar>
          </w:tcPr>
          <w:p>
            <w:pPr>
              <w:spacing w:after="0" w:before="0"/>
              <w:jc w:val="center"/>
            </w:pPr>
            <w:r/>
            <w:r>
              <w:rPr>
                <w:rFonts w:ascii="Calibri" w:hAnsi="Calibri"/>
                <w:b w:val="0"/>
                <w:i w:val="0"/>
                <w:sz w:val="18"/>
              </w:rPr>
              <w:t>15</w:t>
            </w:r>
          </w:p>
        </w:tc>
        <w:tc>
          <w:tcPr>
            <w:tcW w:type="dxa" w:w="964"/>
            <w:vAlign w:val="center"/>
            <w:tcMar>
              <w:top w:w="40" w:type="dxa"/>
              <w:bottom w:w="40" w:type="dxa"/>
              <w:start w:w="90" w:type="dxa"/>
              <w:end w:w="90" w:type="dxa"/>
            </w:tcMar>
          </w:tcPr>
          <w:p>
            <w:pPr>
              <w:spacing w:after="0" w:before="0"/>
              <w:jc w:val="center"/>
            </w:pPr>
            <w:r/>
            <w:r>
              <w:rPr>
                <w:rFonts w:ascii="Calibri" w:hAnsi="Calibri"/>
                <w:b w:val="0"/>
                <w:i w:val="0"/>
                <w:sz w:val="18"/>
              </w:rPr>
              <w:t>3</w:t>
            </w:r>
          </w:p>
        </w:tc>
        <w:tc>
          <w:tcPr>
            <w:tcW w:type="dxa" w:w="1020"/>
            <w:vAlign w:val="center"/>
            <w:tcMar>
              <w:top w:w="40" w:type="dxa"/>
              <w:bottom w:w="40" w:type="dxa"/>
              <w:start w:w="90" w:type="dxa"/>
              <w:end w:w="90" w:type="dxa"/>
            </w:tcMar>
          </w:tcPr>
          <w:p>
            <w:pPr>
              <w:spacing w:after="0" w:before="0"/>
              <w:jc w:val="center"/>
            </w:pPr>
            <w:r/>
            <w:r>
              <w:rPr>
                <w:rFonts w:ascii="Calibri" w:hAnsi="Calibri"/>
                <w:b w:val="0"/>
                <w:i w:val="0"/>
                <w:sz w:val="18"/>
              </w:rPr>
            </w:r>
          </w:p>
        </w:tc>
      </w:tr>
      <w:tr>
        <w:tc>
          <w:tcPr>
            <w:tcW w:type="dxa" w:w="85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D</w:t>
            </w:r>
          </w:p>
        </w:tc>
        <w:tc>
          <w:tcPr>
            <w:tcW w:type="dxa" w:w="130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10</w:t>
            </w:r>
          </w:p>
        </w:tc>
        <w:tc>
          <w:tcPr>
            <w:tcW w:type="dxa" w:w="1191"/>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13</w:t>
            </w:r>
          </w:p>
        </w:tc>
        <w:tc>
          <w:tcPr>
            <w:tcW w:type="dxa" w:w="1361"/>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18</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21</w:t>
            </w:r>
          </w:p>
        </w:tc>
        <w:tc>
          <w:tcPr>
            <w:tcW w:type="dxa" w:w="96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8</w:t>
            </w:r>
          </w:p>
        </w:tc>
        <w:tc>
          <w:tcPr>
            <w:tcW w:type="dxa" w:w="102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r>
          </w:p>
        </w:tc>
      </w:tr>
      <w:tr>
        <w:tc>
          <w:tcPr>
            <w:tcW w:type="dxa" w:w="850"/>
            <w:vAlign w:val="center"/>
            <w:tcMar>
              <w:top w:w="40" w:type="dxa"/>
              <w:bottom w:w="40" w:type="dxa"/>
              <w:start w:w="90" w:type="dxa"/>
              <w:end w:w="90" w:type="dxa"/>
            </w:tcMar>
          </w:tcPr>
          <w:p>
            <w:pPr>
              <w:spacing w:after="0" w:before="0"/>
              <w:jc w:val="center"/>
            </w:pPr>
            <w:r/>
            <w:r>
              <w:rPr>
                <w:rFonts w:ascii="Calibri" w:hAnsi="Calibri"/>
                <w:b w:val="0"/>
                <w:i w:val="0"/>
                <w:sz w:val="18"/>
              </w:rPr>
              <w:t>E</w:t>
            </w:r>
          </w:p>
        </w:tc>
        <w:tc>
          <w:tcPr>
            <w:tcW w:type="dxa" w:w="1304"/>
            <w:vAlign w:val="center"/>
            <w:tcMar>
              <w:top w:w="40" w:type="dxa"/>
              <w:bottom w:w="40" w:type="dxa"/>
              <w:start w:w="90" w:type="dxa"/>
              <w:end w:w="90" w:type="dxa"/>
            </w:tcMar>
          </w:tcPr>
          <w:p>
            <w:pPr>
              <w:spacing w:after="0" w:before="0"/>
              <w:jc w:val="center"/>
            </w:pPr>
            <w:r/>
            <w:r>
              <w:rPr>
                <w:rFonts w:ascii="Calibri" w:hAnsi="Calibri"/>
                <w:b w:val="0"/>
                <w:i w:val="0"/>
                <w:sz w:val="18"/>
              </w:rPr>
              <w:t>13</w:t>
            </w:r>
          </w:p>
        </w:tc>
        <w:tc>
          <w:tcPr>
            <w:tcW w:type="dxa" w:w="1191"/>
            <w:vAlign w:val="center"/>
            <w:tcMar>
              <w:top w:w="40" w:type="dxa"/>
              <w:bottom w:w="40" w:type="dxa"/>
              <w:start w:w="90" w:type="dxa"/>
              <w:end w:w="90" w:type="dxa"/>
            </w:tcMar>
          </w:tcPr>
          <w:p>
            <w:pPr>
              <w:spacing w:after="0" w:before="0"/>
              <w:jc w:val="center"/>
            </w:pPr>
            <w:r/>
            <w:r>
              <w:rPr>
                <w:rFonts w:ascii="Calibri" w:hAnsi="Calibri"/>
                <w:b w:val="0"/>
                <w:i w:val="0"/>
                <w:sz w:val="18"/>
              </w:rPr>
              <w:t>15</w:t>
            </w:r>
          </w:p>
        </w:tc>
        <w:tc>
          <w:tcPr>
            <w:tcW w:type="dxa" w:w="1361"/>
            <w:vAlign w:val="center"/>
            <w:tcMar>
              <w:top w:w="40" w:type="dxa"/>
              <w:bottom w:w="40" w:type="dxa"/>
              <w:start w:w="90" w:type="dxa"/>
              <w:end w:w="90" w:type="dxa"/>
            </w:tcMar>
          </w:tcPr>
          <w:p>
            <w:pPr>
              <w:spacing w:after="0" w:before="0"/>
              <w:jc w:val="center"/>
            </w:pPr>
            <w:r/>
            <w:r>
              <w:rPr>
                <w:rFonts w:ascii="Calibri" w:hAnsi="Calibri"/>
                <w:b w:val="0"/>
                <w:i w:val="0"/>
                <w:sz w:val="18"/>
              </w:rPr>
              <w:t>21</w:t>
            </w:r>
          </w:p>
        </w:tc>
        <w:tc>
          <w:tcPr>
            <w:tcW w:type="dxa" w:w="1247"/>
            <w:vAlign w:val="center"/>
            <w:tcMar>
              <w:top w:w="40" w:type="dxa"/>
              <w:bottom w:w="40" w:type="dxa"/>
              <w:start w:w="90" w:type="dxa"/>
              <w:end w:w="90" w:type="dxa"/>
            </w:tcMar>
          </w:tcPr>
          <w:p>
            <w:pPr>
              <w:spacing w:after="0" w:before="0"/>
              <w:jc w:val="center"/>
            </w:pPr>
            <w:r/>
            <w:r>
              <w:rPr>
                <w:rFonts w:ascii="Calibri" w:hAnsi="Calibri"/>
                <w:b w:val="0"/>
                <w:i w:val="0"/>
                <w:sz w:val="18"/>
              </w:rPr>
              <w:t>23</w:t>
            </w:r>
          </w:p>
        </w:tc>
        <w:tc>
          <w:tcPr>
            <w:tcW w:type="dxa" w:w="964"/>
            <w:vAlign w:val="center"/>
            <w:tcMar>
              <w:top w:w="40" w:type="dxa"/>
              <w:bottom w:w="40" w:type="dxa"/>
              <w:start w:w="90" w:type="dxa"/>
              <w:end w:w="90" w:type="dxa"/>
            </w:tcMar>
          </w:tcPr>
          <w:p>
            <w:pPr>
              <w:spacing w:after="0" w:before="0"/>
              <w:jc w:val="center"/>
            </w:pPr>
            <w:r/>
            <w:r>
              <w:rPr>
                <w:rFonts w:ascii="Calibri" w:hAnsi="Calibri"/>
                <w:b w:val="0"/>
                <w:i w:val="0"/>
                <w:sz w:val="18"/>
              </w:rPr>
              <w:t>8</w:t>
            </w:r>
          </w:p>
        </w:tc>
        <w:tc>
          <w:tcPr>
            <w:tcW w:type="dxa" w:w="1020"/>
            <w:vAlign w:val="center"/>
            <w:tcMar>
              <w:top w:w="40" w:type="dxa"/>
              <w:bottom w:w="40" w:type="dxa"/>
              <w:start w:w="90" w:type="dxa"/>
              <w:end w:w="90" w:type="dxa"/>
            </w:tcMar>
          </w:tcPr>
          <w:p>
            <w:pPr>
              <w:spacing w:after="0" w:before="0"/>
              <w:jc w:val="center"/>
            </w:pPr>
            <w:r/>
            <w:r>
              <w:rPr>
                <w:rFonts w:ascii="Calibri" w:hAnsi="Calibri"/>
                <w:b w:val="0"/>
                <w:i w:val="0"/>
                <w:sz w:val="18"/>
              </w:rPr>
            </w:r>
          </w:p>
        </w:tc>
      </w:tr>
      <w:tr>
        <w:tc>
          <w:tcPr>
            <w:tcW w:type="dxa" w:w="85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F</w:t>
            </w:r>
          </w:p>
        </w:tc>
        <w:tc>
          <w:tcPr>
            <w:tcW w:type="dxa" w:w="130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15</w:t>
            </w:r>
          </w:p>
        </w:tc>
        <w:tc>
          <w:tcPr>
            <w:tcW w:type="dxa" w:w="1191"/>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22</w:t>
            </w:r>
          </w:p>
        </w:tc>
        <w:tc>
          <w:tcPr>
            <w:tcW w:type="dxa" w:w="1361"/>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23</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30</w:t>
            </w:r>
          </w:p>
        </w:tc>
        <w:tc>
          <w:tcPr>
            <w:tcW w:type="dxa" w:w="96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8</w:t>
            </w:r>
          </w:p>
        </w:tc>
        <w:tc>
          <w:tcPr>
            <w:tcW w:type="dxa" w:w="102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r>
          </w:p>
        </w:tc>
      </w:tr>
      <w:tr>
        <w:tc>
          <w:tcPr>
            <w:tcW w:type="dxa" w:w="850"/>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G</w:t>
            </w:r>
          </w:p>
        </w:tc>
        <w:tc>
          <w:tcPr>
            <w:tcW w:type="dxa" w:w="1304"/>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10</w:t>
            </w:r>
          </w:p>
        </w:tc>
        <w:tc>
          <w:tcPr>
            <w:tcW w:type="dxa" w:w="1191"/>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13</w:t>
            </w:r>
          </w:p>
        </w:tc>
        <w:tc>
          <w:tcPr>
            <w:tcW w:type="dxa" w:w="1361"/>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10</w:t>
            </w:r>
          </w:p>
        </w:tc>
        <w:tc>
          <w:tcPr>
            <w:tcW w:type="dxa" w:w="1247"/>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13</w:t>
            </w:r>
          </w:p>
        </w:tc>
        <w:tc>
          <w:tcPr>
            <w:tcW w:type="dxa" w:w="964"/>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0</w:t>
            </w:r>
          </w:p>
        </w:tc>
        <w:tc>
          <w:tcPr>
            <w:tcW w:type="dxa" w:w="1020"/>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Oui</w:t>
            </w:r>
          </w:p>
        </w:tc>
      </w:tr>
      <w:tr>
        <w:tc>
          <w:tcPr>
            <w:tcW w:type="dxa" w:w="850"/>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H</w:t>
            </w:r>
          </w:p>
        </w:tc>
        <w:tc>
          <w:tcPr>
            <w:tcW w:type="dxa" w:w="1304"/>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13</w:t>
            </w:r>
          </w:p>
        </w:tc>
        <w:tc>
          <w:tcPr>
            <w:tcW w:type="dxa" w:w="1191"/>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27</w:t>
            </w:r>
          </w:p>
        </w:tc>
        <w:tc>
          <w:tcPr>
            <w:tcW w:type="dxa" w:w="1361"/>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13</w:t>
            </w:r>
          </w:p>
        </w:tc>
        <w:tc>
          <w:tcPr>
            <w:tcW w:type="dxa" w:w="1247"/>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27</w:t>
            </w:r>
          </w:p>
        </w:tc>
        <w:tc>
          <w:tcPr>
            <w:tcW w:type="dxa" w:w="964"/>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0</w:t>
            </w:r>
          </w:p>
        </w:tc>
        <w:tc>
          <w:tcPr>
            <w:tcW w:type="dxa" w:w="1020"/>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Oui</w:t>
            </w:r>
          </w:p>
        </w:tc>
      </w:tr>
      <w:tr>
        <w:tc>
          <w:tcPr>
            <w:tcW w:type="dxa" w:w="850"/>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I</w:t>
            </w:r>
          </w:p>
        </w:tc>
        <w:tc>
          <w:tcPr>
            <w:tcW w:type="dxa" w:w="1304"/>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27</w:t>
            </w:r>
          </w:p>
        </w:tc>
        <w:tc>
          <w:tcPr>
            <w:tcW w:type="dxa" w:w="1191"/>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30</w:t>
            </w:r>
          </w:p>
        </w:tc>
        <w:tc>
          <w:tcPr>
            <w:tcW w:type="dxa" w:w="1361"/>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27</w:t>
            </w:r>
          </w:p>
        </w:tc>
        <w:tc>
          <w:tcPr>
            <w:tcW w:type="dxa" w:w="1247"/>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30</w:t>
            </w:r>
          </w:p>
        </w:tc>
        <w:tc>
          <w:tcPr>
            <w:tcW w:type="dxa" w:w="964"/>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0</w:t>
            </w:r>
          </w:p>
        </w:tc>
        <w:tc>
          <w:tcPr>
            <w:tcW w:type="dxa" w:w="1020"/>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Oui</w:t>
            </w:r>
          </w:p>
        </w:tc>
      </w:tr>
      <w:tr>
        <w:tc>
          <w:tcPr>
            <w:tcW w:type="dxa" w:w="850"/>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J</w:t>
            </w:r>
          </w:p>
        </w:tc>
        <w:tc>
          <w:tcPr>
            <w:tcW w:type="dxa" w:w="1304"/>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30</w:t>
            </w:r>
          </w:p>
        </w:tc>
        <w:tc>
          <w:tcPr>
            <w:tcW w:type="dxa" w:w="1191"/>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34</w:t>
            </w:r>
          </w:p>
        </w:tc>
        <w:tc>
          <w:tcPr>
            <w:tcW w:type="dxa" w:w="1361"/>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30</w:t>
            </w:r>
          </w:p>
        </w:tc>
        <w:tc>
          <w:tcPr>
            <w:tcW w:type="dxa" w:w="1247"/>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34</w:t>
            </w:r>
          </w:p>
        </w:tc>
        <w:tc>
          <w:tcPr>
            <w:tcW w:type="dxa" w:w="964"/>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0</w:t>
            </w:r>
          </w:p>
        </w:tc>
        <w:tc>
          <w:tcPr>
            <w:tcW w:type="dxa" w:w="1020"/>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Oui</w:t>
            </w:r>
          </w:p>
        </w:tc>
      </w:tr>
      <w:tr>
        <w:tc>
          <w:tcPr>
            <w:tcW w:type="dxa" w:w="850"/>
            <w:vAlign w:val="center"/>
            <w:tcMar>
              <w:top w:w="40" w:type="dxa"/>
              <w:bottom w:w="40" w:type="dxa"/>
              <w:start w:w="90" w:type="dxa"/>
              <w:end w:w="90" w:type="dxa"/>
            </w:tcMar>
          </w:tcPr>
          <w:p>
            <w:pPr>
              <w:spacing w:after="0" w:before="0"/>
              <w:jc w:val="center"/>
            </w:pPr>
            <w:r/>
            <w:r>
              <w:rPr>
                <w:rFonts w:ascii="Calibri" w:hAnsi="Calibri"/>
                <w:b w:val="0"/>
                <w:i w:val="0"/>
                <w:sz w:val="18"/>
              </w:rPr>
              <w:t>K</w:t>
            </w:r>
          </w:p>
        </w:tc>
        <w:tc>
          <w:tcPr>
            <w:tcW w:type="dxa" w:w="1304"/>
            <w:vAlign w:val="center"/>
            <w:tcMar>
              <w:top w:w="40" w:type="dxa"/>
              <w:bottom w:w="40" w:type="dxa"/>
              <w:start w:w="90" w:type="dxa"/>
              <w:end w:w="90" w:type="dxa"/>
            </w:tcMar>
          </w:tcPr>
          <w:p>
            <w:pPr>
              <w:spacing w:after="0" w:before="0"/>
              <w:jc w:val="center"/>
            </w:pPr>
            <w:r/>
            <w:r>
              <w:rPr>
                <w:rFonts w:ascii="Calibri" w:hAnsi="Calibri"/>
                <w:b w:val="0"/>
                <w:i w:val="0"/>
                <w:sz w:val="18"/>
              </w:rPr>
              <w:t>12</w:t>
            </w:r>
          </w:p>
        </w:tc>
        <w:tc>
          <w:tcPr>
            <w:tcW w:type="dxa" w:w="1191"/>
            <w:vAlign w:val="center"/>
            <w:tcMar>
              <w:top w:w="40" w:type="dxa"/>
              <w:bottom w:w="40" w:type="dxa"/>
              <w:start w:w="90" w:type="dxa"/>
              <w:end w:w="90" w:type="dxa"/>
            </w:tcMar>
          </w:tcPr>
          <w:p>
            <w:pPr>
              <w:spacing w:after="0" w:before="0"/>
              <w:jc w:val="center"/>
            </w:pPr>
            <w:r/>
            <w:r>
              <w:rPr>
                <w:rFonts w:ascii="Calibri" w:hAnsi="Calibri"/>
                <w:b w:val="0"/>
                <w:i w:val="0"/>
                <w:sz w:val="18"/>
              </w:rPr>
              <w:t>14</w:t>
            </w:r>
          </w:p>
        </w:tc>
        <w:tc>
          <w:tcPr>
            <w:tcW w:type="dxa" w:w="1361"/>
            <w:vAlign w:val="center"/>
            <w:tcMar>
              <w:top w:w="40" w:type="dxa"/>
              <w:bottom w:w="40" w:type="dxa"/>
              <w:start w:w="90" w:type="dxa"/>
              <w:end w:w="90" w:type="dxa"/>
            </w:tcMar>
          </w:tcPr>
          <w:p>
            <w:pPr>
              <w:spacing w:after="0" w:before="0"/>
              <w:jc w:val="center"/>
            </w:pPr>
            <w:r/>
            <w:r>
              <w:rPr>
                <w:rFonts w:ascii="Calibri" w:hAnsi="Calibri"/>
                <w:b w:val="0"/>
                <w:i w:val="0"/>
                <w:sz w:val="18"/>
              </w:rPr>
              <w:t>15</w:t>
            </w:r>
          </w:p>
        </w:tc>
        <w:tc>
          <w:tcPr>
            <w:tcW w:type="dxa" w:w="1247"/>
            <w:vAlign w:val="center"/>
            <w:tcMar>
              <w:top w:w="40" w:type="dxa"/>
              <w:bottom w:w="40" w:type="dxa"/>
              <w:start w:w="90" w:type="dxa"/>
              <w:end w:w="90" w:type="dxa"/>
            </w:tcMar>
          </w:tcPr>
          <w:p>
            <w:pPr>
              <w:spacing w:after="0" w:before="0"/>
              <w:jc w:val="center"/>
            </w:pPr>
            <w:r/>
            <w:r>
              <w:rPr>
                <w:rFonts w:ascii="Calibri" w:hAnsi="Calibri"/>
                <w:b w:val="0"/>
                <w:i w:val="0"/>
                <w:sz w:val="18"/>
              </w:rPr>
              <w:t>17</w:t>
            </w:r>
          </w:p>
        </w:tc>
        <w:tc>
          <w:tcPr>
            <w:tcW w:type="dxa" w:w="964"/>
            <w:vAlign w:val="center"/>
            <w:tcMar>
              <w:top w:w="40" w:type="dxa"/>
              <w:bottom w:w="40" w:type="dxa"/>
              <w:start w:w="90" w:type="dxa"/>
              <w:end w:w="90" w:type="dxa"/>
            </w:tcMar>
          </w:tcPr>
          <w:p>
            <w:pPr>
              <w:spacing w:after="0" w:before="0"/>
              <w:jc w:val="center"/>
            </w:pPr>
            <w:r/>
            <w:r>
              <w:rPr>
                <w:rFonts w:ascii="Calibri" w:hAnsi="Calibri"/>
                <w:b w:val="0"/>
                <w:i w:val="0"/>
                <w:sz w:val="18"/>
              </w:rPr>
              <w:t>3</w:t>
            </w:r>
          </w:p>
        </w:tc>
        <w:tc>
          <w:tcPr>
            <w:tcW w:type="dxa" w:w="1020"/>
            <w:vAlign w:val="center"/>
            <w:tcMar>
              <w:top w:w="40" w:type="dxa"/>
              <w:bottom w:w="40" w:type="dxa"/>
              <w:start w:w="90" w:type="dxa"/>
              <w:end w:w="90" w:type="dxa"/>
            </w:tcMar>
          </w:tcPr>
          <w:p>
            <w:pPr>
              <w:spacing w:after="0" w:before="0"/>
              <w:jc w:val="center"/>
            </w:pPr>
            <w:r/>
            <w:r>
              <w:rPr>
                <w:rFonts w:ascii="Calibri" w:hAnsi="Calibri"/>
                <w:b w:val="0"/>
                <w:i w:val="0"/>
                <w:sz w:val="18"/>
              </w:rPr>
            </w:r>
          </w:p>
        </w:tc>
      </w:tr>
      <w:tr>
        <w:tc>
          <w:tcPr>
            <w:tcW w:type="dxa" w:w="85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L</w:t>
            </w:r>
          </w:p>
        </w:tc>
        <w:tc>
          <w:tcPr>
            <w:tcW w:type="dxa" w:w="130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14</w:t>
            </w:r>
          </w:p>
        </w:tc>
        <w:tc>
          <w:tcPr>
            <w:tcW w:type="dxa" w:w="1191"/>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18</w:t>
            </w:r>
          </w:p>
        </w:tc>
        <w:tc>
          <w:tcPr>
            <w:tcW w:type="dxa" w:w="1361"/>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17</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21</w:t>
            </w:r>
          </w:p>
        </w:tc>
        <w:tc>
          <w:tcPr>
            <w:tcW w:type="dxa" w:w="96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3</w:t>
            </w:r>
          </w:p>
        </w:tc>
        <w:tc>
          <w:tcPr>
            <w:tcW w:type="dxa" w:w="102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r>
          </w:p>
        </w:tc>
      </w:tr>
      <w:tr>
        <w:tc>
          <w:tcPr>
            <w:tcW w:type="dxa" w:w="850"/>
            <w:vAlign w:val="center"/>
            <w:tcMar>
              <w:top w:w="40" w:type="dxa"/>
              <w:bottom w:w="40" w:type="dxa"/>
              <w:start w:w="90" w:type="dxa"/>
              <w:end w:w="90" w:type="dxa"/>
            </w:tcMar>
          </w:tcPr>
          <w:p>
            <w:pPr>
              <w:spacing w:after="0" w:before="0"/>
              <w:jc w:val="center"/>
            </w:pPr>
            <w:r/>
            <w:r>
              <w:rPr>
                <w:rFonts w:ascii="Calibri" w:hAnsi="Calibri"/>
                <w:b w:val="0"/>
                <w:i w:val="0"/>
                <w:sz w:val="18"/>
              </w:rPr>
              <w:t>M</w:t>
            </w:r>
          </w:p>
        </w:tc>
        <w:tc>
          <w:tcPr>
            <w:tcW w:type="dxa" w:w="1304"/>
            <w:vAlign w:val="center"/>
            <w:tcMar>
              <w:top w:w="40" w:type="dxa"/>
              <w:bottom w:w="40" w:type="dxa"/>
              <w:start w:w="90" w:type="dxa"/>
              <w:end w:w="90" w:type="dxa"/>
            </w:tcMar>
          </w:tcPr>
          <w:p>
            <w:pPr>
              <w:spacing w:after="0" w:before="0"/>
              <w:jc w:val="center"/>
            </w:pPr>
            <w:r/>
            <w:r>
              <w:rPr>
                <w:rFonts w:ascii="Calibri" w:hAnsi="Calibri"/>
                <w:b w:val="0"/>
                <w:i w:val="0"/>
                <w:sz w:val="18"/>
              </w:rPr>
              <w:t>18</w:t>
            </w:r>
          </w:p>
        </w:tc>
        <w:tc>
          <w:tcPr>
            <w:tcW w:type="dxa" w:w="1191"/>
            <w:vAlign w:val="center"/>
            <w:tcMar>
              <w:top w:w="40" w:type="dxa"/>
              <w:bottom w:w="40" w:type="dxa"/>
              <w:start w:w="90" w:type="dxa"/>
              <w:end w:w="90" w:type="dxa"/>
            </w:tcMar>
          </w:tcPr>
          <w:p>
            <w:pPr>
              <w:spacing w:after="0" w:before="0"/>
              <w:jc w:val="center"/>
            </w:pPr>
            <w:r/>
            <w:r>
              <w:rPr>
                <w:rFonts w:ascii="Calibri" w:hAnsi="Calibri"/>
                <w:b w:val="0"/>
                <w:i w:val="0"/>
                <w:sz w:val="18"/>
              </w:rPr>
              <w:t>21</w:t>
            </w:r>
          </w:p>
        </w:tc>
        <w:tc>
          <w:tcPr>
            <w:tcW w:type="dxa" w:w="1361"/>
            <w:vAlign w:val="center"/>
            <w:tcMar>
              <w:top w:w="40" w:type="dxa"/>
              <w:bottom w:w="40" w:type="dxa"/>
              <w:start w:w="90" w:type="dxa"/>
              <w:end w:w="90" w:type="dxa"/>
            </w:tcMar>
          </w:tcPr>
          <w:p>
            <w:pPr>
              <w:spacing w:after="0" w:before="0"/>
              <w:jc w:val="center"/>
            </w:pPr>
            <w:r/>
            <w:r>
              <w:rPr>
                <w:rFonts w:ascii="Calibri" w:hAnsi="Calibri"/>
                <w:b w:val="0"/>
                <w:i w:val="0"/>
                <w:sz w:val="18"/>
              </w:rPr>
              <w:t>21</w:t>
            </w:r>
          </w:p>
        </w:tc>
        <w:tc>
          <w:tcPr>
            <w:tcW w:type="dxa" w:w="1247"/>
            <w:vAlign w:val="center"/>
            <w:tcMar>
              <w:top w:w="40" w:type="dxa"/>
              <w:bottom w:w="40" w:type="dxa"/>
              <w:start w:w="90" w:type="dxa"/>
              <w:end w:w="90" w:type="dxa"/>
            </w:tcMar>
          </w:tcPr>
          <w:p>
            <w:pPr>
              <w:spacing w:after="0" w:before="0"/>
              <w:jc w:val="center"/>
            </w:pPr>
            <w:r/>
            <w:r>
              <w:rPr>
                <w:rFonts w:ascii="Calibri" w:hAnsi="Calibri"/>
                <w:b w:val="0"/>
                <w:i w:val="0"/>
                <w:sz w:val="18"/>
              </w:rPr>
              <w:t>24</w:t>
            </w:r>
          </w:p>
        </w:tc>
        <w:tc>
          <w:tcPr>
            <w:tcW w:type="dxa" w:w="964"/>
            <w:vAlign w:val="center"/>
            <w:tcMar>
              <w:top w:w="40" w:type="dxa"/>
              <w:bottom w:w="40" w:type="dxa"/>
              <w:start w:w="90" w:type="dxa"/>
              <w:end w:w="90" w:type="dxa"/>
            </w:tcMar>
          </w:tcPr>
          <w:p>
            <w:pPr>
              <w:spacing w:after="0" w:before="0"/>
              <w:jc w:val="center"/>
            </w:pPr>
            <w:r/>
            <w:r>
              <w:rPr>
                <w:rFonts w:ascii="Calibri" w:hAnsi="Calibri"/>
                <w:b w:val="0"/>
                <w:i w:val="0"/>
                <w:sz w:val="18"/>
              </w:rPr>
              <w:t>3</w:t>
            </w:r>
          </w:p>
        </w:tc>
        <w:tc>
          <w:tcPr>
            <w:tcW w:type="dxa" w:w="1020"/>
            <w:vAlign w:val="center"/>
            <w:tcMar>
              <w:top w:w="40" w:type="dxa"/>
              <w:bottom w:w="40" w:type="dxa"/>
              <w:start w:w="90" w:type="dxa"/>
              <w:end w:w="90" w:type="dxa"/>
            </w:tcMar>
          </w:tcPr>
          <w:p>
            <w:pPr>
              <w:spacing w:after="0" w:before="0"/>
              <w:jc w:val="center"/>
            </w:pPr>
            <w:r/>
            <w:r>
              <w:rPr>
                <w:rFonts w:ascii="Calibri" w:hAnsi="Calibri"/>
                <w:b w:val="0"/>
                <w:i w:val="0"/>
                <w:sz w:val="18"/>
              </w:rPr>
            </w:r>
          </w:p>
        </w:tc>
      </w:tr>
      <w:tr>
        <w:tc>
          <w:tcPr>
            <w:tcW w:type="dxa" w:w="85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N</w:t>
            </w:r>
          </w:p>
        </w:tc>
        <w:tc>
          <w:tcPr>
            <w:tcW w:type="dxa" w:w="130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21</w:t>
            </w:r>
          </w:p>
        </w:tc>
        <w:tc>
          <w:tcPr>
            <w:tcW w:type="dxa" w:w="1191"/>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23</w:t>
            </w:r>
          </w:p>
        </w:tc>
        <w:tc>
          <w:tcPr>
            <w:tcW w:type="dxa" w:w="1361"/>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24</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26</w:t>
            </w:r>
          </w:p>
        </w:tc>
        <w:tc>
          <w:tcPr>
            <w:tcW w:type="dxa" w:w="96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3</w:t>
            </w:r>
          </w:p>
        </w:tc>
        <w:tc>
          <w:tcPr>
            <w:tcW w:type="dxa" w:w="102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r>
          </w:p>
        </w:tc>
      </w:tr>
      <w:tr>
        <w:tc>
          <w:tcPr>
            <w:tcW w:type="dxa" w:w="850"/>
            <w:vAlign w:val="center"/>
            <w:tcMar>
              <w:top w:w="40" w:type="dxa"/>
              <w:bottom w:w="40" w:type="dxa"/>
              <w:start w:w="90" w:type="dxa"/>
              <w:end w:w="90" w:type="dxa"/>
            </w:tcMar>
          </w:tcPr>
          <w:p>
            <w:pPr>
              <w:spacing w:after="0" w:before="0"/>
              <w:jc w:val="center"/>
            </w:pPr>
            <w:r/>
            <w:r>
              <w:rPr>
                <w:rFonts w:ascii="Calibri" w:hAnsi="Calibri"/>
                <w:b w:val="0"/>
                <w:i w:val="0"/>
                <w:sz w:val="18"/>
              </w:rPr>
              <w:t>O</w:t>
            </w:r>
          </w:p>
        </w:tc>
        <w:tc>
          <w:tcPr>
            <w:tcW w:type="dxa" w:w="1304"/>
            <w:vAlign w:val="center"/>
            <w:tcMar>
              <w:top w:w="40" w:type="dxa"/>
              <w:bottom w:w="40" w:type="dxa"/>
              <w:start w:w="90" w:type="dxa"/>
              <w:end w:w="90" w:type="dxa"/>
            </w:tcMar>
          </w:tcPr>
          <w:p>
            <w:pPr>
              <w:spacing w:after="0" w:before="0"/>
              <w:jc w:val="center"/>
            </w:pPr>
            <w:r/>
            <w:r>
              <w:rPr>
                <w:rFonts w:ascii="Calibri" w:hAnsi="Calibri"/>
                <w:b w:val="0"/>
                <w:i w:val="0"/>
                <w:sz w:val="18"/>
              </w:rPr>
              <w:t>23</w:t>
            </w:r>
          </w:p>
        </w:tc>
        <w:tc>
          <w:tcPr>
            <w:tcW w:type="dxa" w:w="1191"/>
            <w:vAlign w:val="center"/>
            <w:tcMar>
              <w:top w:w="40" w:type="dxa"/>
              <w:bottom w:w="40" w:type="dxa"/>
              <w:start w:w="90" w:type="dxa"/>
              <w:end w:w="90" w:type="dxa"/>
            </w:tcMar>
          </w:tcPr>
          <w:p>
            <w:pPr>
              <w:spacing w:after="0" w:before="0"/>
              <w:jc w:val="center"/>
            </w:pPr>
            <w:r/>
            <w:r>
              <w:rPr>
                <w:rFonts w:ascii="Calibri" w:hAnsi="Calibri"/>
                <w:b w:val="0"/>
                <w:i w:val="0"/>
                <w:sz w:val="18"/>
              </w:rPr>
              <w:t>25</w:t>
            </w:r>
          </w:p>
        </w:tc>
        <w:tc>
          <w:tcPr>
            <w:tcW w:type="dxa" w:w="1361"/>
            <w:vAlign w:val="center"/>
            <w:tcMar>
              <w:top w:w="40" w:type="dxa"/>
              <w:bottom w:w="40" w:type="dxa"/>
              <w:start w:w="90" w:type="dxa"/>
              <w:end w:w="90" w:type="dxa"/>
            </w:tcMar>
          </w:tcPr>
          <w:p>
            <w:pPr>
              <w:spacing w:after="0" w:before="0"/>
              <w:jc w:val="center"/>
            </w:pPr>
            <w:r/>
            <w:r>
              <w:rPr>
                <w:rFonts w:ascii="Calibri" w:hAnsi="Calibri"/>
                <w:b w:val="0"/>
                <w:i w:val="0"/>
                <w:sz w:val="18"/>
              </w:rPr>
              <w:t>26</w:t>
            </w:r>
          </w:p>
        </w:tc>
        <w:tc>
          <w:tcPr>
            <w:tcW w:type="dxa" w:w="1247"/>
            <w:vAlign w:val="center"/>
            <w:tcMar>
              <w:top w:w="40" w:type="dxa"/>
              <w:bottom w:w="40" w:type="dxa"/>
              <w:start w:w="90" w:type="dxa"/>
              <w:end w:w="90" w:type="dxa"/>
            </w:tcMar>
          </w:tcPr>
          <w:p>
            <w:pPr>
              <w:spacing w:after="0" w:before="0"/>
              <w:jc w:val="center"/>
            </w:pPr>
            <w:r/>
            <w:r>
              <w:rPr>
                <w:rFonts w:ascii="Calibri" w:hAnsi="Calibri"/>
                <w:b w:val="0"/>
                <w:i w:val="0"/>
                <w:sz w:val="18"/>
              </w:rPr>
              <w:t>28</w:t>
            </w:r>
          </w:p>
        </w:tc>
        <w:tc>
          <w:tcPr>
            <w:tcW w:type="dxa" w:w="964"/>
            <w:vAlign w:val="center"/>
            <w:tcMar>
              <w:top w:w="40" w:type="dxa"/>
              <w:bottom w:w="40" w:type="dxa"/>
              <w:start w:w="90" w:type="dxa"/>
              <w:end w:w="90" w:type="dxa"/>
            </w:tcMar>
          </w:tcPr>
          <w:p>
            <w:pPr>
              <w:spacing w:after="0" w:before="0"/>
              <w:jc w:val="center"/>
            </w:pPr>
            <w:r/>
            <w:r>
              <w:rPr>
                <w:rFonts w:ascii="Calibri" w:hAnsi="Calibri"/>
                <w:b w:val="0"/>
                <w:i w:val="0"/>
                <w:sz w:val="18"/>
              </w:rPr>
              <w:t>3</w:t>
            </w:r>
          </w:p>
        </w:tc>
        <w:tc>
          <w:tcPr>
            <w:tcW w:type="dxa" w:w="1020"/>
            <w:vAlign w:val="center"/>
            <w:tcMar>
              <w:top w:w="40" w:type="dxa"/>
              <w:bottom w:w="40" w:type="dxa"/>
              <w:start w:w="90" w:type="dxa"/>
              <w:end w:w="90" w:type="dxa"/>
            </w:tcMar>
          </w:tcPr>
          <w:p>
            <w:pPr>
              <w:spacing w:after="0" w:before="0"/>
              <w:jc w:val="center"/>
            </w:pPr>
            <w:r/>
            <w:r>
              <w:rPr>
                <w:rFonts w:ascii="Calibri" w:hAnsi="Calibri"/>
                <w:b w:val="0"/>
                <w:i w:val="0"/>
                <w:sz w:val="18"/>
              </w:rPr>
            </w:r>
          </w:p>
        </w:tc>
      </w:tr>
      <w:tr>
        <w:tc>
          <w:tcPr>
            <w:tcW w:type="dxa" w:w="85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P</w:t>
            </w:r>
          </w:p>
        </w:tc>
        <w:tc>
          <w:tcPr>
            <w:tcW w:type="dxa" w:w="130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25</w:t>
            </w:r>
          </w:p>
        </w:tc>
        <w:tc>
          <w:tcPr>
            <w:tcW w:type="dxa" w:w="1191"/>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30</w:t>
            </w:r>
          </w:p>
        </w:tc>
        <w:tc>
          <w:tcPr>
            <w:tcW w:type="dxa" w:w="1361"/>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28</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33</w:t>
            </w:r>
          </w:p>
        </w:tc>
        <w:tc>
          <w:tcPr>
            <w:tcW w:type="dxa" w:w="96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3</w:t>
            </w:r>
          </w:p>
        </w:tc>
        <w:tc>
          <w:tcPr>
            <w:tcW w:type="dxa" w:w="102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r>
          </w:p>
        </w:tc>
      </w:tr>
      <w:tr>
        <w:tc>
          <w:tcPr>
            <w:tcW w:type="dxa" w:w="850"/>
            <w:vAlign w:val="center"/>
            <w:tcMar>
              <w:top w:w="40" w:type="dxa"/>
              <w:bottom w:w="40" w:type="dxa"/>
              <w:start w:w="90" w:type="dxa"/>
              <w:end w:w="90" w:type="dxa"/>
            </w:tcMar>
          </w:tcPr>
          <w:p>
            <w:pPr>
              <w:spacing w:after="0" w:before="0"/>
              <w:jc w:val="center"/>
            </w:pPr>
            <w:r/>
            <w:r>
              <w:rPr>
                <w:rFonts w:ascii="Calibri" w:hAnsi="Calibri"/>
                <w:b w:val="0"/>
                <w:i w:val="0"/>
                <w:sz w:val="18"/>
              </w:rPr>
              <w:t>Q</w:t>
            </w:r>
          </w:p>
        </w:tc>
        <w:tc>
          <w:tcPr>
            <w:tcW w:type="dxa" w:w="1304"/>
            <w:vAlign w:val="center"/>
            <w:tcMar>
              <w:top w:w="40" w:type="dxa"/>
              <w:bottom w:w="40" w:type="dxa"/>
              <w:start w:w="90" w:type="dxa"/>
              <w:end w:w="90" w:type="dxa"/>
            </w:tcMar>
          </w:tcPr>
          <w:p>
            <w:pPr>
              <w:spacing w:after="0" w:before="0"/>
              <w:jc w:val="center"/>
            </w:pPr>
            <w:r/>
            <w:r>
              <w:rPr>
                <w:rFonts w:ascii="Calibri" w:hAnsi="Calibri"/>
                <w:b w:val="0"/>
                <w:i w:val="0"/>
                <w:sz w:val="18"/>
              </w:rPr>
              <w:t>30</w:t>
            </w:r>
          </w:p>
        </w:tc>
        <w:tc>
          <w:tcPr>
            <w:tcW w:type="dxa" w:w="1191"/>
            <w:vAlign w:val="center"/>
            <w:tcMar>
              <w:top w:w="40" w:type="dxa"/>
              <w:bottom w:w="40" w:type="dxa"/>
              <w:start w:w="90" w:type="dxa"/>
              <w:end w:w="90" w:type="dxa"/>
            </w:tcMar>
          </w:tcPr>
          <w:p>
            <w:pPr>
              <w:spacing w:after="0" w:before="0"/>
              <w:jc w:val="center"/>
            </w:pPr>
            <w:r/>
            <w:r>
              <w:rPr>
                <w:rFonts w:ascii="Calibri" w:hAnsi="Calibri"/>
                <w:b w:val="0"/>
                <w:i w:val="0"/>
                <w:sz w:val="18"/>
              </w:rPr>
              <w:t>31</w:t>
            </w:r>
          </w:p>
        </w:tc>
        <w:tc>
          <w:tcPr>
            <w:tcW w:type="dxa" w:w="1361"/>
            <w:vAlign w:val="center"/>
            <w:tcMar>
              <w:top w:w="40" w:type="dxa"/>
              <w:bottom w:w="40" w:type="dxa"/>
              <w:start w:w="90" w:type="dxa"/>
              <w:end w:w="90" w:type="dxa"/>
            </w:tcMar>
          </w:tcPr>
          <w:p>
            <w:pPr>
              <w:spacing w:after="0" w:before="0"/>
              <w:jc w:val="center"/>
            </w:pPr>
            <w:r/>
            <w:r>
              <w:rPr>
                <w:rFonts w:ascii="Calibri" w:hAnsi="Calibri"/>
                <w:b w:val="0"/>
                <w:i w:val="0"/>
                <w:sz w:val="18"/>
              </w:rPr>
              <w:t>33</w:t>
            </w:r>
          </w:p>
        </w:tc>
        <w:tc>
          <w:tcPr>
            <w:tcW w:type="dxa" w:w="1247"/>
            <w:vAlign w:val="center"/>
            <w:tcMar>
              <w:top w:w="40" w:type="dxa"/>
              <w:bottom w:w="40" w:type="dxa"/>
              <w:start w:w="90" w:type="dxa"/>
              <w:end w:w="90" w:type="dxa"/>
            </w:tcMar>
          </w:tcPr>
          <w:p>
            <w:pPr>
              <w:spacing w:after="0" w:before="0"/>
              <w:jc w:val="center"/>
            </w:pPr>
            <w:r/>
            <w:r>
              <w:rPr>
                <w:rFonts w:ascii="Calibri" w:hAnsi="Calibri"/>
                <w:b w:val="0"/>
                <w:i w:val="0"/>
                <w:sz w:val="18"/>
              </w:rPr>
              <w:t>34</w:t>
            </w:r>
          </w:p>
        </w:tc>
        <w:tc>
          <w:tcPr>
            <w:tcW w:type="dxa" w:w="964"/>
            <w:vAlign w:val="center"/>
            <w:tcMar>
              <w:top w:w="40" w:type="dxa"/>
              <w:bottom w:w="40" w:type="dxa"/>
              <w:start w:w="90" w:type="dxa"/>
              <w:end w:w="90" w:type="dxa"/>
            </w:tcMar>
          </w:tcPr>
          <w:p>
            <w:pPr>
              <w:spacing w:after="0" w:before="0"/>
              <w:jc w:val="center"/>
            </w:pPr>
            <w:r/>
            <w:r>
              <w:rPr>
                <w:rFonts w:ascii="Calibri" w:hAnsi="Calibri"/>
                <w:b w:val="0"/>
                <w:i w:val="0"/>
                <w:sz w:val="18"/>
              </w:rPr>
              <w:t>3</w:t>
            </w:r>
          </w:p>
        </w:tc>
        <w:tc>
          <w:tcPr>
            <w:tcW w:type="dxa" w:w="1020"/>
            <w:vAlign w:val="center"/>
            <w:tcMar>
              <w:top w:w="40" w:type="dxa"/>
              <w:bottom w:w="40" w:type="dxa"/>
              <w:start w:w="90" w:type="dxa"/>
              <w:end w:w="90" w:type="dxa"/>
            </w:tcMar>
          </w:tcPr>
          <w:p>
            <w:pPr>
              <w:spacing w:after="0" w:before="0"/>
              <w:jc w:val="center"/>
            </w:pPr>
            <w:r/>
            <w:r>
              <w:rPr>
                <w:rFonts w:ascii="Calibri" w:hAnsi="Calibri"/>
                <w:b w:val="0"/>
                <w:i w:val="0"/>
                <w:sz w:val="18"/>
              </w:rPr>
            </w:r>
          </w:p>
        </w:tc>
      </w:tr>
      <w:tr>
        <w:tc>
          <w:tcPr>
            <w:tcW w:type="dxa" w:w="85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R</w:t>
            </w:r>
          </w:p>
        </w:tc>
        <w:tc>
          <w:tcPr>
            <w:tcW w:type="dxa" w:w="130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10</w:t>
            </w:r>
          </w:p>
        </w:tc>
        <w:tc>
          <w:tcPr>
            <w:tcW w:type="dxa" w:w="1191"/>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16</w:t>
            </w:r>
          </w:p>
        </w:tc>
        <w:tc>
          <w:tcPr>
            <w:tcW w:type="dxa" w:w="1361"/>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28</w:t>
            </w:r>
          </w:p>
        </w:tc>
        <w:tc>
          <w:tcPr>
            <w:tcW w:type="dxa" w:w="124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34</w:t>
            </w:r>
          </w:p>
        </w:tc>
        <w:tc>
          <w:tcPr>
            <w:tcW w:type="dxa" w:w="964"/>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18</w:t>
            </w:r>
          </w:p>
        </w:tc>
        <w:tc>
          <w:tcPr>
            <w:tcW w:type="dxa" w:w="102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r>
          </w:p>
        </w:tc>
      </w:tr>
      <w:tr>
        <w:tc>
          <w:tcPr>
            <w:tcW w:type="dxa" w:w="850"/>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S</w:t>
            </w:r>
          </w:p>
        </w:tc>
        <w:tc>
          <w:tcPr>
            <w:tcW w:type="dxa" w:w="1304"/>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34</w:t>
            </w:r>
          </w:p>
        </w:tc>
        <w:tc>
          <w:tcPr>
            <w:tcW w:type="dxa" w:w="1191"/>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38</w:t>
            </w:r>
          </w:p>
        </w:tc>
        <w:tc>
          <w:tcPr>
            <w:tcW w:type="dxa" w:w="1361"/>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34</w:t>
            </w:r>
          </w:p>
        </w:tc>
        <w:tc>
          <w:tcPr>
            <w:tcW w:type="dxa" w:w="1247"/>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38</w:t>
            </w:r>
          </w:p>
        </w:tc>
        <w:tc>
          <w:tcPr>
            <w:tcW w:type="dxa" w:w="964"/>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0</w:t>
            </w:r>
          </w:p>
        </w:tc>
        <w:tc>
          <w:tcPr>
            <w:tcW w:type="dxa" w:w="1020"/>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Oui</w:t>
            </w:r>
          </w:p>
        </w:tc>
      </w:tr>
      <w:tr>
        <w:tc>
          <w:tcPr>
            <w:tcW w:type="dxa" w:w="850"/>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T</w:t>
            </w:r>
          </w:p>
        </w:tc>
        <w:tc>
          <w:tcPr>
            <w:tcW w:type="dxa" w:w="1304"/>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38</w:t>
            </w:r>
          </w:p>
        </w:tc>
        <w:tc>
          <w:tcPr>
            <w:tcW w:type="dxa" w:w="1191"/>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39</w:t>
            </w:r>
          </w:p>
        </w:tc>
        <w:tc>
          <w:tcPr>
            <w:tcW w:type="dxa" w:w="1361"/>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38</w:t>
            </w:r>
          </w:p>
        </w:tc>
        <w:tc>
          <w:tcPr>
            <w:tcW w:type="dxa" w:w="1247"/>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39</w:t>
            </w:r>
          </w:p>
        </w:tc>
        <w:tc>
          <w:tcPr>
            <w:tcW w:type="dxa" w:w="964"/>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0</w:t>
            </w:r>
          </w:p>
        </w:tc>
        <w:tc>
          <w:tcPr>
            <w:tcW w:type="dxa" w:w="1020"/>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Oui</w:t>
            </w:r>
          </w:p>
        </w:tc>
      </w:tr>
      <w:tr>
        <w:tc>
          <w:tcPr>
            <w:tcW w:type="dxa" w:w="850"/>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U</w:t>
            </w:r>
          </w:p>
        </w:tc>
        <w:tc>
          <w:tcPr>
            <w:tcW w:type="dxa" w:w="1304"/>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39</w:t>
            </w:r>
          </w:p>
        </w:tc>
        <w:tc>
          <w:tcPr>
            <w:tcW w:type="dxa" w:w="1191"/>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43</w:t>
            </w:r>
          </w:p>
        </w:tc>
        <w:tc>
          <w:tcPr>
            <w:tcW w:type="dxa" w:w="1361"/>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39</w:t>
            </w:r>
          </w:p>
        </w:tc>
        <w:tc>
          <w:tcPr>
            <w:tcW w:type="dxa" w:w="1247"/>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43</w:t>
            </w:r>
          </w:p>
        </w:tc>
        <w:tc>
          <w:tcPr>
            <w:tcW w:type="dxa" w:w="964"/>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0</w:t>
            </w:r>
          </w:p>
        </w:tc>
        <w:tc>
          <w:tcPr>
            <w:tcW w:type="dxa" w:w="1020"/>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Oui</w:t>
            </w:r>
          </w:p>
        </w:tc>
      </w:tr>
      <w:tr>
        <w:tc>
          <w:tcPr>
            <w:tcW w:type="dxa" w:w="850"/>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V</w:t>
            </w:r>
          </w:p>
        </w:tc>
        <w:tc>
          <w:tcPr>
            <w:tcW w:type="dxa" w:w="1304"/>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43</w:t>
            </w:r>
          </w:p>
        </w:tc>
        <w:tc>
          <w:tcPr>
            <w:tcW w:type="dxa" w:w="1191"/>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45</w:t>
            </w:r>
          </w:p>
        </w:tc>
        <w:tc>
          <w:tcPr>
            <w:tcW w:type="dxa" w:w="1361"/>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43</w:t>
            </w:r>
          </w:p>
        </w:tc>
        <w:tc>
          <w:tcPr>
            <w:tcW w:type="dxa" w:w="1247"/>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45</w:t>
            </w:r>
          </w:p>
        </w:tc>
        <w:tc>
          <w:tcPr>
            <w:tcW w:type="dxa" w:w="964"/>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0</w:t>
            </w:r>
          </w:p>
        </w:tc>
        <w:tc>
          <w:tcPr>
            <w:tcW w:type="dxa" w:w="1020"/>
            <w:vAlign w:val="center"/>
            <w:tcMar>
              <w:top w:w="40" w:type="dxa"/>
              <w:bottom w:w="40" w:type="dxa"/>
              <w:start w:w="90" w:type="dxa"/>
              <w:end w:w="90" w:type="dxa"/>
            </w:tcMar>
            <w:shd w:val="clear" w:color="auto" w:fill="E8F5E9"/>
          </w:tcPr>
          <w:p>
            <w:pPr>
              <w:spacing w:after="0" w:before="0"/>
              <w:jc w:val="center"/>
            </w:pPr>
            <w:r/>
            <w:r>
              <w:rPr>
                <w:rFonts w:ascii="Calibri" w:hAnsi="Calibri"/>
                <w:b w:val="0"/>
                <w:i w:val="0"/>
                <w:sz w:val="18"/>
              </w:rPr>
              <w:t>Oui</w:t>
            </w:r>
          </w:p>
        </w:tc>
      </w:tr>
    </w:tbl>
    <w:p>
      <w:pPr>
        <w:spacing w:before="40" w:after="200"/>
        <w:jc w:val="center"/>
      </w:pPr>
      <w:r>
        <w:rPr>
          <w:i/>
          <w:color w:val="7F7F7F"/>
          <w:sz w:val="18"/>
        </w:rPr>
        <w:t>Tableau 5 — Dates au plus tôt / au plus tard et marges (jours ouvrables).</w:t>
      </w:r>
    </w:p>
    <w:p>
      <w:pPr>
        <w:pStyle w:val="Heading2"/>
      </w:pPr>
      <w:r>
        <w:t>4.4 Chemin critique et durée totale</w:t>
      </w:r>
    </w:p>
    <w:p>
      <w:pPr>
        <w:spacing w:after="160" w:before="0"/>
        <w:jc w:val="both"/>
      </w:pPr>
      <w:r>
        <w:rPr>
          <w:b w:val="0"/>
          <w:i w:val="0"/>
          <w:sz w:val="22"/>
        </w:rPr>
        <w:t>Le chemin critique relie les tâches A, G, H, I, J, S, T, U et V. La somme de leurs durées donne la durée de la phase :</w:t>
      </w:r>
    </w:p>
    <w:p>
      <w:pPr>
        <w:spacing w:after="160" w:before="0"/>
        <w:jc w:val="center"/>
      </w:pPr>
      <w:r>
        <w:rPr>
          <w:b/>
          <w:i w:val="0"/>
          <w:color w:val="1F4E79"/>
          <w:sz w:val="22"/>
        </w:rPr>
        <w:t>A (10) + G (3) + H (14) + I (3) + J (4) + S (4) + T (1) + U (4) + V (2) = 45 jours ouvrables.</w:t>
      </w:r>
    </w:p>
    <w:tbl>
      <w:tblPr>
        <w:tblW w:type="auto" w:w="0"/>
        <w:jc w:val="center"/>
        <w:tblLook w:firstColumn="1" w:firstRow="1" w:lastColumn="0" w:lastRow="0" w:noHBand="0" w:noVBand="1" w:val="04A0"/>
      </w:tblPr>
      <w:tblGrid>
        <w:gridCol w:w="9632"/>
      </w:tblGrid>
      <w:tr>
        <w:tc>
          <w:tcPr>
            <w:tcW w:type="dxa" w:w="9298"/>
            <w:shd w:val="clear" w:color="auto" w:fill="E8F5E9"/>
            <w:tcMar>
              <w:top w:w="120" w:type="dxa"/>
              <w:bottom w:w="120" w:type="dxa"/>
              <w:start w:w="200" w:type="dxa"/>
              <w:end w:w="200" w:type="dxa"/>
            </w:tcMar>
            <w:tcBorders>
              <w:top w:val="single" w:sz="18" w:color="2E7D32"/>
              <w:bottom w:val="single" w:sz="18" w:color="2E7D32"/>
              <w:start w:val="single" w:sz="18" w:color="2E7D32"/>
              <w:end w:val="single" w:sz="18" w:color="2E7D32"/>
            </w:tcBorders>
          </w:tcPr>
          <w:p>
            <w:pPr>
              <w:spacing w:after="80"/>
            </w:pPr>
            <w:r>
              <w:rPr>
                <w:b/>
                <w:color w:val="1F4E79"/>
                <w:sz w:val="22"/>
              </w:rPr>
              <w:t>Vérification de la contrainte de délai</w:t>
            </w:r>
          </w:p>
          <w:p>
            <w:pPr>
              <w:spacing w:after="40"/>
            </w:pPr>
            <w:r>
              <w:rPr>
                <w:color w:val="404040"/>
                <w:sz w:val="21"/>
              </w:rPr>
              <w:t>Durée de la phase = 45 jours ouvrables, pour une cible de 45 jours.</w:t>
            </w:r>
          </w:p>
          <w:p>
            <w:pPr>
              <w:spacing w:after="40"/>
            </w:pPr>
            <w:r>
              <w:rPr>
                <w:color w:val="404040"/>
                <w:sz w:val="21"/>
              </w:rPr>
              <w:t>La contrainte est respectée… mais tout juste : il n’existe aucune marge sur le chemin critique. Le moindre retard sur une tâche critique repousse la fin de phase d’autant.</w:t>
            </w:r>
          </w:p>
        </w:tc>
      </w:tr>
    </w:tbl>
    <w:p>
      <w:pPr>
        <w:spacing w:after="40"/>
      </w:pPr>
    </w:p>
    <w:p>
      <w:pPr>
        <w:spacing w:after="160" w:before="0"/>
        <w:jc w:val="both"/>
      </w:pPr>
      <w:r>
        <w:rPr>
          <w:b w:val="0"/>
          <w:i w:val="0"/>
          <w:sz w:val="22"/>
        </w:rPr>
        <w:t>Le point le plus sensible est la tâche H, « fabrication des pièces » : 14 jours, soit de loin la plus longue, et elle est critique. À l’inverse, deux branches respirent : le support dispose de 8 jours de marge, l’approvisionnement de 3 jours. Ce sont elles qui pourront servir d’amortisseur en cas d’aléa.</w:t>
      </w:r>
    </w:p>
    <w:p>
      <w:pPr>
        <w:pStyle w:val="Heading2"/>
      </w:pPr>
      <w:r>
        <w:t>4.5 Diagramme de Gantt</w:t>
      </w:r>
    </w:p>
    <w:p>
      <w:pPr>
        <w:spacing w:after="160" w:before="0"/>
        <w:jc w:val="both"/>
      </w:pPr>
      <w:r>
        <w:rPr>
          <w:b w:val="0"/>
          <w:i w:val="0"/>
          <w:sz w:val="22"/>
        </w:rPr>
        <w:t>Le Gantt reprend le planning calé au plus tôt. Les barres rouges marquent les tâches critiques, les barres bleues les autres tâches, et les segments gris leur marge. La ligne verticale verte rappelle la butée des 45 jours.</w:t>
      </w:r>
    </w:p>
    <w:p>
      <w:pPr>
        <w:spacing w:before="120" w:after="40"/>
        <w:jc w:val="center"/>
      </w:pPr>
      <w:r>
        <w:drawing>
          <wp:inline xmlns:a="http://schemas.openxmlformats.org/drawingml/2006/main" xmlns:pic="http://schemas.openxmlformats.org/drawingml/2006/picture">
            <wp:extent cx="5760000" cy="4189091"/>
            <wp:docPr id="4" name="Picture 4"/>
            <wp:cNvGraphicFramePr>
              <a:graphicFrameLocks noChangeAspect="1"/>
            </wp:cNvGraphicFramePr>
            <a:graphic>
              <a:graphicData uri="http://schemas.openxmlformats.org/drawingml/2006/picture">
                <pic:pic>
                  <pic:nvPicPr>
                    <pic:cNvPr id="0" name="gantt.png"/>
                    <pic:cNvPicPr/>
                  </pic:nvPicPr>
                  <pic:blipFill>
                    <a:blip r:embed="rId12"/>
                    <a:stretch>
                      <a:fillRect/>
                    </a:stretch>
                  </pic:blipFill>
                  <pic:spPr>
                    <a:xfrm>
                      <a:off x="0" y="0"/>
                      <a:ext cx="5760000" cy="4189091"/>
                    </a:xfrm>
                    <a:prstGeom prst="rect"/>
                  </pic:spPr>
                </pic:pic>
              </a:graphicData>
            </a:graphic>
          </wp:inline>
        </w:drawing>
      </w:r>
    </w:p>
    <w:p>
      <w:pPr>
        <w:spacing w:before="40" w:after="200"/>
        <w:jc w:val="center"/>
      </w:pPr>
      <w:r>
        <w:rPr>
          <w:i/>
          <w:color w:val="7F7F7F"/>
          <w:sz w:val="18"/>
        </w:rPr>
        <w:t>Figure 4 — Diagramme de Gantt (planning au plus tôt).</w:t>
      </w:r>
    </w:p>
    <w:p>
      <w:pPr>
        <w:pStyle w:val="Heading2"/>
      </w:pPr>
      <w:r>
        <w:t>4.6 Plan de charge des ressources</w:t>
      </w:r>
    </w:p>
    <w:p>
      <w:pPr>
        <w:spacing w:after="160" w:before="0"/>
        <w:jc w:val="both"/>
      </w:pPr>
      <w:r>
        <w:rPr>
          <w:b w:val="0"/>
          <w:i w:val="0"/>
          <w:sz w:val="22"/>
        </w:rPr>
        <w:t>Au-delà des dates, il faut s’assurer que les équipes peuvent réellement absorber la charge. Le plan ci-dessous cumule, jour par jour, les heures demandées à chaque catégorie de personnel selon le planning au plus tôt. Il fait apparaître des pics : la charge Ouvrier dépasse 30 h/jour sur la fin de phase (tâche S), ce qui suppose de mobiliser plusieurs ouvriers en parallèle. C’est cohérent avec les 5 ouvriers qualifiés alloués, mais cela mérite d’être anticipé.</w:t>
      </w:r>
    </w:p>
    <w:p>
      <w:pPr>
        <w:spacing w:before="120" w:after="40"/>
        <w:jc w:val="center"/>
      </w:pPr>
      <w:r>
        <w:drawing>
          <wp:inline xmlns:a="http://schemas.openxmlformats.org/drawingml/2006/main" xmlns:pic="http://schemas.openxmlformats.org/drawingml/2006/picture">
            <wp:extent cx="5760000" cy="2658462"/>
            <wp:docPr id="5" name="Picture 5"/>
            <wp:cNvGraphicFramePr>
              <a:graphicFrameLocks noChangeAspect="1"/>
            </wp:cNvGraphicFramePr>
            <a:graphic>
              <a:graphicData uri="http://schemas.openxmlformats.org/drawingml/2006/picture">
                <pic:pic>
                  <pic:nvPicPr>
                    <pic:cNvPr id="0" name="plan_charge.png"/>
                    <pic:cNvPicPr/>
                  </pic:nvPicPr>
                  <pic:blipFill>
                    <a:blip r:embed="rId13"/>
                    <a:stretch>
                      <a:fillRect/>
                    </a:stretch>
                  </pic:blipFill>
                  <pic:spPr>
                    <a:xfrm>
                      <a:off x="0" y="0"/>
                      <a:ext cx="5760000" cy="2658462"/>
                    </a:xfrm>
                    <a:prstGeom prst="rect"/>
                  </pic:spPr>
                </pic:pic>
              </a:graphicData>
            </a:graphic>
          </wp:inline>
        </w:drawing>
      </w:r>
    </w:p>
    <w:p>
      <w:pPr>
        <w:spacing w:before="40" w:after="200"/>
        <w:jc w:val="center"/>
      </w:pPr>
      <w:r>
        <w:rPr>
          <w:i/>
          <w:color w:val="7F7F7F"/>
          <w:sz w:val="18"/>
        </w:rPr>
        <w:t>Figure 5 — Plan de charge des ressources (planning au plus tôt).</w:t>
      </w:r>
    </w:p>
    <w:p>
      <w:pPr>
        <w:spacing w:after="160" w:before="0"/>
        <w:jc w:val="both"/>
      </w:pPr>
      <w:r>
        <w:rPr>
          <w:b w:val="0"/>
          <w:i w:val="0"/>
          <w:sz w:val="22"/>
        </w:rPr>
        <w:t>Hors prestations externes (atelier et fournisseur), le volume total se répartit ainsi : 204 h d’ingénieur, 68 h de technicien, 32 h d’acheteur et 410 h d’ouvrier. La main-d’œuvre ouvrière représente à elle seule plus de la moitié de la charge interne — un point que l’on retrouvera dans le budget.</w:t>
      </w:r>
    </w:p>
    <w:p>
      <w:r>
        <w:br w:type="page"/>
      </w:r>
    </w:p>
    <w:p>
      <w:pPr>
        <w:pStyle w:val="Heading1"/>
      </w:pPr>
      <w:r>
        <w:t>5. Budget de la phase de préparation</w:t>
      </w:r>
    </w:p>
    <w:p>
      <w:pPr>
        <w:spacing w:after="160" w:before="0"/>
        <w:jc w:val="both"/>
      </w:pPr>
      <w:r>
        <w:rPr>
          <w:b w:val="0"/>
          <w:i w:val="0"/>
          <w:sz w:val="22"/>
        </w:rPr>
        <w:t>L’objectif est ici de chiffrer la phase et de la comparer à l’enveloppe de 48 500 €. Je calcule d’abord le coût de chaque tâche (c’est plus fin que de raisonner par intervenant, et cela permet de raccrocher le budget au planning pour la courbe en S), puis je consolide.</w:t>
      </w:r>
    </w:p>
    <w:p>
      <w:pPr>
        <w:pStyle w:val="Heading2"/>
      </w:pPr>
      <w:r>
        <w:t>5.1 Bases de calcul</w:t>
      </w:r>
    </w:p>
    <w:p>
      <w:pPr>
        <w:spacing w:after="160" w:before="0"/>
        <w:jc w:val="both"/>
      </w:pPr>
      <w:r>
        <w:rPr>
          <w:b w:val="0"/>
          <w:i w:val="0"/>
          <w:sz w:val="22"/>
        </w:rPr>
        <w:t>La Comptabilité a transmis les taux horaires de main-d’œuvre, ainsi que les montants des prestations externes :</w:t>
      </w:r>
    </w:p>
    <w:p>
      <w:pPr>
        <w:pStyle w:val="ListBullet"/>
        <w:spacing w:after="80"/>
      </w:pPr>
      <w:r>
        <w:rPr>
          <w:sz w:val="22"/>
        </w:rPr>
        <w:t>ingénieur : 82 €/h  •  technicien : 64 €/h  •  acheteur : 58 €/h  •  ouvrier : 46 €/h ;</w:t>
      </w:r>
    </w:p>
    <w:p>
      <w:pPr>
        <w:pStyle w:val="ListBullet"/>
        <w:spacing w:after="80"/>
      </w:pPr>
      <w:r>
        <w:rPr>
          <w:sz w:val="22"/>
        </w:rPr>
        <w:t>fabrication des pièces de fixation par l’atelier : 2 940 € (imputés en fin de tâche H) ;</w:t>
      </w:r>
    </w:p>
    <w:p>
      <w:pPr>
        <w:pStyle w:val="ListBullet"/>
        <w:spacing w:after="80"/>
      </w:pPr>
      <w:r>
        <w:rPr>
          <w:sz w:val="22"/>
        </w:rPr>
        <w:t>équipements approvisionnés à l’extérieur : 5 200 €, réglés à 50 % à la commande et 50 % à la livraison ;</w:t>
      </w:r>
    </w:p>
    <w:p>
      <w:pPr>
        <w:pStyle w:val="ListBullet"/>
        <w:spacing w:after="80"/>
      </w:pPr>
      <w:r>
        <w:rPr>
          <w:sz w:val="22"/>
        </w:rPr>
        <w:t>enveloppe budgétaire allouée à la phase : 48 500 € (au-delà, la phase est déficitaire).</w:t>
      </w:r>
    </w:p>
    <w:p>
      <w:pPr>
        <w:pStyle w:val="Heading2"/>
      </w:pPr>
      <w:r>
        <w:t>5.2 Coût par tâche</w:t>
      </w:r>
    </w:p>
    <w:p>
      <w:pPr>
        <w:spacing w:after="160" w:before="0"/>
        <w:jc w:val="both"/>
      </w:pPr>
      <w:r>
        <w:rPr>
          <w:b w:val="0"/>
          <w:i w:val="0"/>
          <w:sz w:val="22"/>
        </w:rPr>
        <w:t>Pour chaque tâche interne, le coût est le produit de la charge par le taux horaire de l’exécutant. Les tâches H et P portent les montants des prestations externes.</w:t>
      </w:r>
    </w:p>
    <w:tbl>
      <w:tblPr>
        <w:tblStyle w:val="TableGrid"/>
        <w:tblW w:type="auto" w:w="0"/>
        <w:jc w:val="center"/>
        <w:tblLayout w:type="fixed"/>
        <w:tblLook w:firstColumn="1" w:firstRow="1" w:lastColumn="0" w:lastRow="0" w:noHBand="0" w:noVBand="1" w:val="04A0"/>
      </w:tblPr>
      <w:tblGrid>
        <w:gridCol w:w="1926"/>
        <w:gridCol w:w="1926"/>
        <w:gridCol w:w="1926"/>
        <w:gridCol w:w="1926"/>
        <w:gridCol w:w="1926"/>
      </w:tblGrid>
      <w:tr>
        <w:trPr>
          <w:tblHeader w:val="true"/>
        </w:trPr>
        <w:tc>
          <w:tcPr>
            <w:tcW w:type="dxa" w:w="737"/>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8"/>
              </w:rPr>
              <w:t>Code</w:t>
            </w:r>
          </w:p>
        </w:tc>
        <w:tc>
          <w:tcPr>
            <w:tcW w:type="dxa" w:w="3798"/>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8"/>
              </w:rPr>
              <w:t>Tâche</w:t>
            </w:r>
          </w:p>
        </w:tc>
        <w:tc>
          <w:tcPr>
            <w:tcW w:type="dxa" w:w="1531"/>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8"/>
              </w:rPr>
              <w:t>Exécutant</w:t>
            </w:r>
          </w:p>
        </w:tc>
        <w:tc>
          <w:tcPr>
            <w:tcW w:type="dxa" w:w="1701"/>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8"/>
              </w:rPr>
              <w:t>Détail</w:t>
            </w:r>
          </w:p>
        </w:tc>
        <w:tc>
          <w:tcPr>
            <w:tcW w:type="dxa" w:w="1474"/>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8"/>
              </w:rPr>
              <w:t>Coût</w:t>
            </w:r>
          </w:p>
        </w:tc>
      </w:tr>
      <w:tr>
        <w:tc>
          <w:tcPr>
            <w:tcW w:type="dxa" w:w="737"/>
            <w:vAlign w:val="center"/>
            <w:tcMar>
              <w:top w:w="40" w:type="dxa"/>
              <w:bottom w:w="40" w:type="dxa"/>
              <w:start w:w="90" w:type="dxa"/>
              <w:end w:w="90" w:type="dxa"/>
            </w:tcMar>
          </w:tcPr>
          <w:p>
            <w:pPr>
              <w:spacing w:after="0" w:before="0"/>
              <w:jc w:val="center"/>
            </w:pPr>
            <w:r/>
            <w:r>
              <w:rPr>
                <w:rFonts w:ascii="Calibri" w:hAnsi="Calibri"/>
                <w:b w:val="0"/>
                <w:i w:val="0"/>
                <w:sz w:val="18"/>
              </w:rPr>
              <w:t>A</w:t>
            </w:r>
          </w:p>
        </w:tc>
        <w:tc>
          <w:tcPr>
            <w:tcW w:type="dxa" w:w="3798"/>
            <w:vAlign w:val="center"/>
            <w:tcMar>
              <w:top w:w="40" w:type="dxa"/>
              <w:bottom w:w="40" w:type="dxa"/>
              <w:start w:w="90" w:type="dxa"/>
              <w:end w:w="90" w:type="dxa"/>
            </w:tcMar>
          </w:tcPr>
          <w:p>
            <w:pPr>
              <w:spacing w:after="0" w:before="0"/>
              <w:jc w:val="left"/>
            </w:pPr>
            <w:r/>
            <w:r>
              <w:rPr>
                <w:rFonts w:ascii="Calibri" w:hAnsi="Calibri"/>
                <w:b w:val="0"/>
                <w:i w:val="0"/>
                <w:sz w:val="18"/>
              </w:rPr>
              <w:t>Étude d’ensemble</w:t>
            </w:r>
          </w:p>
        </w:tc>
        <w:tc>
          <w:tcPr>
            <w:tcW w:type="dxa" w:w="1531"/>
            <w:vAlign w:val="center"/>
            <w:tcMar>
              <w:top w:w="40" w:type="dxa"/>
              <w:bottom w:w="40" w:type="dxa"/>
              <w:start w:w="90" w:type="dxa"/>
              <w:end w:w="90" w:type="dxa"/>
            </w:tcMar>
          </w:tcPr>
          <w:p>
            <w:pPr>
              <w:spacing w:after="0" w:before="0"/>
              <w:jc w:val="left"/>
            </w:pPr>
            <w:r/>
            <w:r>
              <w:rPr>
                <w:rFonts w:ascii="Calibri" w:hAnsi="Calibri"/>
                <w:b w:val="0"/>
                <w:i w:val="0"/>
                <w:sz w:val="18"/>
              </w:rPr>
              <w:t>Ingénieur</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8"/>
              </w:rPr>
              <w:t>80 h × 82 €</w:t>
            </w:r>
          </w:p>
        </w:tc>
        <w:tc>
          <w:tcPr>
            <w:tcW w:type="dxa" w:w="1474"/>
            <w:vAlign w:val="center"/>
            <w:tcMar>
              <w:top w:w="40" w:type="dxa"/>
              <w:bottom w:w="40" w:type="dxa"/>
              <w:start w:w="90" w:type="dxa"/>
              <w:end w:w="90" w:type="dxa"/>
            </w:tcMar>
          </w:tcPr>
          <w:p>
            <w:pPr>
              <w:spacing w:after="0" w:before="0"/>
              <w:jc w:val="right"/>
            </w:pPr>
            <w:r/>
            <w:r>
              <w:rPr>
                <w:rFonts w:ascii="Calibri" w:hAnsi="Calibri"/>
                <w:b w:val="0"/>
                <w:i w:val="0"/>
                <w:sz w:val="18"/>
              </w:rPr>
              <w:t>6 560 €</w:t>
            </w:r>
          </w:p>
        </w:tc>
      </w:tr>
      <w:tr>
        <w:tc>
          <w:tcPr>
            <w:tcW w:type="dxa" w:w="73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B</w:t>
            </w:r>
          </w:p>
        </w:tc>
        <w:tc>
          <w:tcPr>
            <w:tcW w:type="dxa" w:w="3798"/>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Réception de la maquette</w:t>
            </w:r>
          </w:p>
        </w:tc>
        <w:tc>
          <w:tcPr>
            <w:tcW w:type="dxa" w:w="153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Technicien</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20 h × 64 €</w:t>
            </w:r>
          </w:p>
        </w:tc>
        <w:tc>
          <w:tcPr>
            <w:tcW w:type="dxa" w:w="1474"/>
            <w:vAlign w:val="center"/>
            <w:tcMar>
              <w:top w:w="40" w:type="dxa"/>
              <w:bottom w:w="40" w:type="dxa"/>
              <w:start w:w="90" w:type="dxa"/>
              <w:end w:w="90" w:type="dxa"/>
            </w:tcMar>
            <w:shd w:val="clear" w:color="auto" w:fill="EAF1F8"/>
          </w:tcPr>
          <w:p>
            <w:pPr>
              <w:spacing w:after="0" w:before="0"/>
              <w:jc w:val="right"/>
            </w:pPr>
            <w:r/>
            <w:r>
              <w:rPr>
                <w:rFonts w:ascii="Calibri" w:hAnsi="Calibri"/>
                <w:b w:val="0"/>
                <w:i w:val="0"/>
                <w:sz w:val="18"/>
              </w:rPr>
              <w:t>1 280 €</w:t>
            </w:r>
          </w:p>
        </w:tc>
      </w:tr>
      <w:tr>
        <w:tc>
          <w:tcPr>
            <w:tcW w:type="dxa" w:w="737"/>
            <w:vAlign w:val="center"/>
            <w:tcMar>
              <w:top w:w="40" w:type="dxa"/>
              <w:bottom w:w="40" w:type="dxa"/>
              <w:start w:w="90" w:type="dxa"/>
              <w:end w:w="90" w:type="dxa"/>
            </w:tcMar>
          </w:tcPr>
          <w:p>
            <w:pPr>
              <w:spacing w:after="0" w:before="0"/>
              <w:jc w:val="center"/>
            </w:pPr>
            <w:r/>
            <w:r>
              <w:rPr>
                <w:rFonts w:ascii="Calibri" w:hAnsi="Calibri"/>
                <w:b w:val="0"/>
                <w:i w:val="0"/>
                <w:sz w:val="18"/>
              </w:rPr>
              <w:t>C</w:t>
            </w:r>
          </w:p>
        </w:tc>
        <w:tc>
          <w:tcPr>
            <w:tcW w:type="dxa" w:w="3798"/>
            <w:vAlign w:val="center"/>
            <w:tcMar>
              <w:top w:w="40" w:type="dxa"/>
              <w:bottom w:w="40" w:type="dxa"/>
              <w:start w:w="90" w:type="dxa"/>
              <w:end w:w="90" w:type="dxa"/>
            </w:tcMar>
          </w:tcPr>
          <w:p>
            <w:pPr>
              <w:spacing w:after="0" w:before="0"/>
              <w:jc w:val="left"/>
            </w:pPr>
            <w:r/>
            <w:r>
              <w:rPr>
                <w:rFonts w:ascii="Calibri" w:hAnsi="Calibri"/>
                <w:b w:val="0"/>
                <w:i w:val="0"/>
                <w:sz w:val="18"/>
              </w:rPr>
              <w:t>Étude de l’équipement</w:t>
            </w:r>
          </w:p>
        </w:tc>
        <w:tc>
          <w:tcPr>
            <w:tcW w:type="dxa" w:w="1531"/>
            <w:vAlign w:val="center"/>
            <w:tcMar>
              <w:top w:w="40" w:type="dxa"/>
              <w:bottom w:w="40" w:type="dxa"/>
              <w:start w:w="90" w:type="dxa"/>
              <w:end w:w="90" w:type="dxa"/>
            </w:tcMar>
          </w:tcPr>
          <w:p>
            <w:pPr>
              <w:spacing w:after="0" w:before="0"/>
              <w:jc w:val="left"/>
            </w:pPr>
            <w:r/>
            <w:r>
              <w:rPr>
                <w:rFonts w:ascii="Calibri" w:hAnsi="Calibri"/>
                <w:b w:val="0"/>
                <w:i w:val="0"/>
                <w:sz w:val="18"/>
              </w:rPr>
              <w:t>Technicien</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8"/>
              </w:rPr>
              <w:t>16 h × 64 €</w:t>
            </w:r>
          </w:p>
        </w:tc>
        <w:tc>
          <w:tcPr>
            <w:tcW w:type="dxa" w:w="1474"/>
            <w:vAlign w:val="center"/>
            <w:tcMar>
              <w:top w:w="40" w:type="dxa"/>
              <w:bottom w:w="40" w:type="dxa"/>
              <w:start w:w="90" w:type="dxa"/>
              <w:end w:w="90" w:type="dxa"/>
            </w:tcMar>
          </w:tcPr>
          <w:p>
            <w:pPr>
              <w:spacing w:after="0" w:before="0"/>
              <w:jc w:val="right"/>
            </w:pPr>
            <w:r/>
            <w:r>
              <w:rPr>
                <w:rFonts w:ascii="Calibri" w:hAnsi="Calibri"/>
                <w:b w:val="0"/>
                <w:i w:val="0"/>
                <w:sz w:val="18"/>
              </w:rPr>
              <w:t>1 024 €</w:t>
            </w:r>
          </w:p>
        </w:tc>
      </w:tr>
      <w:tr>
        <w:tc>
          <w:tcPr>
            <w:tcW w:type="dxa" w:w="73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D</w:t>
            </w:r>
          </w:p>
        </w:tc>
        <w:tc>
          <w:tcPr>
            <w:tcW w:type="dxa" w:w="3798"/>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Spécification du support</w:t>
            </w:r>
          </w:p>
        </w:tc>
        <w:tc>
          <w:tcPr>
            <w:tcW w:type="dxa" w:w="153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Ingénieur</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12 h × 82 €</w:t>
            </w:r>
          </w:p>
        </w:tc>
        <w:tc>
          <w:tcPr>
            <w:tcW w:type="dxa" w:w="1474"/>
            <w:vAlign w:val="center"/>
            <w:tcMar>
              <w:top w:w="40" w:type="dxa"/>
              <w:bottom w:w="40" w:type="dxa"/>
              <w:start w:w="90" w:type="dxa"/>
              <w:end w:w="90" w:type="dxa"/>
            </w:tcMar>
            <w:shd w:val="clear" w:color="auto" w:fill="EAF1F8"/>
          </w:tcPr>
          <w:p>
            <w:pPr>
              <w:spacing w:after="0" w:before="0"/>
              <w:jc w:val="right"/>
            </w:pPr>
            <w:r/>
            <w:r>
              <w:rPr>
                <w:rFonts w:ascii="Calibri" w:hAnsi="Calibri"/>
                <w:b w:val="0"/>
                <w:i w:val="0"/>
                <w:sz w:val="18"/>
              </w:rPr>
              <w:t>984 €</w:t>
            </w:r>
          </w:p>
        </w:tc>
      </w:tr>
      <w:tr>
        <w:tc>
          <w:tcPr>
            <w:tcW w:type="dxa" w:w="737"/>
            <w:vAlign w:val="center"/>
            <w:tcMar>
              <w:top w:w="40" w:type="dxa"/>
              <w:bottom w:w="40" w:type="dxa"/>
              <w:start w:w="90" w:type="dxa"/>
              <w:end w:w="90" w:type="dxa"/>
            </w:tcMar>
          </w:tcPr>
          <w:p>
            <w:pPr>
              <w:spacing w:after="0" w:before="0"/>
              <w:jc w:val="center"/>
            </w:pPr>
            <w:r/>
            <w:r>
              <w:rPr>
                <w:rFonts w:ascii="Calibri" w:hAnsi="Calibri"/>
                <w:b w:val="0"/>
                <w:i w:val="0"/>
                <w:sz w:val="18"/>
              </w:rPr>
              <w:t>E</w:t>
            </w:r>
          </w:p>
        </w:tc>
        <w:tc>
          <w:tcPr>
            <w:tcW w:type="dxa" w:w="3798"/>
            <w:vAlign w:val="center"/>
            <w:tcMar>
              <w:top w:w="40" w:type="dxa"/>
              <w:bottom w:w="40" w:type="dxa"/>
              <w:start w:w="90" w:type="dxa"/>
              <w:end w:w="90" w:type="dxa"/>
            </w:tcMar>
          </w:tcPr>
          <w:p>
            <w:pPr>
              <w:spacing w:after="0" w:before="0"/>
              <w:jc w:val="left"/>
            </w:pPr>
            <w:r/>
            <w:r>
              <w:rPr>
                <w:rFonts w:ascii="Calibri" w:hAnsi="Calibri"/>
                <w:b w:val="0"/>
                <w:i w:val="0"/>
                <w:sz w:val="18"/>
              </w:rPr>
              <w:t>Choix du support</w:t>
            </w:r>
          </w:p>
        </w:tc>
        <w:tc>
          <w:tcPr>
            <w:tcW w:type="dxa" w:w="1531"/>
            <w:vAlign w:val="center"/>
            <w:tcMar>
              <w:top w:w="40" w:type="dxa"/>
              <w:bottom w:w="40" w:type="dxa"/>
              <w:start w:w="90" w:type="dxa"/>
              <w:end w:w="90" w:type="dxa"/>
            </w:tcMar>
          </w:tcPr>
          <w:p>
            <w:pPr>
              <w:spacing w:after="0" w:before="0"/>
              <w:jc w:val="left"/>
            </w:pPr>
            <w:r/>
            <w:r>
              <w:rPr>
                <w:rFonts w:ascii="Calibri" w:hAnsi="Calibri"/>
                <w:b w:val="0"/>
                <w:i w:val="0"/>
                <w:sz w:val="18"/>
              </w:rPr>
              <w:t>Technicien</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8"/>
              </w:rPr>
              <w:t>8 h × 64 €</w:t>
            </w:r>
          </w:p>
        </w:tc>
        <w:tc>
          <w:tcPr>
            <w:tcW w:type="dxa" w:w="1474"/>
            <w:vAlign w:val="center"/>
            <w:tcMar>
              <w:top w:w="40" w:type="dxa"/>
              <w:bottom w:w="40" w:type="dxa"/>
              <w:start w:w="90" w:type="dxa"/>
              <w:end w:w="90" w:type="dxa"/>
            </w:tcMar>
          </w:tcPr>
          <w:p>
            <w:pPr>
              <w:spacing w:after="0" w:before="0"/>
              <w:jc w:val="right"/>
            </w:pPr>
            <w:r/>
            <w:r>
              <w:rPr>
                <w:rFonts w:ascii="Calibri" w:hAnsi="Calibri"/>
                <w:b w:val="0"/>
                <w:i w:val="0"/>
                <w:sz w:val="18"/>
              </w:rPr>
              <w:t>512 €</w:t>
            </w:r>
          </w:p>
        </w:tc>
      </w:tr>
      <w:tr>
        <w:tc>
          <w:tcPr>
            <w:tcW w:type="dxa" w:w="73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F</w:t>
            </w:r>
          </w:p>
        </w:tc>
        <w:tc>
          <w:tcPr>
            <w:tcW w:type="dxa" w:w="3798"/>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Préparation du support</w:t>
            </w:r>
          </w:p>
        </w:tc>
        <w:tc>
          <w:tcPr>
            <w:tcW w:type="dxa" w:w="153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Ouvrier</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140 h × 46 €</w:t>
            </w:r>
          </w:p>
        </w:tc>
        <w:tc>
          <w:tcPr>
            <w:tcW w:type="dxa" w:w="1474"/>
            <w:vAlign w:val="center"/>
            <w:tcMar>
              <w:top w:w="40" w:type="dxa"/>
              <w:bottom w:w="40" w:type="dxa"/>
              <w:start w:w="90" w:type="dxa"/>
              <w:end w:w="90" w:type="dxa"/>
            </w:tcMar>
            <w:shd w:val="clear" w:color="auto" w:fill="EAF1F8"/>
          </w:tcPr>
          <w:p>
            <w:pPr>
              <w:spacing w:after="0" w:before="0"/>
              <w:jc w:val="right"/>
            </w:pPr>
            <w:r/>
            <w:r>
              <w:rPr>
                <w:rFonts w:ascii="Calibri" w:hAnsi="Calibri"/>
                <w:b w:val="0"/>
                <w:i w:val="0"/>
                <w:sz w:val="18"/>
              </w:rPr>
              <w:t>6 440 €</w:t>
            </w:r>
          </w:p>
        </w:tc>
      </w:tr>
      <w:tr>
        <w:tc>
          <w:tcPr>
            <w:tcW w:type="dxa" w:w="737"/>
            <w:vAlign w:val="center"/>
            <w:tcMar>
              <w:top w:w="40" w:type="dxa"/>
              <w:bottom w:w="40" w:type="dxa"/>
              <w:start w:w="90" w:type="dxa"/>
              <w:end w:w="90" w:type="dxa"/>
            </w:tcMar>
          </w:tcPr>
          <w:p>
            <w:pPr>
              <w:spacing w:after="0" w:before="0"/>
              <w:jc w:val="center"/>
            </w:pPr>
            <w:r/>
            <w:r>
              <w:rPr>
                <w:rFonts w:ascii="Calibri" w:hAnsi="Calibri"/>
                <w:b w:val="0"/>
                <w:i w:val="0"/>
                <w:sz w:val="18"/>
              </w:rPr>
              <w:t>G</w:t>
            </w:r>
          </w:p>
        </w:tc>
        <w:tc>
          <w:tcPr>
            <w:tcW w:type="dxa" w:w="3798"/>
            <w:vAlign w:val="center"/>
            <w:tcMar>
              <w:top w:w="40" w:type="dxa"/>
              <w:bottom w:w="40" w:type="dxa"/>
              <w:start w:w="90" w:type="dxa"/>
              <w:end w:w="90" w:type="dxa"/>
            </w:tcMar>
          </w:tcPr>
          <w:p>
            <w:pPr>
              <w:spacing w:after="0" w:before="0"/>
              <w:jc w:val="left"/>
            </w:pPr>
            <w:r/>
            <w:r>
              <w:rPr>
                <w:rFonts w:ascii="Calibri" w:hAnsi="Calibri"/>
                <w:b w:val="0"/>
                <w:i w:val="0"/>
                <w:sz w:val="18"/>
              </w:rPr>
              <w:t>Spécification des pièces</w:t>
            </w:r>
          </w:p>
        </w:tc>
        <w:tc>
          <w:tcPr>
            <w:tcW w:type="dxa" w:w="1531"/>
            <w:vAlign w:val="center"/>
            <w:tcMar>
              <w:top w:w="40" w:type="dxa"/>
              <w:bottom w:w="40" w:type="dxa"/>
              <w:start w:w="90" w:type="dxa"/>
              <w:end w:w="90" w:type="dxa"/>
            </w:tcMar>
          </w:tcPr>
          <w:p>
            <w:pPr>
              <w:spacing w:after="0" w:before="0"/>
              <w:jc w:val="left"/>
            </w:pPr>
            <w:r/>
            <w:r>
              <w:rPr>
                <w:rFonts w:ascii="Calibri" w:hAnsi="Calibri"/>
                <w:b w:val="0"/>
                <w:i w:val="0"/>
                <w:sz w:val="18"/>
              </w:rPr>
              <w:t>Technicien</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8"/>
              </w:rPr>
              <w:t>12 h × 64 €</w:t>
            </w:r>
          </w:p>
        </w:tc>
        <w:tc>
          <w:tcPr>
            <w:tcW w:type="dxa" w:w="1474"/>
            <w:vAlign w:val="center"/>
            <w:tcMar>
              <w:top w:w="40" w:type="dxa"/>
              <w:bottom w:w="40" w:type="dxa"/>
              <w:start w:w="90" w:type="dxa"/>
              <w:end w:w="90" w:type="dxa"/>
            </w:tcMar>
          </w:tcPr>
          <w:p>
            <w:pPr>
              <w:spacing w:after="0" w:before="0"/>
              <w:jc w:val="right"/>
            </w:pPr>
            <w:r/>
            <w:r>
              <w:rPr>
                <w:rFonts w:ascii="Calibri" w:hAnsi="Calibri"/>
                <w:b w:val="0"/>
                <w:i w:val="0"/>
                <w:sz w:val="18"/>
              </w:rPr>
              <w:t>768 €</w:t>
            </w:r>
          </w:p>
        </w:tc>
      </w:tr>
      <w:tr>
        <w:tc>
          <w:tcPr>
            <w:tcW w:type="dxa" w:w="73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H</w:t>
            </w:r>
          </w:p>
        </w:tc>
        <w:tc>
          <w:tcPr>
            <w:tcW w:type="dxa" w:w="3798"/>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Fabrication des pièces</w:t>
            </w:r>
          </w:p>
        </w:tc>
        <w:tc>
          <w:tcPr>
            <w:tcW w:type="dxa" w:w="153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Atelier</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forfait</w:t>
            </w:r>
          </w:p>
        </w:tc>
        <w:tc>
          <w:tcPr>
            <w:tcW w:type="dxa" w:w="1474"/>
            <w:vAlign w:val="center"/>
            <w:tcMar>
              <w:top w:w="40" w:type="dxa"/>
              <w:bottom w:w="40" w:type="dxa"/>
              <w:start w:w="90" w:type="dxa"/>
              <w:end w:w="90" w:type="dxa"/>
            </w:tcMar>
            <w:shd w:val="clear" w:color="auto" w:fill="EAF1F8"/>
          </w:tcPr>
          <w:p>
            <w:pPr>
              <w:spacing w:after="0" w:before="0"/>
              <w:jc w:val="right"/>
            </w:pPr>
            <w:r/>
            <w:r>
              <w:rPr>
                <w:rFonts w:ascii="Calibri" w:hAnsi="Calibri"/>
                <w:b w:val="0"/>
                <w:i w:val="0"/>
                <w:sz w:val="18"/>
              </w:rPr>
              <w:t>2 940 €</w:t>
            </w:r>
          </w:p>
        </w:tc>
      </w:tr>
      <w:tr>
        <w:tc>
          <w:tcPr>
            <w:tcW w:type="dxa" w:w="737"/>
            <w:vAlign w:val="center"/>
            <w:tcMar>
              <w:top w:w="40" w:type="dxa"/>
              <w:bottom w:w="40" w:type="dxa"/>
              <w:start w:w="90" w:type="dxa"/>
              <w:end w:w="90" w:type="dxa"/>
            </w:tcMar>
          </w:tcPr>
          <w:p>
            <w:pPr>
              <w:spacing w:after="0" w:before="0"/>
              <w:jc w:val="center"/>
            </w:pPr>
            <w:r/>
            <w:r>
              <w:rPr>
                <w:rFonts w:ascii="Calibri" w:hAnsi="Calibri"/>
                <w:b w:val="0"/>
                <w:i w:val="0"/>
                <w:sz w:val="18"/>
              </w:rPr>
              <w:t>I</w:t>
            </w:r>
          </w:p>
        </w:tc>
        <w:tc>
          <w:tcPr>
            <w:tcW w:type="dxa" w:w="3798"/>
            <w:vAlign w:val="center"/>
            <w:tcMar>
              <w:top w:w="40" w:type="dxa"/>
              <w:bottom w:w="40" w:type="dxa"/>
              <w:start w:w="90" w:type="dxa"/>
              <w:end w:w="90" w:type="dxa"/>
            </w:tcMar>
          </w:tcPr>
          <w:p>
            <w:pPr>
              <w:spacing w:after="0" w:before="0"/>
              <w:jc w:val="left"/>
            </w:pPr>
            <w:r/>
            <w:r>
              <w:rPr>
                <w:rFonts w:ascii="Calibri" w:hAnsi="Calibri"/>
                <w:b w:val="0"/>
                <w:i w:val="0"/>
                <w:sz w:val="18"/>
              </w:rPr>
              <w:t>Contrôle et ajustement des pièces</w:t>
            </w:r>
          </w:p>
        </w:tc>
        <w:tc>
          <w:tcPr>
            <w:tcW w:type="dxa" w:w="1531"/>
            <w:vAlign w:val="center"/>
            <w:tcMar>
              <w:top w:w="40" w:type="dxa"/>
              <w:bottom w:w="40" w:type="dxa"/>
              <w:start w:w="90" w:type="dxa"/>
              <w:end w:w="90" w:type="dxa"/>
            </w:tcMar>
          </w:tcPr>
          <w:p>
            <w:pPr>
              <w:spacing w:after="0" w:before="0"/>
              <w:jc w:val="left"/>
            </w:pPr>
            <w:r/>
            <w:r>
              <w:rPr>
                <w:rFonts w:ascii="Calibri" w:hAnsi="Calibri"/>
                <w:b w:val="0"/>
                <w:i w:val="0"/>
                <w:sz w:val="18"/>
              </w:rPr>
              <w:t>Technicien</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8"/>
              </w:rPr>
              <w:t>12 h × 64 €</w:t>
            </w:r>
          </w:p>
        </w:tc>
        <w:tc>
          <w:tcPr>
            <w:tcW w:type="dxa" w:w="1474"/>
            <w:vAlign w:val="center"/>
            <w:tcMar>
              <w:top w:w="40" w:type="dxa"/>
              <w:bottom w:w="40" w:type="dxa"/>
              <w:start w:w="90" w:type="dxa"/>
              <w:end w:w="90" w:type="dxa"/>
            </w:tcMar>
          </w:tcPr>
          <w:p>
            <w:pPr>
              <w:spacing w:after="0" w:before="0"/>
              <w:jc w:val="right"/>
            </w:pPr>
            <w:r/>
            <w:r>
              <w:rPr>
                <w:rFonts w:ascii="Calibri" w:hAnsi="Calibri"/>
                <w:b w:val="0"/>
                <w:i w:val="0"/>
                <w:sz w:val="18"/>
              </w:rPr>
              <w:t>768 €</w:t>
            </w:r>
          </w:p>
        </w:tc>
      </w:tr>
      <w:tr>
        <w:tc>
          <w:tcPr>
            <w:tcW w:type="dxa" w:w="73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J</w:t>
            </w:r>
          </w:p>
        </w:tc>
        <w:tc>
          <w:tcPr>
            <w:tcW w:type="dxa" w:w="3798"/>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Fixation de la maquette</w:t>
            </w:r>
          </w:p>
        </w:tc>
        <w:tc>
          <w:tcPr>
            <w:tcW w:type="dxa" w:w="153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Ouvrier</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110 h × 46 €</w:t>
            </w:r>
          </w:p>
        </w:tc>
        <w:tc>
          <w:tcPr>
            <w:tcW w:type="dxa" w:w="1474"/>
            <w:vAlign w:val="center"/>
            <w:tcMar>
              <w:top w:w="40" w:type="dxa"/>
              <w:bottom w:w="40" w:type="dxa"/>
              <w:start w:w="90" w:type="dxa"/>
              <w:end w:w="90" w:type="dxa"/>
            </w:tcMar>
            <w:shd w:val="clear" w:color="auto" w:fill="EAF1F8"/>
          </w:tcPr>
          <w:p>
            <w:pPr>
              <w:spacing w:after="0" w:before="0"/>
              <w:jc w:val="right"/>
            </w:pPr>
            <w:r/>
            <w:r>
              <w:rPr>
                <w:rFonts w:ascii="Calibri" w:hAnsi="Calibri"/>
                <w:b w:val="0"/>
                <w:i w:val="0"/>
                <w:sz w:val="18"/>
              </w:rPr>
              <w:t>5 060 €</w:t>
            </w:r>
          </w:p>
        </w:tc>
      </w:tr>
      <w:tr>
        <w:tc>
          <w:tcPr>
            <w:tcW w:type="dxa" w:w="737"/>
            <w:vAlign w:val="center"/>
            <w:tcMar>
              <w:top w:w="40" w:type="dxa"/>
              <w:bottom w:w="40" w:type="dxa"/>
              <w:start w:w="90" w:type="dxa"/>
              <w:end w:w="90" w:type="dxa"/>
            </w:tcMar>
          </w:tcPr>
          <w:p>
            <w:pPr>
              <w:spacing w:after="0" w:before="0"/>
              <w:jc w:val="center"/>
            </w:pPr>
            <w:r/>
            <w:r>
              <w:rPr>
                <w:rFonts w:ascii="Calibri" w:hAnsi="Calibri"/>
                <w:b w:val="0"/>
                <w:i w:val="0"/>
                <w:sz w:val="18"/>
              </w:rPr>
              <w:t>K</w:t>
            </w:r>
          </w:p>
        </w:tc>
        <w:tc>
          <w:tcPr>
            <w:tcW w:type="dxa" w:w="3798"/>
            <w:vAlign w:val="center"/>
            <w:tcMar>
              <w:top w:w="40" w:type="dxa"/>
              <w:bottom w:w="40" w:type="dxa"/>
              <w:start w:w="90" w:type="dxa"/>
              <w:end w:w="90" w:type="dxa"/>
            </w:tcMar>
          </w:tcPr>
          <w:p>
            <w:pPr>
              <w:spacing w:after="0" w:before="0"/>
              <w:jc w:val="left"/>
            </w:pPr>
            <w:r/>
            <w:r>
              <w:rPr>
                <w:rFonts w:ascii="Calibri" w:hAnsi="Calibri"/>
                <w:b w:val="0"/>
                <w:i w:val="0"/>
                <w:sz w:val="18"/>
              </w:rPr>
              <w:t>Spécification des équipements</w:t>
            </w:r>
          </w:p>
        </w:tc>
        <w:tc>
          <w:tcPr>
            <w:tcW w:type="dxa" w:w="1531"/>
            <w:vAlign w:val="center"/>
            <w:tcMar>
              <w:top w:w="40" w:type="dxa"/>
              <w:bottom w:w="40" w:type="dxa"/>
              <w:start w:w="90" w:type="dxa"/>
              <w:end w:w="90" w:type="dxa"/>
            </w:tcMar>
          </w:tcPr>
          <w:p>
            <w:pPr>
              <w:spacing w:after="0" w:before="0"/>
              <w:jc w:val="left"/>
            </w:pPr>
            <w:r/>
            <w:r>
              <w:rPr>
                <w:rFonts w:ascii="Calibri" w:hAnsi="Calibri"/>
                <w:b w:val="0"/>
                <w:i w:val="0"/>
                <w:sz w:val="18"/>
              </w:rPr>
              <w:t>Ingénieur</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8"/>
              </w:rPr>
              <w:t>8 h × 82 €</w:t>
            </w:r>
          </w:p>
        </w:tc>
        <w:tc>
          <w:tcPr>
            <w:tcW w:type="dxa" w:w="1474"/>
            <w:vAlign w:val="center"/>
            <w:tcMar>
              <w:top w:w="40" w:type="dxa"/>
              <w:bottom w:w="40" w:type="dxa"/>
              <w:start w:w="90" w:type="dxa"/>
              <w:end w:w="90" w:type="dxa"/>
            </w:tcMar>
          </w:tcPr>
          <w:p>
            <w:pPr>
              <w:spacing w:after="0" w:before="0"/>
              <w:jc w:val="right"/>
            </w:pPr>
            <w:r/>
            <w:r>
              <w:rPr>
                <w:rFonts w:ascii="Calibri" w:hAnsi="Calibri"/>
                <w:b w:val="0"/>
                <w:i w:val="0"/>
                <w:sz w:val="18"/>
              </w:rPr>
              <w:t>656 €</w:t>
            </w:r>
          </w:p>
        </w:tc>
      </w:tr>
      <w:tr>
        <w:tc>
          <w:tcPr>
            <w:tcW w:type="dxa" w:w="73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L</w:t>
            </w:r>
          </w:p>
        </w:tc>
        <w:tc>
          <w:tcPr>
            <w:tcW w:type="dxa" w:w="3798"/>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Consultation pour les équipements</w:t>
            </w:r>
          </w:p>
        </w:tc>
        <w:tc>
          <w:tcPr>
            <w:tcW w:type="dxa" w:w="153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Ingénieur</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16 h × 82 €</w:t>
            </w:r>
          </w:p>
        </w:tc>
        <w:tc>
          <w:tcPr>
            <w:tcW w:type="dxa" w:w="1474"/>
            <w:vAlign w:val="center"/>
            <w:tcMar>
              <w:top w:w="40" w:type="dxa"/>
              <w:bottom w:w="40" w:type="dxa"/>
              <w:start w:w="90" w:type="dxa"/>
              <w:end w:w="90" w:type="dxa"/>
            </w:tcMar>
            <w:shd w:val="clear" w:color="auto" w:fill="EAF1F8"/>
          </w:tcPr>
          <w:p>
            <w:pPr>
              <w:spacing w:after="0" w:before="0"/>
              <w:jc w:val="right"/>
            </w:pPr>
            <w:r/>
            <w:r>
              <w:rPr>
                <w:rFonts w:ascii="Calibri" w:hAnsi="Calibri"/>
                <w:b w:val="0"/>
                <w:i w:val="0"/>
                <w:sz w:val="18"/>
              </w:rPr>
              <w:t>1 312 €</w:t>
            </w:r>
          </w:p>
        </w:tc>
      </w:tr>
      <w:tr>
        <w:tc>
          <w:tcPr>
            <w:tcW w:type="dxa" w:w="737"/>
            <w:vAlign w:val="center"/>
            <w:tcMar>
              <w:top w:w="40" w:type="dxa"/>
              <w:bottom w:w="40" w:type="dxa"/>
              <w:start w:w="90" w:type="dxa"/>
              <w:end w:w="90" w:type="dxa"/>
            </w:tcMar>
          </w:tcPr>
          <w:p>
            <w:pPr>
              <w:spacing w:after="0" w:before="0"/>
              <w:jc w:val="center"/>
            </w:pPr>
            <w:r/>
            <w:r>
              <w:rPr>
                <w:rFonts w:ascii="Calibri" w:hAnsi="Calibri"/>
                <w:b w:val="0"/>
                <w:i w:val="0"/>
                <w:sz w:val="18"/>
              </w:rPr>
              <w:t>M</w:t>
            </w:r>
          </w:p>
        </w:tc>
        <w:tc>
          <w:tcPr>
            <w:tcW w:type="dxa" w:w="3798"/>
            <w:vAlign w:val="center"/>
            <w:tcMar>
              <w:top w:w="40" w:type="dxa"/>
              <w:bottom w:w="40" w:type="dxa"/>
              <w:start w:w="90" w:type="dxa"/>
              <w:end w:w="90" w:type="dxa"/>
            </w:tcMar>
          </w:tcPr>
          <w:p>
            <w:pPr>
              <w:spacing w:after="0" w:before="0"/>
              <w:jc w:val="left"/>
            </w:pPr>
            <w:r/>
            <w:r>
              <w:rPr>
                <w:rFonts w:ascii="Calibri" w:hAnsi="Calibri"/>
                <w:b w:val="0"/>
                <w:i w:val="0"/>
                <w:sz w:val="18"/>
              </w:rPr>
              <w:t>Négociation pour les équipements</w:t>
            </w:r>
          </w:p>
        </w:tc>
        <w:tc>
          <w:tcPr>
            <w:tcW w:type="dxa" w:w="1531"/>
            <w:vAlign w:val="center"/>
            <w:tcMar>
              <w:top w:w="40" w:type="dxa"/>
              <w:bottom w:w="40" w:type="dxa"/>
              <w:start w:w="90" w:type="dxa"/>
              <w:end w:w="90" w:type="dxa"/>
            </w:tcMar>
          </w:tcPr>
          <w:p>
            <w:pPr>
              <w:spacing w:after="0" w:before="0"/>
              <w:jc w:val="left"/>
            </w:pPr>
            <w:r/>
            <w:r>
              <w:rPr>
                <w:rFonts w:ascii="Calibri" w:hAnsi="Calibri"/>
                <w:b w:val="0"/>
                <w:i w:val="0"/>
                <w:sz w:val="18"/>
              </w:rPr>
              <w:t>Acheteur</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8"/>
              </w:rPr>
              <w:t>24 h × 58 €</w:t>
            </w:r>
          </w:p>
        </w:tc>
        <w:tc>
          <w:tcPr>
            <w:tcW w:type="dxa" w:w="1474"/>
            <w:vAlign w:val="center"/>
            <w:tcMar>
              <w:top w:w="40" w:type="dxa"/>
              <w:bottom w:w="40" w:type="dxa"/>
              <w:start w:w="90" w:type="dxa"/>
              <w:end w:w="90" w:type="dxa"/>
            </w:tcMar>
          </w:tcPr>
          <w:p>
            <w:pPr>
              <w:spacing w:after="0" w:before="0"/>
              <w:jc w:val="right"/>
            </w:pPr>
            <w:r/>
            <w:r>
              <w:rPr>
                <w:rFonts w:ascii="Calibri" w:hAnsi="Calibri"/>
                <w:b w:val="0"/>
                <w:i w:val="0"/>
                <w:sz w:val="18"/>
              </w:rPr>
              <w:t>1 392 €</w:t>
            </w:r>
          </w:p>
        </w:tc>
      </w:tr>
      <w:tr>
        <w:tc>
          <w:tcPr>
            <w:tcW w:type="dxa" w:w="73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N</w:t>
            </w:r>
          </w:p>
        </w:tc>
        <w:tc>
          <w:tcPr>
            <w:tcW w:type="dxa" w:w="3798"/>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Choix du fournisseur</w:t>
            </w:r>
          </w:p>
        </w:tc>
        <w:tc>
          <w:tcPr>
            <w:tcW w:type="dxa" w:w="153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Ingénieur</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12 h × 82 €</w:t>
            </w:r>
          </w:p>
        </w:tc>
        <w:tc>
          <w:tcPr>
            <w:tcW w:type="dxa" w:w="1474"/>
            <w:vAlign w:val="center"/>
            <w:tcMar>
              <w:top w:w="40" w:type="dxa"/>
              <w:bottom w:w="40" w:type="dxa"/>
              <w:start w:w="90" w:type="dxa"/>
              <w:end w:w="90" w:type="dxa"/>
            </w:tcMar>
            <w:shd w:val="clear" w:color="auto" w:fill="EAF1F8"/>
          </w:tcPr>
          <w:p>
            <w:pPr>
              <w:spacing w:after="0" w:before="0"/>
              <w:jc w:val="right"/>
            </w:pPr>
            <w:r/>
            <w:r>
              <w:rPr>
                <w:rFonts w:ascii="Calibri" w:hAnsi="Calibri"/>
                <w:b w:val="0"/>
                <w:i w:val="0"/>
                <w:sz w:val="18"/>
              </w:rPr>
              <w:t>984 €</w:t>
            </w:r>
          </w:p>
        </w:tc>
      </w:tr>
      <w:tr>
        <w:tc>
          <w:tcPr>
            <w:tcW w:type="dxa" w:w="737"/>
            <w:vAlign w:val="center"/>
            <w:tcMar>
              <w:top w:w="40" w:type="dxa"/>
              <w:bottom w:w="40" w:type="dxa"/>
              <w:start w:w="90" w:type="dxa"/>
              <w:end w:w="90" w:type="dxa"/>
            </w:tcMar>
          </w:tcPr>
          <w:p>
            <w:pPr>
              <w:spacing w:after="0" w:before="0"/>
              <w:jc w:val="center"/>
            </w:pPr>
            <w:r/>
            <w:r>
              <w:rPr>
                <w:rFonts w:ascii="Calibri" w:hAnsi="Calibri"/>
                <w:b w:val="0"/>
                <w:i w:val="0"/>
                <w:sz w:val="18"/>
              </w:rPr>
              <w:t>O</w:t>
            </w:r>
          </w:p>
        </w:tc>
        <w:tc>
          <w:tcPr>
            <w:tcW w:type="dxa" w:w="3798"/>
            <w:vAlign w:val="center"/>
            <w:tcMar>
              <w:top w:w="40" w:type="dxa"/>
              <w:bottom w:w="40" w:type="dxa"/>
              <w:start w:w="90" w:type="dxa"/>
              <w:end w:w="90" w:type="dxa"/>
            </w:tcMar>
          </w:tcPr>
          <w:p>
            <w:pPr>
              <w:spacing w:after="0" w:before="0"/>
              <w:jc w:val="left"/>
            </w:pPr>
            <w:r/>
            <w:r>
              <w:rPr>
                <w:rFonts w:ascii="Calibri" w:hAnsi="Calibri"/>
                <w:b w:val="0"/>
                <w:i w:val="0"/>
                <w:sz w:val="18"/>
              </w:rPr>
              <w:t>Passation de la commande</w:t>
            </w:r>
          </w:p>
        </w:tc>
        <w:tc>
          <w:tcPr>
            <w:tcW w:type="dxa" w:w="1531"/>
            <w:vAlign w:val="center"/>
            <w:tcMar>
              <w:top w:w="40" w:type="dxa"/>
              <w:bottom w:w="40" w:type="dxa"/>
              <w:start w:w="90" w:type="dxa"/>
              <w:end w:w="90" w:type="dxa"/>
            </w:tcMar>
          </w:tcPr>
          <w:p>
            <w:pPr>
              <w:spacing w:after="0" w:before="0"/>
              <w:jc w:val="left"/>
            </w:pPr>
            <w:r/>
            <w:r>
              <w:rPr>
                <w:rFonts w:ascii="Calibri" w:hAnsi="Calibri"/>
                <w:b w:val="0"/>
                <w:i w:val="0"/>
                <w:sz w:val="18"/>
              </w:rPr>
              <w:t>Acheteur</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8"/>
              </w:rPr>
              <w:t>8 h × 58 €</w:t>
            </w:r>
          </w:p>
        </w:tc>
        <w:tc>
          <w:tcPr>
            <w:tcW w:type="dxa" w:w="1474"/>
            <w:vAlign w:val="center"/>
            <w:tcMar>
              <w:top w:w="40" w:type="dxa"/>
              <w:bottom w:w="40" w:type="dxa"/>
              <w:start w:w="90" w:type="dxa"/>
              <w:end w:w="90" w:type="dxa"/>
            </w:tcMar>
          </w:tcPr>
          <w:p>
            <w:pPr>
              <w:spacing w:after="0" w:before="0"/>
              <w:jc w:val="right"/>
            </w:pPr>
            <w:r/>
            <w:r>
              <w:rPr>
                <w:rFonts w:ascii="Calibri" w:hAnsi="Calibri"/>
                <w:b w:val="0"/>
                <w:i w:val="0"/>
                <w:sz w:val="18"/>
              </w:rPr>
              <w:t>464 €</w:t>
            </w:r>
          </w:p>
        </w:tc>
      </w:tr>
      <w:tr>
        <w:tc>
          <w:tcPr>
            <w:tcW w:type="dxa" w:w="73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P</w:t>
            </w:r>
          </w:p>
        </w:tc>
        <w:tc>
          <w:tcPr>
            <w:tcW w:type="dxa" w:w="3798"/>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Livraison des équipements</w:t>
            </w:r>
          </w:p>
        </w:tc>
        <w:tc>
          <w:tcPr>
            <w:tcW w:type="dxa" w:w="153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Fournisseur</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achat</w:t>
            </w:r>
          </w:p>
        </w:tc>
        <w:tc>
          <w:tcPr>
            <w:tcW w:type="dxa" w:w="1474"/>
            <w:vAlign w:val="center"/>
            <w:tcMar>
              <w:top w:w="40" w:type="dxa"/>
              <w:bottom w:w="40" w:type="dxa"/>
              <w:start w:w="90" w:type="dxa"/>
              <w:end w:w="90" w:type="dxa"/>
            </w:tcMar>
            <w:shd w:val="clear" w:color="auto" w:fill="EAF1F8"/>
          </w:tcPr>
          <w:p>
            <w:pPr>
              <w:spacing w:after="0" w:before="0"/>
              <w:jc w:val="right"/>
            </w:pPr>
            <w:r/>
            <w:r>
              <w:rPr>
                <w:rFonts w:ascii="Calibri" w:hAnsi="Calibri"/>
                <w:b w:val="0"/>
                <w:i w:val="0"/>
                <w:sz w:val="18"/>
              </w:rPr>
              <w:t>5 200 €</w:t>
            </w:r>
          </w:p>
        </w:tc>
      </w:tr>
      <w:tr>
        <w:tc>
          <w:tcPr>
            <w:tcW w:type="dxa" w:w="737"/>
            <w:vAlign w:val="center"/>
            <w:tcMar>
              <w:top w:w="40" w:type="dxa"/>
              <w:bottom w:w="40" w:type="dxa"/>
              <w:start w:w="90" w:type="dxa"/>
              <w:end w:w="90" w:type="dxa"/>
            </w:tcMar>
          </w:tcPr>
          <w:p>
            <w:pPr>
              <w:spacing w:after="0" w:before="0"/>
              <w:jc w:val="center"/>
            </w:pPr>
            <w:r/>
            <w:r>
              <w:rPr>
                <w:rFonts w:ascii="Calibri" w:hAnsi="Calibri"/>
                <w:b w:val="0"/>
                <w:i w:val="0"/>
                <w:sz w:val="18"/>
              </w:rPr>
              <w:t>Q</w:t>
            </w:r>
          </w:p>
        </w:tc>
        <w:tc>
          <w:tcPr>
            <w:tcW w:type="dxa" w:w="3798"/>
            <w:vAlign w:val="center"/>
            <w:tcMar>
              <w:top w:w="40" w:type="dxa"/>
              <w:bottom w:w="40" w:type="dxa"/>
              <w:start w:w="90" w:type="dxa"/>
              <w:end w:w="90" w:type="dxa"/>
            </w:tcMar>
          </w:tcPr>
          <w:p>
            <w:pPr>
              <w:spacing w:after="0" w:before="0"/>
              <w:jc w:val="left"/>
            </w:pPr>
            <w:r/>
            <w:r>
              <w:rPr>
                <w:rFonts w:ascii="Calibri" w:hAnsi="Calibri"/>
                <w:b w:val="0"/>
                <w:i w:val="0"/>
                <w:sz w:val="18"/>
              </w:rPr>
              <w:t>Contrôle des équipements</w:t>
            </w:r>
          </w:p>
        </w:tc>
        <w:tc>
          <w:tcPr>
            <w:tcW w:type="dxa" w:w="1531"/>
            <w:vAlign w:val="center"/>
            <w:tcMar>
              <w:top w:w="40" w:type="dxa"/>
              <w:bottom w:w="40" w:type="dxa"/>
              <w:start w:w="90" w:type="dxa"/>
              <w:end w:w="90" w:type="dxa"/>
            </w:tcMar>
          </w:tcPr>
          <w:p>
            <w:pPr>
              <w:spacing w:after="0" w:before="0"/>
              <w:jc w:val="left"/>
            </w:pPr>
            <w:r/>
            <w:r>
              <w:rPr>
                <w:rFonts w:ascii="Calibri" w:hAnsi="Calibri"/>
                <w:b w:val="0"/>
                <w:i w:val="0"/>
                <w:sz w:val="18"/>
              </w:rPr>
              <w:t>Ingénieur</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8"/>
              </w:rPr>
              <w:t>4 h × 82 €</w:t>
            </w:r>
          </w:p>
        </w:tc>
        <w:tc>
          <w:tcPr>
            <w:tcW w:type="dxa" w:w="1474"/>
            <w:vAlign w:val="center"/>
            <w:tcMar>
              <w:top w:w="40" w:type="dxa"/>
              <w:bottom w:w="40" w:type="dxa"/>
              <w:start w:w="90" w:type="dxa"/>
              <w:end w:w="90" w:type="dxa"/>
            </w:tcMar>
          </w:tcPr>
          <w:p>
            <w:pPr>
              <w:spacing w:after="0" w:before="0"/>
              <w:jc w:val="right"/>
            </w:pPr>
            <w:r/>
            <w:r>
              <w:rPr>
                <w:rFonts w:ascii="Calibri" w:hAnsi="Calibri"/>
                <w:b w:val="0"/>
                <w:i w:val="0"/>
                <w:sz w:val="18"/>
              </w:rPr>
              <w:t>328 €</w:t>
            </w:r>
          </w:p>
        </w:tc>
      </w:tr>
      <w:tr>
        <w:tc>
          <w:tcPr>
            <w:tcW w:type="dxa" w:w="73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R</w:t>
            </w:r>
          </w:p>
        </w:tc>
        <w:tc>
          <w:tcPr>
            <w:tcW w:type="dxa" w:w="3798"/>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Spécification du montage</w:t>
            </w:r>
          </w:p>
        </w:tc>
        <w:tc>
          <w:tcPr>
            <w:tcW w:type="dxa" w:w="153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Ingénieur</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24 h × 82 €</w:t>
            </w:r>
          </w:p>
        </w:tc>
        <w:tc>
          <w:tcPr>
            <w:tcW w:type="dxa" w:w="1474"/>
            <w:vAlign w:val="center"/>
            <w:tcMar>
              <w:top w:w="40" w:type="dxa"/>
              <w:bottom w:w="40" w:type="dxa"/>
              <w:start w:w="90" w:type="dxa"/>
              <w:end w:w="90" w:type="dxa"/>
            </w:tcMar>
            <w:shd w:val="clear" w:color="auto" w:fill="EAF1F8"/>
          </w:tcPr>
          <w:p>
            <w:pPr>
              <w:spacing w:after="0" w:before="0"/>
              <w:jc w:val="right"/>
            </w:pPr>
            <w:r/>
            <w:r>
              <w:rPr>
                <w:rFonts w:ascii="Calibri" w:hAnsi="Calibri"/>
                <w:b w:val="0"/>
                <w:i w:val="0"/>
                <w:sz w:val="18"/>
              </w:rPr>
              <w:t>1 968 €</w:t>
            </w:r>
          </w:p>
        </w:tc>
      </w:tr>
      <w:tr>
        <w:tc>
          <w:tcPr>
            <w:tcW w:type="dxa" w:w="737"/>
            <w:vAlign w:val="center"/>
            <w:tcMar>
              <w:top w:w="40" w:type="dxa"/>
              <w:bottom w:w="40" w:type="dxa"/>
              <w:start w:w="90" w:type="dxa"/>
              <w:end w:w="90" w:type="dxa"/>
            </w:tcMar>
          </w:tcPr>
          <w:p>
            <w:pPr>
              <w:spacing w:after="0" w:before="0"/>
              <w:jc w:val="center"/>
            </w:pPr>
            <w:r/>
            <w:r>
              <w:rPr>
                <w:rFonts w:ascii="Calibri" w:hAnsi="Calibri"/>
                <w:b w:val="0"/>
                <w:i w:val="0"/>
                <w:sz w:val="18"/>
              </w:rPr>
              <w:t>S</w:t>
            </w:r>
          </w:p>
        </w:tc>
        <w:tc>
          <w:tcPr>
            <w:tcW w:type="dxa" w:w="3798"/>
            <w:vAlign w:val="center"/>
            <w:tcMar>
              <w:top w:w="40" w:type="dxa"/>
              <w:bottom w:w="40" w:type="dxa"/>
              <w:start w:w="90" w:type="dxa"/>
              <w:end w:w="90" w:type="dxa"/>
            </w:tcMar>
          </w:tcPr>
          <w:p>
            <w:pPr>
              <w:spacing w:after="0" w:before="0"/>
              <w:jc w:val="left"/>
            </w:pPr>
            <w:r/>
            <w:r>
              <w:rPr>
                <w:rFonts w:ascii="Calibri" w:hAnsi="Calibri"/>
                <w:b w:val="0"/>
                <w:i w:val="0"/>
                <w:sz w:val="18"/>
              </w:rPr>
              <w:t>Équipement de la maquette</w:t>
            </w:r>
          </w:p>
        </w:tc>
        <w:tc>
          <w:tcPr>
            <w:tcW w:type="dxa" w:w="1531"/>
            <w:vAlign w:val="center"/>
            <w:tcMar>
              <w:top w:w="40" w:type="dxa"/>
              <w:bottom w:w="40" w:type="dxa"/>
              <w:start w:w="90" w:type="dxa"/>
              <w:end w:w="90" w:type="dxa"/>
            </w:tcMar>
          </w:tcPr>
          <w:p>
            <w:pPr>
              <w:spacing w:after="0" w:before="0"/>
              <w:jc w:val="left"/>
            </w:pPr>
            <w:r/>
            <w:r>
              <w:rPr>
                <w:rFonts w:ascii="Calibri" w:hAnsi="Calibri"/>
                <w:b w:val="0"/>
                <w:i w:val="0"/>
                <w:sz w:val="18"/>
              </w:rPr>
              <w:t>Ouvrier</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8"/>
              </w:rPr>
              <w:t>160 h × 46 €</w:t>
            </w:r>
          </w:p>
        </w:tc>
        <w:tc>
          <w:tcPr>
            <w:tcW w:type="dxa" w:w="1474"/>
            <w:vAlign w:val="center"/>
            <w:tcMar>
              <w:top w:w="40" w:type="dxa"/>
              <w:bottom w:w="40" w:type="dxa"/>
              <w:start w:w="90" w:type="dxa"/>
              <w:end w:w="90" w:type="dxa"/>
            </w:tcMar>
          </w:tcPr>
          <w:p>
            <w:pPr>
              <w:spacing w:after="0" w:before="0"/>
              <w:jc w:val="right"/>
            </w:pPr>
            <w:r/>
            <w:r>
              <w:rPr>
                <w:rFonts w:ascii="Calibri" w:hAnsi="Calibri"/>
                <w:b w:val="0"/>
                <w:i w:val="0"/>
                <w:sz w:val="18"/>
              </w:rPr>
              <w:t>7 360 €</w:t>
            </w:r>
          </w:p>
        </w:tc>
      </w:tr>
      <w:tr>
        <w:tc>
          <w:tcPr>
            <w:tcW w:type="dxa" w:w="73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T</w:t>
            </w:r>
          </w:p>
        </w:tc>
        <w:tc>
          <w:tcPr>
            <w:tcW w:type="dxa" w:w="3798"/>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Revue avec le client</w:t>
            </w:r>
          </w:p>
        </w:tc>
        <w:tc>
          <w:tcPr>
            <w:tcW w:type="dxa" w:w="153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Ingénieur</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8 h × 82 €</w:t>
            </w:r>
          </w:p>
        </w:tc>
        <w:tc>
          <w:tcPr>
            <w:tcW w:type="dxa" w:w="1474"/>
            <w:vAlign w:val="center"/>
            <w:tcMar>
              <w:top w:w="40" w:type="dxa"/>
              <w:bottom w:w="40" w:type="dxa"/>
              <w:start w:w="90" w:type="dxa"/>
              <w:end w:w="90" w:type="dxa"/>
            </w:tcMar>
            <w:shd w:val="clear" w:color="auto" w:fill="EAF1F8"/>
          </w:tcPr>
          <w:p>
            <w:pPr>
              <w:spacing w:after="0" w:before="0"/>
              <w:jc w:val="right"/>
            </w:pPr>
            <w:r/>
            <w:r>
              <w:rPr>
                <w:rFonts w:ascii="Calibri" w:hAnsi="Calibri"/>
                <w:b w:val="0"/>
                <w:i w:val="0"/>
                <w:sz w:val="18"/>
              </w:rPr>
              <w:t>656 €</w:t>
            </w:r>
          </w:p>
        </w:tc>
      </w:tr>
      <w:tr>
        <w:tc>
          <w:tcPr>
            <w:tcW w:type="dxa" w:w="737"/>
            <w:vAlign w:val="center"/>
            <w:tcMar>
              <w:top w:w="40" w:type="dxa"/>
              <w:bottom w:w="40" w:type="dxa"/>
              <w:start w:w="90" w:type="dxa"/>
              <w:end w:w="90" w:type="dxa"/>
            </w:tcMar>
          </w:tcPr>
          <w:p>
            <w:pPr>
              <w:spacing w:after="0" w:before="0"/>
              <w:jc w:val="center"/>
            </w:pPr>
            <w:r/>
            <w:r>
              <w:rPr>
                <w:rFonts w:ascii="Calibri" w:hAnsi="Calibri"/>
                <w:b w:val="0"/>
                <w:i w:val="0"/>
                <w:sz w:val="18"/>
              </w:rPr>
              <w:t>U</w:t>
            </w:r>
          </w:p>
        </w:tc>
        <w:tc>
          <w:tcPr>
            <w:tcW w:type="dxa" w:w="3798"/>
            <w:vAlign w:val="center"/>
            <w:tcMar>
              <w:top w:w="40" w:type="dxa"/>
              <w:bottom w:w="40" w:type="dxa"/>
              <w:start w:w="90" w:type="dxa"/>
              <w:end w:w="90" w:type="dxa"/>
            </w:tcMar>
          </w:tcPr>
          <w:p>
            <w:pPr>
              <w:spacing w:after="0" w:before="0"/>
              <w:jc w:val="left"/>
            </w:pPr>
            <w:r/>
            <w:r>
              <w:rPr>
                <w:rFonts w:ascii="Calibri" w:hAnsi="Calibri"/>
                <w:b w:val="0"/>
                <w:i w:val="0"/>
                <w:sz w:val="18"/>
              </w:rPr>
              <w:t>Vérification du fonctionnement</w:t>
            </w:r>
          </w:p>
        </w:tc>
        <w:tc>
          <w:tcPr>
            <w:tcW w:type="dxa" w:w="1531"/>
            <w:vAlign w:val="center"/>
            <w:tcMar>
              <w:top w:w="40" w:type="dxa"/>
              <w:bottom w:w="40" w:type="dxa"/>
              <w:start w:w="90" w:type="dxa"/>
              <w:end w:w="90" w:type="dxa"/>
            </w:tcMar>
          </w:tcPr>
          <w:p>
            <w:pPr>
              <w:spacing w:after="0" w:before="0"/>
              <w:jc w:val="left"/>
            </w:pPr>
            <w:r/>
            <w:r>
              <w:rPr>
                <w:rFonts w:ascii="Calibri" w:hAnsi="Calibri"/>
                <w:b w:val="0"/>
                <w:i w:val="0"/>
                <w:sz w:val="18"/>
              </w:rPr>
              <w:t>Ingénieur</w:t>
            </w:r>
          </w:p>
        </w:tc>
        <w:tc>
          <w:tcPr>
            <w:tcW w:type="dxa" w:w="1701"/>
            <w:vAlign w:val="center"/>
            <w:tcMar>
              <w:top w:w="40" w:type="dxa"/>
              <w:bottom w:w="40" w:type="dxa"/>
              <w:start w:w="90" w:type="dxa"/>
              <w:end w:w="90" w:type="dxa"/>
            </w:tcMar>
          </w:tcPr>
          <w:p>
            <w:pPr>
              <w:spacing w:after="0" w:before="0"/>
              <w:jc w:val="left"/>
            </w:pPr>
            <w:r/>
            <w:r>
              <w:rPr>
                <w:rFonts w:ascii="Calibri" w:hAnsi="Calibri"/>
                <w:b w:val="0"/>
                <w:i w:val="0"/>
                <w:sz w:val="18"/>
              </w:rPr>
              <w:t>32 h × 82 €</w:t>
            </w:r>
          </w:p>
        </w:tc>
        <w:tc>
          <w:tcPr>
            <w:tcW w:type="dxa" w:w="1474"/>
            <w:vAlign w:val="center"/>
            <w:tcMar>
              <w:top w:w="40" w:type="dxa"/>
              <w:bottom w:w="40" w:type="dxa"/>
              <w:start w:w="90" w:type="dxa"/>
              <w:end w:w="90" w:type="dxa"/>
            </w:tcMar>
          </w:tcPr>
          <w:p>
            <w:pPr>
              <w:spacing w:after="0" w:before="0"/>
              <w:jc w:val="right"/>
            </w:pPr>
            <w:r/>
            <w:r>
              <w:rPr>
                <w:rFonts w:ascii="Calibri" w:hAnsi="Calibri"/>
                <w:b w:val="0"/>
                <w:i w:val="0"/>
                <w:sz w:val="18"/>
              </w:rPr>
              <w:t>2 624 €</w:t>
            </w:r>
          </w:p>
        </w:tc>
      </w:tr>
      <w:tr>
        <w:tc>
          <w:tcPr>
            <w:tcW w:type="dxa" w:w="73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V</w:t>
            </w:r>
          </w:p>
        </w:tc>
        <w:tc>
          <w:tcPr>
            <w:tcW w:type="dxa" w:w="3798"/>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Rédaction du mode opératoire</w:t>
            </w:r>
          </w:p>
        </w:tc>
        <w:tc>
          <w:tcPr>
            <w:tcW w:type="dxa" w:w="153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Ingénieur</w:t>
            </w:r>
          </w:p>
        </w:tc>
        <w:tc>
          <w:tcPr>
            <w:tcW w:type="dxa" w:w="1701"/>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8 h × 82 €</w:t>
            </w:r>
          </w:p>
        </w:tc>
        <w:tc>
          <w:tcPr>
            <w:tcW w:type="dxa" w:w="1474"/>
            <w:vAlign w:val="center"/>
            <w:tcMar>
              <w:top w:w="40" w:type="dxa"/>
              <w:bottom w:w="40" w:type="dxa"/>
              <w:start w:w="90" w:type="dxa"/>
              <w:end w:w="90" w:type="dxa"/>
            </w:tcMar>
            <w:shd w:val="clear" w:color="auto" w:fill="EAF1F8"/>
          </w:tcPr>
          <w:p>
            <w:pPr>
              <w:spacing w:after="0" w:before="0"/>
              <w:jc w:val="right"/>
            </w:pPr>
            <w:r/>
            <w:r>
              <w:rPr>
                <w:rFonts w:ascii="Calibri" w:hAnsi="Calibri"/>
                <w:b w:val="0"/>
                <w:i w:val="0"/>
                <w:sz w:val="18"/>
              </w:rPr>
              <w:t>656 €</w:t>
            </w:r>
          </w:p>
        </w:tc>
      </w:tr>
    </w:tbl>
    <w:p>
      <w:pPr>
        <w:spacing w:before="40" w:after="200"/>
        <w:jc w:val="center"/>
      </w:pPr>
      <w:r>
        <w:rPr>
          <w:i/>
          <w:color w:val="7F7F7F"/>
          <w:sz w:val="18"/>
        </w:rPr>
        <w:t>Tableau 6 — Coût détaillé par tâche.</w:t>
      </w:r>
    </w:p>
    <w:p>
      <w:pPr>
        <w:pStyle w:val="Heading2"/>
      </w:pPr>
      <w:r>
        <w:t>5.3 Synthèse budgétaire</w:t>
      </w:r>
    </w:p>
    <w:tbl>
      <w:tblPr>
        <w:tblStyle w:val="TableGrid"/>
        <w:tblW w:type="auto" w:w="0"/>
        <w:jc w:val="center"/>
        <w:tblLayout w:type="fixed"/>
        <w:tblLook w:firstColumn="1" w:firstRow="1" w:lastColumn="0" w:lastRow="0" w:noHBand="0" w:noVBand="1" w:val="04A0"/>
      </w:tblPr>
      <w:tblGrid>
        <w:gridCol w:w="4816"/>
        <w:gridCol w:w="4816"/>
      </w:tblGrid>
      <w:tr>
        <w:trPr>
          <w:tblHeader w:val="true"/>
        </w:trPr>
        <w:tc>
          <w:tcPr>
            <w:tcW w:type="dxa" w:w="6236"/>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20"/>
              </w:rPr>
              <w:t>Poste</w:t>
            </w:r>
          </w:p>
        </w:tc>
        <w:tc>
          <w:tcPr>
            <w:tcW w:type="dxa" w:w="2835"/>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20"/>
              </w:rPr>
              <w:t>Montant</w:t>
            </w:r>
          </w:p>
        </w:tc>
      </w:tr>
      <w:tr>
        <w:tc>
          <w:tcPr>
            <w:tcW w:type="dxa" w:w="6236"/>
            <w:vAlign w:val="center"/>
            <w:tcMar>
              <w:top w:w="40" w:type="dxa"/>
              <w:bottom w:w="40" w:type="dxa"/>
              <w:start w:w="90" w:type="dxa"/>
              <w:end w:w="90" w:type="dxa"/>
            </w:tcMar>
          </w:tcPr>
          <w:p>
            <w:pPr>
              <w:spacing w:after="0" w:before="0"/>
              <w:jc w:val="left"/>
            </w:pPr>
            <w:r/>
            <w:r>
              <w:rPr>
                <w:rFonts w:ascii="Calibri" w:hAnsi="Calibri"/>
                <w:b w:val="0"/>
                <w:i w:val="0"/>
                <w:sz w:val="20"/>
              </w:rPr>
              <w:t>Main-d’œuvre Ingénieur (204 h × 82 €)</w:t>
            </w:r>
          </w:p>
        </w:tc>
        <w:tc>
          <w:tcPr>
            <w:tcW w:type="dxa" w:w="2835"/>
            <w:vAlign w:val="center"/>
            <w:tcMar>
              <w:top w:w="40" w:type="dxa"/>
              <w:bottom w:w="40" w:type="dxa"/>
              <w:start w:w="90" w:type="dxa"/>
              <w:end w:w="90" w:type="dxa"/>
            </w:tcMar>
          </w:tcPr>
          <w:p>
            <w:pPr>
              <w:spacing w:after="0" w:before="0"/>
              <w:jc w:val="right"/>
            </w:pPr>
            <w:r/>
            <w:r>
              <w:rPr>
                <w:rFonts w:ascii="Calibri" w:hAnsi="Calibri"/>
                <w:b w:val="0"/>
                <w:i w:val="0"/>
                <w:sz w:val="20"/>
              </w:rPr>
              <w:t>16 728 €</w:t>
            </w:r>
          </w:p>
        </w:tc>
      </w:tr>
      <w:tr>
        <w:tc>
          <w:tcPr>
            <w:tcW w:type="dxa" w:w="6236"/>
            <w:vAlign w:val="center"/>
            <w:tcMar>
              <w:top w:w="40" w:type="dxa"/>
              <w:bottom w:w="40" w:type="dxa"/>
              <w:start w:w="90" w:type="dxa"/>
              <w:end w:w="90" w:type="dxa"/>
            </w:tcMar>
          </w:tcPr>
          <w:p>
            <w:pPr>
              <w:spacing w:after="0" w:before="0"/>
              <w:jc w:val="left"/>
            </w:pPr>
            <w:r/>
            <w:r>
              <w:rPr>
                <w:rFonts w:ascii="Calibri" w:hAnsi="Calibri"/>
                <w:b w:val="0"/>
                <w:i w:val="0"/>
                <w:sz w:val="20"/>
              </w:rPr>
              <w:t>Main-d’œuvre Technicien (68 h × 64 €)</w:t>
            </w:r>
          </w:p>
        </w:tc>
        <w:tc>
          <w:tcPr>
            <w:tcW w:type="dxa" w:w="2835"/>
            <w:vAlign w:val="center"/>
            <w:tcMar>
              <w:top w:w="40" w:type="dxa"/>
              <w:bottom w:w="40" w:type="dxa"/>
              <w:start w:w="90" w:type="dxa"/>
              <w:end w:w="90" w:type="dxa"/>
            </w:tcMar>
          </w:tcPr>
          <w:p>
            <w:pPr>
              <w:spacing w:after="0" w:before="0"/>
              <w:jc w:val="right"/>
            </w:pPr>
            <w:r/>
            <w:r>
              <w:rPr>
                <w:rFonts w:ascii="Calibri" w:hAnsi="Calibri"/>
                <w:b w:val="0"/>
                <w:i w:val="0"/>
                <w:sz w:val="20"/>
              </w:rPr>
              <w:t>4 352 €</w:t>
            </w:r>
          </w:p>
        </w:tc>
      </w:tr>
      <w:tr>
        <w:tc>
          <w:tcPr>
            <w:tcW w:type="dxa" w:w="6236"/>
            <w:vAlign w:val="center"/>
            <w:tcMar>
              <w:top w:w="40" w:type="dxa"/>
              <w:bottom w:w="40" w:type="dxa"/>
              <w:start w:w="90" w:type="dxa"/>
              <w:end w:w="90" w:type="dxa"/>
            </w:tcMar>
          </w:tcPr>
          <w:p>
            <w:pPr>
              <w:spacing w:after="0" w:before="0"/>
              <w:jc w:val="left"/>
            </w:pPr>
            <w:r/>
            <w:r>
              <w:rPr>
                <w:rFonts w:ascii="Calibri" w:hAnsi="Calibri"/>
                <w:b w:val="0"/>
                <w:i w:val="0"/>
                <w:sz w:val="20"/>
              </w:rPr>
              <w:t>Main-d’œuvre Acheteur (32 h × 58 €)</w:t>
            </w:r>
          </w:p>
        </w:tc>
        <w:tc>
          <w:tcPr>
            <w:tcW w:type="dxa" w:w="2835"/>
            <w:vAlign w:val="center"/>
            <w:tcMar>
              <w:top w:w="40" w:type="dxa"/>
              <w:bottom w:w="40" w:type="dxa"/>
              <w:start w:w="90" w:type="dxa"/>
              <w:end w:w="90" w:type="dxa"/>
            </w:tcMar>
          </w:tcPr>
          <w:p>
            <w:pPr>
              <w:spacing w:after="0" w:before="0"/>
              <w:jc w:val="right"/>
            </w:pPr>
            <w:r/>
            <w:r>
              <w:rPr>
                <w:rFonts w:ascii="Calibri" w:hAnsi="Calibri"/>
                <w:b w:val="0"/>
                <w:i w:val="0"/>
                <w:sz w:val="20"/>
              </w:rPr>
              <w:t>1 856 €</w:t>
            </w:r>
          </w:p>
        </w:tc>
      </w:tr>
      <w:tr>
        <w:tc>
          <w:tcPr>
            <w:tcW w:type="dxa" w:w="6236"/>
            <w:vAlign w:val="center"/>
            <w:tcMar>
              <w:top w:w="40" w:type="dxa"/>
              <w:bottom w:w="40" w:type="dxa"/>
              <w:start w:w="90" w:type="dxa"/>
              <w:end w:w="90" w:type="dxa"/>
            </w:tcMar>
          </w:tcPr>
          <w:p>
            <w:pPr>
              <w:spacing w:after="0" w:before="0"/>
              <w:jc w:val="left"/>
            </w:pPr>
            <w:r/>
            <w:r>
              <w:rPr>
                <w:rFonts w:ascii="Calibri" w:hAnsi="Calibri"/>
                <w:b w:val="0"/>
                <w:i w:val="0"/>
                <w:sz w:val="20"/>
              </w:rPr>
              <w:t>Main-d’œuvre Ouvrier (410 h × 46 €)</w:t>
            </w:r>
          </w:p>
        </w:tc>
        <w:tc>
          <w:tcPr>
            <w:tcW w:type="dxa" w:w="2835"/>
            <w:vAlign w:val="center"/>
            <w:tcMar>
              <w:top w:w="40" w:type="dxa"/>
              <w:bottom w:w="40" w:type="dxa"/>
              <w:start w:w="90" w:type="dxa"/>
              <w:end w:w="90" w:type="dxa"/>
            </w:tcMar>
          </w:tcPr>
          <w:p>
            <w:pPr>
              <w:spacing w:after="0" w:before="0"/>
              <w:jc w:val="right"/>
            </w:pPr>
            <w:r/>
            <w:r>
              <w:rPr>
                <w:rFonts w:ascii="Calibri" w:hAnsi="Calibri"/>
                <w:b w:val="0"/>
                <w:i w:val="0"/>
                <w:sz w:val="20"/>
              </w:rPr>
              <w:t>18 860 €</w:t>
            </w:r>
          </w:p>
        </w:tc>
      </w:tr>
      <w:tr>
        <w:tc>
          <w:tcPr>
            <w:tcW w:type="dxa" w:w="6236"/>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20"/>
              </w:rPr>
              <w:t>Sous-total main-d’œuvre</w:t>
            </w:r>
          </w:p>
        </w:tc>
        <w:tc>
          <w:tcPr>
            <w:tcW w:type="dxa" w:w="2835"/>
            <w:vAlign w:val="center"/>
            <w:tcMar>
              <w:top w:w="40" w:type="dxa"/>
              <w:bottom w:w="40" w:type="dxa"/>
              <w:start w:w="90" w:type="dxa"/>
              <w:end w:w="90" w:type="dxa"/>
            </w:tcMar>
            <w:shd w:val="clear" w:color="auto" w:fill="EAF1F8"/>
          </w:tcPr>
          <w:p>
            <w:pPr>
              <w:spacing w:after="0" w:before="0"/>
              <w:jc w:val="right"/>
            </w:pPr>
            <w:r/>
            <w:r>
              <w:rPr>
                <w:rFonts w:ascii="Calibri" w:hAnsi="Calibri"/>
                <w:b w:val="0"/>
                <w:i w:val="0"/>
                <w:sz w:val="20"/>
              </w:rPr>
              <w:t>41 796 €</w:t>
            </w:r>
          </w:p>
        </w:tc>
      </w:tr>
      <w:tr>
        <w:tc>
          <w:tcPr>
            <w:tcW w:type="dxa" w:w="6236"/>
            <w:vAlign w:val="center"/>
            <w:tcMar>
              <w:top w:w="40" w:type="dxa"/>
              <w:bottom w:w="40" w:type="dxa"/>
              <w:start w:w="90" w:type="dxa"/>
              <w:end w:w="90" w:type="dxa"/>
            </w:tcMar>
          </w:tcPr>
          <w:p>
            <w:pPr>
              <w:spacing w:after="0" w:before="0"/>
              <w:jc w:val="left"/>
            </w:pPr>
            <w:r/>
            <w:r>
              <w:rPr>
                <w:rFonts w:ascii="Calibri" w:hAnsi="Calibri"/>
                <w:b w:val="0"/>
                <w:i w:val="0"/>
                <w:sz w:val="20"/>
              </w:rPr>
              <w:t>Fabrication des pièces de fixation (atelier)</w:t>
            </w:r>
          </w:p>
        </w:tc>
        <w:tc>
          <w:tcPr>
            <w:tcW w:type="dxa" w:w="2835"/>
            <w:vAlign w:val="center"/>
            <w:tcMar>
              <w:top w:w="40" w:type="dxa"/>
              <w:bottom w:w="40" w:type="dxa"/>
              <w:start w:w="90" w:type="dxa"/>
              <w:end w:w="90" w:type="dxa"/>
            </w:tcMar>
          </w:tcPr>
          <w:p>
            <w:pPr>
              <w:spacing w:after="0" w:before="0"/>
              <w:jc w:val="right"/>
            </w:pPr>
            <w:r/>
            <w:r>
              <w:rPr>
                <w:rFonts w:ascii="Calibri" w:hAnsi="Calibri"/>
                <w:b w:val="0"/>
                <w:i w:val="0"/>
                <w:sz w:val="20"/>
              </w:rPr>
              <w:t>2 940 €</w:t>
            </w:r>
          </w:p>
        </w:tc>
      </w:tr>
      <w:tr>
        <w:tc>
          <w:tcPr>
            <w:tcW w:type="dxa" w:w="6236"/>
            <w:vAlign w:val="center"/>
            <w:tcMar>
              <w:top w:w="40" w:type="dxa"/>
              <w:bottom w:w="40" w:type="dxa"/>
              <w:start w:w="90" w:type="dxa"/>
              <w:end w:w="90" w:type="dxa"/>
            </w:tcMar>
          </w:tcPr>
          <w:p>
            <w:pPr>
              <w:spacing w:after="0" w:before="0"/>
              <w:jc w:val="left"/>
            </w:pPr>
            <w:r/>
            <w:r>
              <w:rPr>
                <w:rFonts w:ascii="Calibri" w:hAnsi="Calibri"/>
                <w:b w:val="0"/>
                <w:i w:val="0"/>
                <w:sz w:val="20"/>
              </w:rPr>
              <w:t>Équipements approvisionnés à l’extérieur</w:t>
            </w:r>
          </w:p>
        </w:tc>
        <w:tc>
          <w:tcPr>
            <w:tcW w:type="dxa" w:w="2835"/>
            <w:vAlign w:val="center"/>
            <w:tcMar>
              <w:top w:w="40" w:type="dxa"/>
              <w:bottom w:w="40" w:type="dxa"/>
              <w:start w:w="90" w:type="dxa"/>
              <w:end w:w="90" w:type="dxa"/>
            </w:tcMar>
          </w:tcPr>
          <w:p>
            <w:pPr>
              <w:spacing w:after="0" w:before="0"/>
              <w:jc w:val="right"/>
            </w:pPr>
            <w:r/>
            <w:r>
              <w:rPr>
                <w:rFonts w:ascii="Calibri" w:hAnsi="Calibri"/>
                <w:b w:val="0"/>
                <w:i w:val="0"/>
                <w:sz w:val="20"/>
              </w:rPr>
              <w:t>5 200 €</w:t>
            </w:r>
          </w:p>
        </w:tc>
      </w:tr>
      <w:tr>
        <w:tc>
          <w:tcPr>
            <w:tcW w:type="dxa" w:w="6236"/>
            <w:vAlign w:val="center"/>
            <w:tcMar>
              <w:top w:w="40" w:type="dxa"/>
              <w:bottom w:w="40" w:type="dxa"/>
              <w:start w:w="90" w:type="dxa"/>
              <w:end w:w="90" w:type="dxa"/>
            </w:tcMar>
            <w:shd w:val="clear" w:color="auto" w:fill="FDECEA"/>
          </w:tcPr>
          <w:p>
            <w:pPr>
              <w:spacing w:after="0" w:before="0"/>
              <w:jc w:val="left"/>
            </w:pPr>
            <w:r/>
            <w:r>
              <w:rPr>
                <w:rFonts w:ascii="Calibri" w:hAnsi="Calibri"/>
                <w:b w:val="0"/>
                <w:i w:val="0"/>
                <w:sz w:val="20"/>
              </w:rPr>
              <w:t>COÛT TOTAL DE LA PHASE</w:t>
            </w:r>
          </w:p>
        </w:tc>
        <w:tc>
          <w:tcPr>
            <w:tcW w:type="dxa" w:w="2835"/>
            <w:vAlign w:val="center"/>
            <w:tcMar>
              <w:top w:w="40" w:type="dxa"/>
              <w:bottom w:w="40" w:type="dxa"/>
              <w:start w:w="90" w:type="dxa"/>
              <w:end w:w="90" w:type="dxa"/>
            </w:tcMar>
            <w:shd w:val="clear" w:color="auto" w:fill="FDECEA"/>
          </w:tcPr>
          <w:p>
            <w:pPr>
              <w:spacing w:after="0" w:before="0"/>
              <w:jc w:val="right"/>
            </w:pPr>
            <w:r/>
            <w:r>
              <w:rPr>
                <w:rFonts w:ascii="Calibri" w:hAnsi="Calibri"/>
                <w:b w:val="0"/>
                <w:i w:val="0"/>
                <w:sz w:val="20"/>
              </w:rPr>
              <w:t>49 936 €</w:t>
            </w:r>
          </w:p>
        </w:tc>
      </w:tr>
      <w:tr>
        <w:tc>
          <w:tcPr>
            <w:tcW w:type="dxa" w:w="6236"/>
            <w:vAlign w:val="center"/>
            <w:tcMar>
              <w:top w:w="40" w:type="dxa"/>
              <w:bottom w:w="40" w:type="dxa"/>
              <w:start w:w="90" w:type="dxa"/>
              <w:end w:w="90" w:type="dxa"/>
            </w:tcMar>
          </w:tcPr>
          <w:p>
            <w:pPr>
              <w:spacing w:after="0" w:before="0"/>
              <w:jc w:val="left"/>
            </w:pPr>
            <w:r/>
            <w:r>
              <w:rPr>
                <w:rFonts w:ascii="Calibri" w:hAnsi="Calibri"/>
                <w:b w:val="0"/>
                <w:i w:val="0"/>
                <w:sz w:val="20"/>
              </w:rPr>
              <w:t>Enveloppe budgétaire allouée</w:t>
            </w:r>
          </w:p>
        </w:tc>
        <w:tc>
          <w:tcPr>
            <w:tcW w:type="dxa" w:w="2835"/>
            <w:vAlign w:val="center"/>
            <w:tcMar>
              <w:top w:w="40" w:type="dxa"/>
              <w:bottom w:w="40" w:type="dxa"/>
              <w:start w:w="90" w:type="dxa"/>
              <w:end w:w="90" w:type="dxa"/>
            </w:tcMar>
          </w:tcPr>
          <w:p>
            <w:pPr>
              <w:spacing w:after="0" w:before="0"/>
              <w:jc w:val="right"/>
            </w:pPr>
            <w:r/>
            <w:r>
              <w:rPr>
                <w:rFonts w:ascii="Calibri" w:hAnsi="Calibri"/>
                <w:b w:val="0"/>
                <w:i w:val="0"/>
                <w:sz w:val="20"/>
              </w:rPr>
              <w:t>48 500 €</w:t>
            </w:r>
          </w:p>
        </w:tc>
      </w:tr>
      <w:tr>
        <w:tc>
          <w:tcPr>
            <w:tcW w:type="dxa" w:w="6236"/>
            <w:vAlign w:val="center"/>
            <w:tcMar>
              <w:top w:w="40" w:type="dxa"/>
              <w:bottom w:w="40" w:type="dxa"/>
              <w:start w:w="90" w:type="dxa"/>
              <w:end w:w="90" w:type="dxa"/>
            </w:tcMar>
            <w:shd w:val="clear" w:color="auto" w:fill="FDECEA"/>
          </w:tcPr>
          <w:p>
            <w:pPr>
              <w:spacing w:after="0" w:before="0"/>
              <w:jc w:val="left"/>
            </w:pPr>
            <w:r/>
            <w:r>
              <w:rPr>
                <w:rFonts w:ascii="Calibri" w:hAnsi="Calibri"/>
                <w:b w:val="0"/>
                <w:i w:val="0"/>
                <w:sz w:val="20"/>
              </w:rPr>
              <w:t>ÉCART</w:t>
            </w:r>
          </w:p>
        </w:tc>
        <w:tc>
          <w:tcPr>
            <w:tcW w:type="dxa" w:w="2835"/>
            <w:vAlign w:val="center"/>
            <w:tcMar>
              <w:top w:w="40" w:type="dxa"/>
              <w:bottom w:w="40" w:type="dxa"/>
              <w:start w:w="90" w:type="dxa"/>
              <w:end w:w="90" w:type="dxa"/>
            </w:tcMar>
            <w:shd w:val="clear" w:color="auto" w:fill="FDECEA"/>
          </w:tcPr>
          <w:p>
            <w:pPr>
              <w:spacing w:after="0" w:before="0"/>
              <w:jc w:val="right"/>
            </w:pPr>
            <w:r/>
            <w:r>
              <w:rPr>
                <w:rFonts w:ascii="Calibri" w:hAnsi="Calibri"/>
                <w:b w:val="0"/>
                <w:i w:val="0"/>
                <w:sz w:val="20"/>
              </w:rPr>
              <w:t>+ 1 436 € (dépassement)</w:t>
            </w:r>
          </w:p>
        </w:tc>
      </w:tr>
    </w:tbl>
    <w:p>
      <w:pPr>
        <w:spacing w:before="40" w:after="200"/>
        <w:jc w:val="center"/>
      </w:pPr>
      <w:r>
        <w:rPr>
          <w:i/>
          <w:color w:val="7F7F7F"/>
          <w:sz w:val="18"/>
        </w:rPr>
        <w:t>Tableau 7 — Synthèse budgétaire de la phase.</w:t>
      </w:r>
    </w:p>
    <w:tbl>
      <w:tblPr>
        <w:tblW w:type="auto" w:w="0"/>
        <w:jc w:val="center"/>
        <w:tblLook w:firstColumn="1" w:firstRow="1" w:lastColumn="0" w:lastRow="0" w:noHBand="0" w:noVBand="1" w:val="04A0"/>
      </w:tblPr>
      <w:tblGrid>
        <w:gridCol w:w="9632"/>
      </w:tblGrid>
      <w:tr>
        <w:tc>
          <w:tcPr>
            <w:tcW w:type="dxa" w:w="9298"/>
            <w:shd w:val="clear" w:color="auto" w:fill="FDECEA"/>
            <w:tcMar>
              <w:top w:w="120" w:type="dxa"/>
              <w:bottom w:w="120" w:type="dxa"/>
              <w:start w:w="200" w:type="dxa"/>
              <w:end w:w="200" w:type="dxa"/>
            </w:tcMar>
            <w:tcBorders>
              <w:top w:val="single" w:sz="18" w:color="C0392B"/>
              <w:bottom w:val="single" w:sz="18" w:color="C0392B"/>
              <w:start w:val="single" w:sz="18" w:color="C0392B"/>
              <w:end w:val="single" w:sz="18" w:color="C0392B"/>
            </w:tcBorders>
          </w:tcPr>
          <w:p>
            <w:pPr>
              <w:spacing w:after="80"/>
            </w:pPr>
            <w:r>
              <w:rPr>
                <w:b/>
                <w:color w:val="1F4E79"/>
                <w:sz w:val="22"/>
              </w:rPr>
              <w:t>Vérification de la contrainte de budget</w:t>
            </w:r>
          </w:p>
          <w:p>
            <w:pPr>
              <w:spacing w:after="40"/>
            </w:pPr>
            <w:r>
              <w:rPr>
                <w:color w:val="404040"/>
                <w:sz w:val="21"/>
              </w:rPr>
              <w:t>Coût estimé = 49 936 €, pour une enveloppe de 48 500 €.</w:t>
            </w:r>
          </w:p>
          <w:p>
            <w:pPr>
              <w:spacing w:after="40"/>
            </w:pPr>
            <w:r>
              <w:rPr>
                <w:color w:val="404040"/>
                <w:sz w:val="21"/>
              </w:rPr>
              <w:t>La contrainte n’est PAS respectée : dépassement de 1 436 €, soit environ 3 %. En l’état, la phase de préparation est donc légèrement déficitaire.</w:t>
            </w:r>
          </w:p>
        </w:tc>
      </w:tr>
    </w:tbl>
    <w:p>
      <w:pPr>
        <w:spacing w:after="40"/>
      </w:pPr>
    </w:p>
    <w:p>
      <w:pPr>
        <w:spacing w:after="160" w:before="0"/>
        <w:jc w:val="both"/>
      </w:pPr>
      <w:r>
        <w:rPr>
          <w:b w:val="0"/>
          <w:i w:val="0"/>
          <w:sz w:val="22"/>
        </w:rPr>
        <w:t>Le constat appelle des mesures correctives. Les postes les plus lourds sont la main-d’œuvre ouvrière — surtout la tâche S, « équipement de la maquette », à elle seule 160 h — ainsi que l’étude d’ensemble A. Plusieurs pistes de retour à l’équilibre sont envisageables, à arbitrer avec la Direction :</w:t>
      </w:r>
    </w:p>
    <w:p>
      <w:pPr>
        <w:pStyle w:val="ListBullet"/>
        <w:spacing w:after="80"/>
      </w:pPr>
      <w:r>
        <w:rPr>
          <w:sz w:val="22"/>
        </w:rPr>
        <w:t>réexaminer le contenu et la charge des grosses tâches ouvrier (S, F, J) : méthodes de travail, préparation en amont, standardisation des opérations ;</w:t>
      </w:r>
    </w:p>
    <w:p>
      <w:pPr>
        <w:pStyle w:val="ListBullet"/>
        <w:spacing w:after="80"/>
      </w:pPr>
      <w:r>
        <w:rPr>
          <w:sz w:val="22"/>
        </w:rPr>
        <w:t>renégocier le prix des équipements externes (5 200 €) ou le devis de l’atelier (2 940 €) ;</w:t>
      </w:r>
    </w:p>
    <w:p>
      <w:pPr>
        <w:pStyle w:val="ListBullet"/>
        <w:spacing w:after="80"/>
      </w:pPr>
      <w:r>
        <w:rPr>
          <w:sz w:val="22"/>
        </w:rPr>
        <w:t>réaffecter, quand c’est possible, une partie des heures d’ingénieur (82 €/h) vers des techniciens (64 €/h) ;</w:t>
      </w:r>
    </w:p>
    <w:p>
      <w:pPr>
        <w:pStyle w:val="ListBullet"/>
        <w:spacing w:after="80"/>
      </w:pPr>
      <w:r>
        <w:rPr>
          <w:sz w:val="22"/>
        </w:rPr>
        <w:t>s’assurer que le coût de la communication (DVD) reste bien porté par le budget publicité, et non imputé à la phase.</w:t>
      </w:r>
    </w:p>
    <w:p>
      <w:pPr>
        <w:spacing w:after="160" w:before="0"/>
        <w:jc w:val="both"/>
      </w:pPr>
      <w:r>
        <w:rPr>
          <w:b w:val="0"/>
          <w:i w:val="0"/>
          <w:sz w:val="22"/>
        </w:rPr>
        <w:t>À titre d’ordre de grandeur, économiser une trentaine d’heures d’ouvrier ou renégocier de 25 % les équipements suffirait à repasser sous l’enveloppe. L’écart est faible : il est rattrapable, à condition de le traiter avant le lancement.</w:t>
      </w:r>
    </w:p>
    <w:p>
      <w:pPr>
        <w:pStyle w:val="Heading2"/>
      </w:pPr>
      <w:r>
        <w:t>5.4 Courbe en « S »</w:t>
      </w:r>
    </w:p>
    <w:p>
      <w:pPr>
        <w:spacing w:after="160" w:before="0"/>
        <w:jc w:val="both"/>
      </w:pPr>
      <w:r>
        <w:rPr>
          <w:b w:val="0"/>
          <w:i w:val="0"/>
          <w:sz w:val="22"/>
        </w:rPr>
        <w:t>La courbe en S représente les dépenses cumulées au fil du planning : la main-d’œuvre est étalée sur la durée de chaque tâche, le devis de l’atelier est imputé en fin de fabrication (H) et les équipements sont payés pour moitié à la commande, pour moitié à la livraison. Elle servira de référence en phase de réalisation pour comparer le réalisé au prévu.</w:t>
      </w:r>
    </w:p>
    <w:p>
      <w:pPr>
        <w:spacing w:before="120" w:after="40"/>
        <w:jc w:val="center"/>
      </w:pPr>
      <w:r>
        <w:drawing>
          <wp:inline xmlns:a="http://schemas.openxmlformats.org/drawingml/2006/main" xmlns:pic="http://schemas.openxmlformats.org/drawingml/2006/picture">
            <wp:extent cx="5760000" cy="3456000"/>
            <wp:docPr id="6" name="Picture 6"/>
            <wp:cNvGraphicFramePr>
              <a:graphicFrameLocks noChangeAspect="1"/>
            </wp:cNvGraphicFramePr>
            <a:graphic>
              <a:graphicData uri="http://schemas.openxmlformats.org/drawingml/2006/picture">
                <pic:pic>
                  <pic:nvPicPr>
                    <pic:cNvPr id="0" name="courbe_s.png"/>
                    <pic:cNvPicPr/>
                  </pic:nvPicPr>
                  <pic:blipFill>
                    <a:blip r:embed="rId14"/>
                    <a:stretch>
                      <a:fillRect/>
                    </a:stretch>
                  </pic:blipFill>
                  <pic:spPr>
                    <a:xfrm>
                      <a:off x="0" y="0"/>
                      <a:ext cx="5760000" cy="3456000"/>
                    </a:xfrm>
                    <a:prstGeom prst="rect"/>
                  </pic:spPr>
                </pic:pic>
              </a:graphicData>
            </a:graphic>
          </wp:inline>
        </w:drawing>
      </w:r>
    </w:p>
    <w:p>
      <w:pPr>
        <w:spacing w:before="40" w:after="200"/>
        <w:jc w:val="center"/>
      </w:pPr>
      <w:r>
        <w:rPr>
          <w:i/>
          <w:color w:val="7F7F7F"/>
          <w:sz w:val="18"/>
        </w:rPr>
        <w:t>Figure 6 — Courbe en S des dépenses cumulées. Le coût final dépasse l’enveloppe (trait rouge).</w:t>
      </w:r>
    </w:p>
    <w:p>
      <w:pPr>
        <w:spacing w:after="160" w:before="0"/>
        <w:jc w:val="both"/>
      </w:pPr>
      <w:r>
        <w:rPr>
          <w:b w:val="0"/>
          <w:i w:val="0"/>
          <w:sz w:val="22"/>
        </w:rPr>
        <w:t>On voit bien la courbe franchir la ligne de l’enveloppe en toute fin de phase : c’est la traduction visuelle du dépassement de 1 436 €.</w:t>
      </w:r>
    </w:p>
    <w:p>
      <w:r>
        <w:br w:type="page"/>
      </w:r>
    </w:p>
    <w:p>
      <w:pPr>
        <w:pStyle w:val="Heading1"/>
      </w:pPr>
      <w:r>
        <w:t>6. Analyse des risques</w:t>
      </w:r>
    </w:p>
    <w:p>
      <w:pPr>
        <w:spacing w:after="160" w:before="0"/>
        <w:jc w:val="both"/>
      </w:pPr>
      <w:r>
        <w:rPr>
          <w:b w:val="0"/>
          <w:i w:val="0"/>
          <w:sz w:val="22"/>
        </w:rPr>
        <w:t>Tenir 45 jours sans marge et un budget déjà juste : le projet comporte de vrais points de fragilité. Je les recense ci-dessous, en les cotant selon deux axes — la probabilité (P) qu’ils surviennent et la gravité (G) de leurs conséquences — sur une échelle de 1 (faible) à 4 (fort). La criticité est le produit P × G ; plus elle est élevée, plus le risque doit être suivi de près.</w:t>
      </w:r>
    </w:p>
    <w:tbl>
      <w:tblPr>
        <w:tblStyle w:val="TableGrid"/>
        <w:tblW w:type="auto" w:w="0"/>
        <w:jc w:val="center"/>
        <w:tblLayout w:type="fixed"/>
        <w:tblLook w:firstColumn="1" w:firstRow="1" w:lastColumn="0" w:lastRow="0" w:noHBand="0" w:noVBand="1" w:val="04A0"/>
      </w:tblPr>
      <w:tblGrid>
        <w:gridCol w:w="1605"/>
        <w:gridCol w:w="1605"/>
        <w:gridCol w:w="1605"/>
        <w:gridCol w:w="1605"/>
        <w:gridCol w:w="1605"/>
        <w:gridCol w:w="1605"/>
      </w:tblGrid>
      <w:tr>
        <w:trPr>
          <w:tblHeader w:val="true"/>
        </w:trPr>
        <w:tc>
          <w:tcPr>
            <w:tcW w:type="dxa" w:w="567"/>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8"/>
              </w:rPr>
              <w:t>#</w:t>
            </w:r>
          </w:p>
        </w:tc>
        <w:tc>
          <w:tcPr>
            <w:tcW w:type="dxa" w:w="3175"/>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8"/>
              </w:rPr>
              <w:t>Risque</w:t>
            </w:r>
          </w:p>
        </w:tc>
        <w:tc>
          <w:tcPr>
            <w:tcW w:type="dxa" w:w="510"/>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8"/>
              </w:rPr>
              <w:t>P</w:t>
            </w:r>
          </w:p>
        </w:tc>
        <w:tc>
          <w:tcPr>
            <w:tcW w:type="dxa" w:w="510"/>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8"/>
              </w:rPr>
              <w:t>G</w:t>
            </w:r>
          </w:p>
        </w:tc>
        <w:tc>
          <w:tcPr>
            <w:tcW w:type="dxa" w:w="680"/>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8"/>
              </w:rPr>
              <w:t>Crit.</w:t>
            </w:r>
          </w:p>
        </w:tc>
        <w:tc>
          <w:tcPr>
            <w:tcW w:type="dxa" w:w="3855"/>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8"/>
              </w:rPr>
              <w:t>Parade / action de maîtrise</w:t>
            </w:r>
          </w:p>
        </w:tc>
      </w:tr>
      <w:tr>
        <w:tc>
          <w:tcPr>
            <w:tcW w:type="dxa" w:w="567"/>
            <w:vAlign w:val="center"/>
            <w:tcMar>
              <w:top w:w="40" w:type="dxa"/>
              <w:bottom w:w="40" w:type="dxa"/>
              <w:start w:w="90" w:type="dxa"/>
              <w:end w:w="90" w:type="dxa"/>
            </w:tcMar>
            <w:shd w:val="clear" w:color="auto" w:fill="FDECEA"/>
          </w:tcPr>
          <w:p>
            <w:pPr>
              <w:spacing w:after="0" w:before="0"/>
              <w:jc w:val="center"/>
            </w:pPr>
            <w:r/>
            <w:r>
              <w:rPr>
                <w:rFonts w:ascii="Calibri" w:hAnsi="Calibri"/>
                <w:b w:val="0"/>
                <w:i w:val="0"/>
                <w:sz w:val="18"/>
              </w:rPr>
              <w:t>R1</w:t>
            </w:r>
          </w:p>
        </w:tc>
        <w:tc>
          <w:tcPr>
            <w:tcW w:type="dxa" w:w="3175"/>
            <w:vAlign w:val="center"/>
            <w:tcMar>
              <w:top w:w="40" w:type="dxa"/>
              <w:bottom w:w="40" w:type="dxa"/>
              <w:start w:w="90" w:type="dxa"/>
              <w:end w:w="90" w:type="dxa"/>
            </w:tcMar>
            <w:shd w:val="clear" w:color="auto" w:fill="FDECEA"/>
          </w:tcPr>
          <w:p>
            <w:pPr>
              <w:spacing w:after="0" w:before="0"/>
              <w:jc w:val="left"/>
            </w:pPr>
            <w:r/>
            <w:r>
              <w:rPr>
                <w:rFonts w:ascii="Calibri" w:hAnsi="Calibri"/>
                <w:b w:val="0"/>
                <w:i w:val="0"/>
                <w:sz w:val="18"/>
              </w:rPr>
              <w:t>Retard de la fabrication des pièces (tâche H, 14 j, critique)</w:t>
            </w:r>
          </w:p>
        </w:tc>
        <w:tc>
          <w:tcPr>
            <w:tcW w:type="dxa" w:w="510"/>
            <w:vAlign w:val="center"/>
            <w:tcMar>
              <w:top w:w="40" w:type="dxa"/>
              <w:bottom w:w="40" w:type="dxa"/>
              <w:start w:w="90" w:type="dxa"/>
              <w:end w:w="90" w:type="dxa"/>
            </w:tcMar>
            <w:shd w:val="clear" w:color="auto" w:fill="FDECEA"/>
          </w:tcPr>
          <w:p>
            <w:pPr>
              <w:spacing w:after="0" w:before="0"/>
              <w:jc w:val="center"/>
            </w:pPr>
            <w:r/>
            <w:r>
              <w:rPr>
                <w:rFonts w:ascii="Calibri" w:hAnsi="Calibri"/>
                <w:b w:val="0"/>
                <w:i w:val="0"/>
                <w:sz w:val="18"/>
              </w:rPr>
              <w:t>3</w:t>
            </w:r>
          </w:p>
        </w:tc>
        <w:tc>
          <w:tcPr>
            <w:tcW w:type="dxa" w:w="510"/>
            <w:vAlign w:val="center"/>
            <w:tcMar>
              <w:top w:w="40" w:type="dxa"/>
              <w:bottom w:w="40" w:type="dxa"/>
              <w:start w:w="90" w:type="dxa"/>
              <w:end w:w="90" w:type="dxa"/>
            </w:tcMar>
            <w:shd w:val="clear" w:color="auto" w:fill="FDECEA"/>
          </w:tcPr>
          <w:p>
            <w:pPr>
              <w:spacing w:after="0" w:before="0"/>
              <w:jc w:val="center"/>
            </w:pPr>
            <w:r/>
            <w:r>
              <w:rPr>
                <w:rFonts w:ascii="Calibri" w:hAnsi="Calibri"/>
                <w:b w:val="0"/>
                <w:i w:val="0"/>
                <w:sz w:val="18"/>
              </w:rPr>
              <w:t>4</w:t>
            </w:r>
          </w:p>
        </w:tc>
        <w:tc>
          <w:tcPr>
            <w:tcW w:type="dxa" w:w="680"/>
            <w:vAlign w:val="center"/>
            <w:tcMar>
              <w:top w:w="40" w:type="dxa"/>
              <w:bottom w:w="40" w:type="dxa"/>
              <w:start w:w="90" w:type="dxa"/>
              <w:end w:w="90" w:type="dxa"/>
            </w:tcMar>
            <w:shd w:val="clear" w:color="auto" w:fill="FDECEA"/>
          </w:tcPr>
          <w:p>
            <w:pPr>
              <w:spacing w:after="0" w:before="0"/>
              <w:jc w:val="center"/>
            </w:pPr>
            <w:r/>
            <w:r>
              <w:rPr>
                <w:rFonts w:ascii="Calibri" w:hAnsi="Calibri"/>
                <w:b w:val="0"/>
                <w:i w:val="0"/>
                <w:sz w:val="18"/>
              </w:rPr>
              <w:t>12</w:t>
            </w:r>
          </w:p>
        </w:tc>
        <w:tc>
          <w:tcPr>
            <w:tcW w:type="dxa" w:w="3855"/>
            <w:vAlign w:val="center"/>
            <w:tcMar>
              <w:top w:w="40" w:type="dxa"/>
              <w:bottom w:w="40" w:type="dxa"/>
              <w:start w:w="90" w:type="dxa"/>
              <w:end w:w="90" w:type="dxa"/>
            </w:tcMar>
            <w:shd w:val="clear" w:color="auto" w:fill="FDECEA"/>
          </w:tcPr>
          <w:p>
            <w:pPr>
              <w:spacing w:after="0" w:before="0"/>
              <w:jc w:val="left"/>
            </w:pPr>
            <w:r/>
            <w:r>
              <w:rPr>
                <w:rFonts w:ascii="Calibri" w:hAnsi="Calibri"/>
                <w:b w:val="0"/>
                <w:i w:val="0"/>
                <w:sz w:val="18"/>
              </w:rPr>
              <w:t>Lancer H au plus tôt, suivi rapproché de l’atelier, jalon intermédiaire</w:t>
            </w:r>
          </w:p>
        </w:tc>
      </w:tr>
      <w:tr>
        <w:tc>
          <w:tcPr>
            <w:tcW w:type="dxa" w:w="567"/>
            <w:vAlign w:val="center"/>
            <w:tcMar>
              <w:top w:w="40" w:type="dxa"/>
              <w:bottom w:w="40" w:type="dxa"/>
              <w:start w:w="90" w:type="dxa"/>
              <w:end w:w="90" w:type="dxa"/>
            </w:tcMar>
            <w:shd w:val="clear" w:color="auto" w:fill="FDECEA"/>
          </w:tcPr>
          <w:p>
            <w:pPr>
              <w:spacing w:after="0" w:before="0"/>
              <w:jc w:val="center"/>
            </w:pPr>
            <w:r/>
            <w:r>
              <w:rPr>
                <w:rFonts w:ascii="Calibri" w:hAnsi="Calibri"/>
                <w:b w:val="0"/>
                <w:i w:val="0"/>
                <w:sz w:val="18"/>
              </w:rPr>
              <w:t>R2</w:t>
            </w:r>
          </w:p>
        </w:tc>
        <w:tc>
          <w:tcPr>
            <w:tcW w:type="dxa" w:w="3175"/>
            <w:vAlign w:val="center"/>
            <w:tcMar>
              <w:top w:w="40" w:type="dxa"/>
              <w:bottom w:w="40" w:type="dxa"/>
              <w:start w:w="90" w:type="dxa"/>
              <w:end w:w="90" w:type="dxa"/>
            </w:tcMar>
            <w:shd w:val="clear" w:color="auto" w:fill="FDECEA"/>
          </w:tcPr>
          <w:p>
            <w:pPr>
              <w:spacing w:after="0" w:before="0"/>
              <w:jc w:val="left"/>
            </w:pPr>
            <w:r/>
            <w:r>
              <w:rPr>
                <w:rFonts w:ascii="Calibri" w:hAnsi="Calibri"/>
                <w:b w:val="0"/>
                <w:i w:val="0"/>
                <w:sz w:val="18"/>
              </w:rPr>
              <w:t>Modifications des logiciels de calcul dans un temps restreint</w:t>
            </w:r>
          </w:p>
        </w:tc>
        <w:tc>
          <w:tcPr>
            <w:tcW w:type="dxa" w:w="510"/>
            <w:vAlign w:val="center"/>
            <w:tcMar>
              <w:top w:w="40" w:type="dxa"/>
              <w:bottom w:w="40" w:type="dxa"/>
              <w:start w:w="90" w:type="dxa"/>
              <w:end w:w="90" w:type="dxa"/>
            </w:tcMar>
            <w:shd w:val="clear" w:color="auto" w:fill="FDECEA"/>
          </w:tcPr>
          <w:p>
            <w:pPr>
              <w:spacing w:after="0" w:before="0"/>
              <w:jc w:val="center"/>
            </w:pPr>
            <w:r/>
            <w:r>
              <w:rPr>
                <w:rFonts w:ascii="Calibri" w:hAnsi="Calibri"/>
                <w:b w:val="0"/>
                <w:i w:val="0"/>
                <w:sz w:val="18"/>
              </w:rPr>
              <w:t>3</w:t>
            </w:r>
          </w:p>
        </w:tc>
        <w:tc>
          <w:tcPr>
            <w:tcW w:type="dxa" w:w="510"/>
            <w:vAlign w:val="center"/>
            <w:tcMar>
              <w:top w:w="40" w:type="dxa"/>
              <w:bottom w:w="40" w:type="dxa"/>
              <w:start w:w="90" w:type="dxa"/>
              <w:end w:w="90" w:type="dxa"/>
            </w:tcMar>
            <w:shd w:val="clear" w:color="auto" w:fill="FDECEA"/>
          </w:tcPr>
          <w:p>
            <w:pPr>
              <w:spacing w:after="0" w:before="0"/>
              <w:jc w:val="center"/>
            </w:pPr>
            <w:r/>
            <w:r>
              <w:rPr>
                <w:rFonts w:ascii="Calibri" w:hAnsi="Calibri"/>
                <w:b w:val="0"/>
                <w:i w:val="0"/>
                <w:sz w:val="18"/>
              </w:rPr>
              <w:t>3</w:t>
            </w:r>
          </w:p>
        </w:tc>
        <w:tc>
          <w:tcPr>
            <w:tcW w:type="dxa" w:w="680"/>
            <w:vAlign w:val="center"/>
            <w:tcMar>
              <w:top w:w="40" w:type="dxa"/>
              <w:bottom w:w="40" w:type="dxa"/>
              <w:start w:w="90" w:type="dxa"/>
              <w:end w:w="90" w:type="dxa"/>
            </w:tcMar>
            <w:shd w:val="clear" w:color="auto" w:fill="FDECEA"/>
          </w:tcPr>
          <w:p>
            <w:pPr>
              <w:spacing w:after="0" w:before="0"/>
              <w:jc w:val="center"/>
            </w:pPr>
            <w:r/>
            <w:r>
              <w:rPr>
                <w:rFonts w:ascii="Calibri" w:hAnsi="Calibri"/>
                <w:b w:val="0"/>
                <w:i w:val="0"/>
                <w:sz w:val="18"/>
              </w:rPr>
              <w:t>9</w:t>
            </w:r>
          </w:p>
        </w:tc>
        <w:tc>
          <w:tcPr>
            <w:tcW w:type="dxa" w:w="3855"/>
            <w:vAlign w:val="center"/>
            <w:tcMar>
              <w:top w:w="40" w:type="dxa"/>
              <w:bottom w:w="40" w:type="dxa"/>
              <w:start w:w="90" w:type="dxa"/>
              <w:end w:w="90" w:type="dxa"/>
            </w:tcMar>
            <w:shd w:val="clear" w:color="auto" w:fill="FDECEA"/>
          </w:tcPr>
          <w:p>
            <w:pPr>
              <w:spacing w:after="0" w:before="0"/>
              <w:jc w:val="left"/>
            </w:pPr>
            <w:r/>
            <w:r>
              <w:rPr>
                <w:rFonts w:ascii="Calibri" w:hAnsi="Calibri"/>
                <w:b w:val="0"/>
                <w:i w:val="0"/>
                <w:sz w:val="18"/>
              </w:rPr>
              <w:t>Cadrer tôt les spécifications avec le client, ressource informatique dédiée</w:t>
            </w:r>
          </w:p>
        </w:tc>
      </w:tr>
      <w:tr>
        <w:tc>
          <w:tcPr>
            <w:tcW w:type="dxa" w:w="567"/>
            <w:vAlign w:val="center"/>
            <w:tcMar>
              <w:top w:w="40" w:type="dxa"/>
              <w:bottom w:w="40" w:type="dxa"/>
              <w:start w:w="90" w:type="dxa"/>
              <w:end w:w="90" w:type="dxa"/>
            </w:tcMar>
          </w:tcPr>
          <w:p>
            <w:pPr>
              <w:spacing w:after="0" w:before="0"/>
              <w:jc w:val="center"/>
            </w:pPr>
            <w:r/>
            <w:r>
              <w:rPr>
                <w:rFonts w:ascii="Calibri" w:hAnsi="Calibri"/>
                <w:b w:val="0"/>
                <w:i w:val="0"/>
                <w:sz w:val="18"/>
              </w:rPr>
              <w:t>R3</w:t>
            </w:r>
          </w:p>
        </w:tc>
        <w:tc>
          <w:tcPr>
            <w:tcW w:type="dxa" w:w="3175"/>
            <w:vAlign w:val="center"/>
            <w:tcMar>
              <w:top w:w="40" w:type="dxa"/>
              <w:bottom w:w="40" w:type="dxa"/>
              <w:start w:w="90" w:type="dxa"/>
              <w:end w:w="90" w:type="dxa"/>
            </w:tcMar>
          </w:tcPr>
          <w:p>
            <w:pPr>
              <w:spacing w:after="0" w:before="0"/>
              <w:jc w:val="left"/>
            </w:pPr>
            <w:r/>
            <w:r>
              <w:rPr>
                <w:rFonts w:ascii="Calibri" w:hAnsi="Calibri"/>
                <w:b w:val="0"/>
                <w:i w:val="0"/>
                <w:sz w:val="18"/>
              </w:rPr>
              <w:t>Dépassement budgétaire (+ 1 436 € constaté)</w:t>
            </w:r>
          </w:p>
        </w:tc>
        <w:tc>
          <w:tcPr>
            <w:tcW w:type="dxa" w:w="510"/>
            <w:vAlign w:val="center"/>
            <w:tcMar>
              <w:top w:w="40" w:type="dxa"/>
              <w:bottom w:w="40" w:type="dxa"/>
              <w:start w:w="90" w:type="dxa"/>
              <w:end w:w="90" w:type="dxa"/>
            </w:tcMar>
          </w:tcPr>
          <w:p>
            <w:pPr>
              <w:spacing w:after="0" w:before="0"/>
              <w:jc w:val="center"/>
            </w:pPr>
            <w:r/>
            <w:r>
              <w:rPr>
                <w:rFonts w:ascii="Calibri" w:hAnsi="Calibri"/>
                <w:b w:val="0"/>
                <w:i w:val="0"/>
                <w:sz w:val="18"/>
              </w:rPr>
              <w:t>4</w:t>
            </w:r>
          </w:p>
        </w:tc>
        <w:tc>
          <w:tcPr>
            <w:tcW w:type="dxa" w:w="510"/>
            <w:vAlign w:val="center"/>
            <w:tcMar>
              <w:top w:w="40" w:type="dxa"/>
              <w:bottom w:w="40" w:type="dxa"/>
              <w:start w:w="90" w:type="dxa"/>
              <w:end w:w="90" w:type="dxa"/>
            </w:tcMar>
          </w:tcPr>
          <w:p>
            <w:pPr>
              <w:spacing w:after="0" w:before="0"/>
              <w:jc w:val="center"/>
            </w:pPr>
            <w:r/>
            <w:r>
              <w:rPr>
                <w:rFonts w:ascii="Calibri" w:hAnsi="Calibri"/>
                <w:b w:val="0"/>
                <w:i w:val="0"/>
                <w:sz w:val="18"/>
              </w:rPr>
              <w:t>2</w:t>
            </w:r>
          </w:p>
        </w:tc>
        <w:tc>
          <w:tcPr>
            <w:tcW w:type="dxa" w:w="680"/>
            <w:vAlign w:val="center"/>
            <w:tcMar>
              <w:top w:w="40" w:type="dxa"/>
              <w:bottom w:w="40" w:type="dxa"/>
              <w:start w:w="90" w:type="dxa"/>
              <w:end w:w="90" w:type="dxa"/>
            </w:tcMar>
          </w:tcPr>
          <w:p>
            <w:pPr>
              <w:spacing w:after="0" w:before="0"/>
              <w:jc w:val="center"/>
            </w:pPr>
            <w:r/>
            <w:r>
              <w:rPr>
                <w:rFonts w:ascii="Calibri" w:hAnsi="Calibri"/>
                <w:b w:val="0"/>
                <w:i w:val="0"/>
                <w:sz w:val="18"/>
              </w:rPr>
              <w:t>8</w:t>
            </w:r>
          </w:p>
        </w:tc>
        <w:tc>
          <w:tcPr>
            <w:tcW w:type="dxa" w:w="3855"/>
            <w:vAlign w:val="center"/>
            <w:tcMar>
              <w:top w:w="40" w:type="dxa"/>
              <w:bottom w:w="40" w:type="dxa"/>
              <w:start w:w="90" w:type="dxa"/>
              <w:end w:w="90" w:type="dxa"/>
            </w:tcMar>
          </w:tcPr>
          <w:p>
            <w:pPr>
              <w:spacing w:after="0" w:before="0"/>
              <w:jc w:val="left"/>
            </w:pPr>
            <w:r/>
            <w:r>
              <w:rPr>
                <w:rFonts w:ascii="Calibri" w:hAnsi="Calibri"/>
                <w:b w:val="0"/>
                <w:i w:val="0"/>
                <w:sz w:val="18"/>
              </w:rPr>
              <w:t>Plan d’économies du § 5.3, validation Direction, contrôle des heures</w:t>
            </w:r>
          </w:p>
        </w:tc>
      </w:tr>
      <w:tr>
        <w:tc>
          <w:tcPr>
            <w:tcW w:type="dxa" w:w="56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R4</w:t>
            </w:r>
          </w:p>
        </w:tc>
        <w:tc>
          <w:tcPr>
            <w:tcW w:type="dxa" w:w="317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Retard de livraison des équipements externes (P, 5 j)</w:t>
            </w:r>
          </w:p>
        </w:tc>
        <w:tc>
          <w:tcPr>
            <w:tcW w:type="dxa" w:w="51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2</w:t>
            </w:r>
          </w:p>
        </w:tc>
        <w:tc>
          <w:tcPr>
            <w:tcW w:type="dxa" w:w="51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3</w:t>
            </w:r>
          </w:p>
        </w:tc>
        <w:tc>
          <w:tcPr>
            <w:tcW w:type="dxa" w:w="68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6</w:t>
            </w:r>
          </w:p>
        </w:tc>
        <w:tc>
          <w:tcPr>
            <w:tcW w:type="dxa" w:w="385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Marge de 3 j sur la branche, clause de délai au contrat fournisseur</w:t>
            </w:r>
          </w:p>
        </w:tc>
      </w:tr>
      <w:tr>
        <w:tc>
          <w:tcPr>
            <w:tcW w:type="dxa" w:w="567"/>
            <w:vAlign w:val="center"/>
            <w:tcMar>
              <w:top w:w="40" w:type="dxa"/>
              <w:bottom w:w="40" w:type="dxa"/>
              <w:start w:w="90" w:type="dxa"/>
              <w:end w:w="90" w:type="dxa"/>
            </w:tcMar>
          </w:tcPr>
          <w:p>
            <w:pPr>
              <w:spacing w:after="0" w:before="0"/>
              <w:jc w:val="center"/>
            </w:pPr>
            <w:r/>
            <w:r>
              <w:rPr>
                <w:rFonts w:ascii="Calibri" w:hAnsi="Calibri"/>
                <w:b w:val="0"/>
                <w:i w:val="0"/>
                <w:sz w:val="18"/>
              </w:rPr>
              <w:t>R5</w:t>
            </w:r>
          </w:p>
        </w:tc>
        <w:tc>
          <w:tcPr>
            <w:tcW w:type="dxa" w:w="3175"/>
            <w:vAlign w:val="center"/>
            <w:tcMar>
              <w:top w:w="40" w:type="dxa"/>
              <w:bottom w:w="40" w:type="dxa"/>
              <w:start w:w="90" w:type="dxa"/>
              <w:end w:w="90" w:type="dxa"/>
            </w:tcMar>
          </w:tcPr>
          <w:p>
            <w:pPr>
              <w:spacing w:after="0" w:before="0"/>
              <w:jc w:val="left"/>
            </w:pPr>
            <w:r/>
            <w:r>
              <w:rPr>
                <w:rFonts w:ascii="Calibri" w:hAnsi="Calibri"/>
                <w:b w:val="0"/>
                <w:i w:val="0"/>
                <w:sz w:val="18"/>
              </w:rPr>
              <w:t>Maquette livrée non conforme par le client (tâche B)</w:t>
            </w:r>
          </w:p>
        </w:tc>
        <w:tc>
          <w:tcPr>
            <w:tcW w:type="dxa" w:w="510"/>
            <w:vAlign w:val="center"/>
            <w:tcMar>
              <w:top w:w="40" w:type="dxa"/>
              <w:bottom w:w="40" w:type="dxa"/>
              <w:start w:w="90" w:type="dxa"/>
              <w:end w:w="90" w:type="dxa"/>
            </w:tcMar>
          </w:tcPr>
          <w:p>
            <w:pPr>
              <w:spacing w:after="0" w:before="0"/>
              <w:jc w:val="center"/>
            </w:pPr>
            <w:r/>
            <w:r>
              <w:rPr>
                <w:rFonts w:ascii="Calibri" w:hAnsi="Calibri"/>
                <w:b w:val="0"/>
                <w:i w:val="0"/>
                <w:sz w:val="18"/>
              </w:rPr>
              <w:t>2</w:t>
            </w:r>
          </w:p>
        </w:tc>
        <w:tc>
          <w:tcPr>
            <w:tcW w:type="dxa" w:w="510"/>
            <w:vAlign w:val="center"/>
            <w:tcMar>
              <w:top w:w="40" w:type="dxa"/>
              <w:bottom w:w="40" w:type="dxa"/>
              <w:start w:w="90" w:type="dxa"/>
              <w:end w:w="90" w:type="dxa"/>
            </w:tcMar>
          </w:tcPr>
          <w:p>
            <w:pPr>
              <w:spacing w:after="0" w:before="0"/>
              <w:jc w:val="center"/>
            </w:pPr>
            <w:r/>
            <w:r>
              <w:rPr>
                <w:rFonts w:ascii="Calibri" w:hAnsi="Calibri"/>
                <w:b w:val="0"/>
                <w:i w:val="0"/>
                <w:sz w:val="18"/>
              </w:rPr>
              <w:t>3</w:t>
            </w:r>
          </w:p>
        </w:tc>
        <w:tc>
          <w:tcPr>
            <w:tcW w:type="dxa" w:w="680"/>
            <w:vAlign w:val="center"/>
            <w:tcMar>
              <w:top w:w="40" w:type="dxa"/>
              <w:bottom w:w="40" w:type="dxa"/>
              <w:start w:w="90" w:type="dxa"/>
              <w:end w:w="90" w:type="dxa"/>
            </w:tcMar>
          </w:tcPr>
          <w:p>
            <w:pPr>
              <w:spacing w:after="0" w:before="0"/>
              <w:jc w:val="center"/>
            </w:pPr>
            <w:r/>
            <w:r>
              <w:rPr>
                <w:rFonts w:ascii="Calibri" w:hAnsi="Calibri"/>
                <w:b w:val="0"/>
                <w:i w:val="0"/>
                <w:sz w:val="18"/>
              </w:rPr>
              <w:t>6</w:t>
            </w:r>
          </w:p>
        </w:tc>
        <w:tc>
          <w:tcPr>
            <w:tcW w:type="dxa" w:w="3855"/>
            <w:vAlign w:val="center"/>
            <w:tcMar>
              <w:top w:w="40" w:type="dxa"/>
              <w:bottom w:w="40" w:type="dxa"/>
              <w:start w:w="90" w:type="dxa"/>
              <w:end w:w="90" w:type="dxa"/>
            </w:tcMar>
          </w:tcPr>
          <w:p>
            <w:pPr>
              <w:spacing w:after="0" w:before="0"/>
              <w:jc w:val="left"/>
            </w:pPr>
            <w:r/>
            <w:r>
              <w:rPr>
                <w:rFonts w:ascii="Calibri" w:hAnsi="Calibri"/>
                <w:b w:val="0"/>
                <w:i w:val="0"/>
                <w:sz w:val="18"/>
              </w:rPr>
              <w:t>Contrôle à réception, procès-verbal contradictoire avec le client</w:t>
            </w:r>
          </w:p>
        </w:tc>
      </w:tr>
      <w:tr>
        <w:tc>
          <w:tcPr>
            <w:tcW w:type="dxa" w:w="567"/>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R6</w:t>
            </w:r>
          </w:p>
        </w:tc>
        <w:tc>
          <w:tcPr>
            <w:tcW w:type="dxa" w:w="317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Non-respect de la confidentialité lors du tournage du DVD</w:t>
            </w:r>
          </w:p>
        </w:tc>
        <w:tc>
          <w:tcPr>
            <w:tcW w:type="dxa" w:w="51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2</w:t>
            </w:r>
          </w:p>
        </w:tc>
        <w:tc>
          <w:tcPr>
            <w:tcW w:type="dxa" w:w="51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3</w:t>
            </w:r>
          </w:p>
        </w:tc>
        <w:tc>
          <w:tcPr>
            <w:tcW w:type="dxa" w:w="68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8"/>
              </w:rPr>
              <w:t>6</w:t>
            </w:r>
          </w:p>
        </w:tc>
        <w:tc>
          <w:tcPr>
            <w:tcW w:type="dxa" w:w="385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8"/>
              </w:rPr>
              <w:t>Engagement de confidentialité du prestataire, validation des rushes</w:t>
            </w:r>
          </w:p>
        </w:tc>
      </w:tr>
      <w:tr>
        <w:tc>
          <w:tcPr>
            <w:tcW w:type="dxa" w:w="567"/>
            <w:vAlign w:val="center"/>
            <w:tcMar>
              <w:top w:w="40" w:type="dxa"/>
              <w:bottom w:w="40" w:type="dxa"/>
              <w:start w:w="90" w:type="dxa"/>
              <w:end w:w="90" w:type="dxa"/>
            </w:tcMar>
            <w:shd w:val="clear" w:color="auto" w:fill="FDECEA"/>
          </w:tcPr>
          <w:p>
            <w:pPr>
              <w:spacing w:after="0" w:before="0"/>
              <w:jc w:val="center"/>
            </w:pPr>
            <w:r/>
            <w:r>
              <w:rPr>
                <w:rFonts w:ascii="Calibri" w:hAnsi="Calibri"/>
                <w:b w:val="0"/>
                <w:i w:val="0"/>
                <w:sz w:val="18"/>
              </w:rPr>
              <w:t>R7</w:t>
            </w:r>
          </w:p>
        </w:tc>
        <w:tc>
          <w:tcPr>
            <w:tcW w:type="dxa" w:w="3175"/>
            <w:vAlign w:val="center"/>
            <w:tcMar>
              <w:top w:w="40" w:type="dxa"/>
              <w:bottom w:w="40" w:type="dxa"/>
              <w:start w:w="90" w:type="dxa"/>
              <w:end w:w="90" w:type="dxa"/>
            </w:tcMar>
            <w:shd w:val="clear" w:color="auto" w:fill="FDECEA"/>
          </w:tcPr>
          <w:p>
            <w:pPr>
              <w:spacing w:after="0" w:before="0"/>
              <w:jc w:val="left"/>
            </w:pPr>
            <w:r/>
            <w:r>
              <w:rPr>
                <w:rFonts w:ascii="Calibri" w:hAnsi="Calibri"/>
                <w:b w:val="0"/>
                <w:i w:val="0"/>
                <w:sz w:val="18"/>
              </w:rPr>
              <w:t>Absence de marge sur le chemin critique (45/45 j)</w:t>
            </w:r>
          </w:p>
        </w:tc>
        <w:tc>
          <w:tcPr>
            <w:tcW w:type="dxa" w:w="510"/>
            <w:vAlign w:val="center"/>
            <w:tcMar>
              <w:top w:w="40" w:type="dxa"/>
              <w:bottom w:w="40" w:type="dxa"/>
              <w:start w:w="90" w:type="dxa"/>
              <w:end w:w="90" w:type="dxa"/>
            </w:tcMar>
            <w:shd w:val="clear" w:color="auto" w:fill="FDECEA"/>
          </w:tcPr>
          <w:p>
            <w:pPr>
              <w:spacing w:after="0" w:before="0"/>
              <w:jc w:val="center"/>
            </w:pPr>
            <w:r/>
            <w:r>
              <w:rPr>
                <w:rFonts w:ascii="Calibri" w:hAnsi="Calibri"/>
                <w:b w:val="0"/>
                <w:i w:val="0"/>
                <w:sz w:val="18"/>
              </w:rPr>
              <w:t>3</w:t>
            </w:r>
          </w:p>
        </w:tc>
        <w:tc>
          <w:tcPr>
            <w:tcW w:type="dxa" w:w="510"/>
            <w:vAlign w:val="center"/>
            <w:tcMar>
              <w:top w:w="40" w:type="dxa"/>
              <w:bottom w:w="40" w:type="dxa"/>
              <w:start w:w="90" w:type="dxa"/>
              <w:end w:w="90" w:type="dxa"/>
            </w:tcMar>
            <w:shd w:val="clear" w:color="auto" w:fill="FDECEA"/>
          </w:tcPr>
          <w:p>
            <w:pPr>
              <w:spacing w:after="0" w:before="0"/>
              <w:jc w:val="center"/>
            </w:pPr>
            <w:r/>
            <w:r>
              <w:rPr>
                <w:rFonts w:ascii="Calibri" w:hAnsi="Calibri"/>
                <w:b w:val="0"/>
                <w:i w:val="0"/>
                <w:sz w:val="18"/>
              </w:rPr>
              <w:t>3</w:t>
            </w:r>
          </w:p>
        </w:tc>
        <w:tc>
          <w:tcPr>
            <w:tcW w:type="dxa" w:w="680"/>
            <w:vAlign w:val="center"/>
            <w:tcMar>
              <w:top w:w="40" w:type="dxa"/>
              <w:bottom w:w="40" w:type="dxa"/>
              <w:start w:w="90" w:type="dxa"/>
              <w:end w:w="90" w:type="dxa"/>
            </w:tcMar>
            <w:shd w:val="clear" w:color="auto" w:fill="FDECEA"/>
          </w:tcPr>
          <w:p>
            <w:pPr>
              <w:spacing w:after="0" w:before="0"/>
              <w:jc w:val="center"/>
            </w:pPr>
            <w:r/>
            <w:r>
              <w:rPr>
                <w:rFonts w:ascii="Calibri" w:hAnsi="Calibri"/>
                <w:b w:val="0"/>
                <w:i w:val="0"/>
                <w:sz w:val="18"/>
              </w:rPr>
              <w:t>9</w:t>
            </w:r>
          </w:p>
        </w:tc>
        <w:tc>
          <w:tcPr>
            <w:tcW w:type="dxa" w:w="3855"/>
            <w:vAlign w:val="center"/>
            <w:tcMar>
              <w:top w:w="40" w:type="dxa"/>
              <w:bottom w:w="40" w:type="dxa"/>
              <w:start w:w="90" w:type="dxa"/>
              <w:end w:w="90" w:type="dxa"/>
            </w:tcMar>
            <w:shd w:val="clear" w:color="auto" w:fill="FDECEA"/>
          </w:tcPr>
          <w:p>
            <w:pPr>
              <w:spacing w:after="0" w:before="0"/>
              <w:jc w:val="left"/>
            </w:pPr>
            <w:r/>
            <w:r>
              <w:rPr>
                <w:rFonts w:ascii="Calibri" w:hAnsi="Calibri"/>
                <w:b w:val="0"/>
                <w:i w:val="0"/>
                <w:sz w:val="18"/>
              </w:rPr>
              <w:t>Surveillance des tâches critiques, plan de rattrapage anticipé</w:t>
            </w:r>
          </w:p>
        </w:tc>
      </w:tr>
    </w:tbl>
    <w:p>
      <w:pPr>
        <w:spacing w:before="40" w:after="200"/>
        <w:jc w:val="center"/>
      </w:pPr>
      <w:r>
        <w:rPr>
          <w:i/>
          <w:color w:val="7F7F7F"/>
          <w:sz w:val="18"/>
        </w:rPr>
        <w:t>Tableau 8 — Identification, cotation et maîtrise des risques.</w:t>
      </w:r>
    </w:p>
    <w:p>
      <w:pPr>
        <w:spacing w:after="160" w:before="0"/>
        <w:jc w:val="both"/>
      </w:pPr>
      <w:r>
        <w:rPr>
          <w:b w:val="0"/>
          <w:i w:val="0"/>
          <w:sz w:val="22"/>
        </w:rPr>
        <w:t>Trois risques ressortent comme prioritaires (criticité ≥ 9) : le retard de fabrication des pièces (R1), les modifications logicielles dans un délai serré (R2) et l’absence totale de marge sur le chemin critique (R7). Ce sont eux qui feront l’objet du suivi le plus rapproché en revue de projet.</w:t>
      </w:r>
    </w:p>
    <w:p>
      <w:pPr>
        <w:spacing w:before="120" w:after="40"/>
        <w:jc w:val="center"/>
      </w:pPr>
      <w:r>
        <w:drawing>
          <wp:inline xmlns:a="http://schemas.openxmlformats.org/drawingml/2006/main" xmlns:pic="http://schemas.openxmlformats.org/drawingml/2006/picture">
            <wp:extent cx="4860000" cy="3792981"/>
            <wp:docPr id="7" name="Picture 7"/>
            <wp:cNvGraphicFramePr>
              <a:graphicFrameLocks noChangeAspect="1"/>
            </wp:cNvGraphicFramePr>
            <a:graphic>
              <a:graphicData uri="http://schemas.openxmlformats.org/drawingml/2006/picture">
                <pic:pic>
                  <pic:nvPicPr>
                    <pic:cNvPr id="0" name="matrice_risques.png"/>
                    <pic:cNvPicPr/>
                  </pic:nvPicPr>
                  <pic:blipFill>
                    <a:blip r:embed="rId15"/>
                    <a:stretch>
                      <a:fillRect/>
                    </a:stretch>
                  </pic:blipFill>
                  <pic:spPr>
                    <a:xfrm>
                      <a:off x="0" y="0"/>
                      <a:ext cx="4860000" cy="3792981"/>
                    </a:xfrm>
                    <a:prstGeom prst="rect"/>
                  </pic:spPr>
                </pic:pic>
              </a:graphicData>
            </a:graphic>
          </wp:inline>
        </w:drawing>
      </w:r>
    </w:p>
    <w:p>
      <w:pPr>
        <w:spacing w:before="40" w:after="200"/>
        <w:jc w:val="center"/>
      </w:pPr>
      <w:r>
        <w:rPr>
          <w:i/>
          <w:color w:val="7F7F7F"/>
          <w:sz w:val="18"/>
        </w:rPr>
        <w:t>Figure 7 — Matrice de criticité : positionnement des risques.</w:t>
      </w:r>
    </w:p>
    <w:p>
      <w:pPr>
        <w:spacing w:after="160" w:before="0"/>
        <w:jc w:val="both"/>
      </w:pPr>
      <w:r>
        <w:rPr>
          <w:b w:val="0"/>
          <w:i w:val="0"/>
          <w:sz w:val="22"/>
        </w:rPr>
        <w:t>La matrice confirme la hiérarchie : R1 se loge dans la zone rouge (majeure), tandis que R2 et R7 sont en zone orange haute. Les risques R4 à R6, de criticité modérée, restent à surveiller sans mobiliser de moyens lourds.</w:t>
      </w:r>
    </w:p>
    <w:p>
      <w:r>
        <w:br w:type="page"/>
      </w:r>
    </w:p>
    <w:p>
      <w:pPr>
        <w:pStyle w:val="Heading1"/>
      </w:pPr>
      <w:r>
        <w:t>7. Pilotage de la réalisation</w:t>
      </w:r>
    </w:p>
    <w:p>
      <w:pPr>
        <w:spacing w:after="160" w:before="0"/>
        <w:jc w:val="both"/>
      </w:pPr>
      <w:r>
        <w:rPr>
          <w:b w:val="0"/>
          <w:i w:val="0"/>
          <w:sz w:val="22"/>
        </w:rPr>
        <w:t>Une fois la phase lancée, l’enjeu n’est plus de planifier mais de tenir le cap. Compte tenu de l’absence de marge sur le délai et du budget déjà tendu, le pilotage doit être à la fois simple et réactif.</w:t>
      </w:r>
    </w:p>
    <w:p>
      <w:pPr>
        <w:pStyle w:val="Heading2"/>
      </w:pPr>
      <w:r>
        <w:t>7.1 Dispositif de suivi</w:t>
      </w:r>
    </w:p>
    <w:p>
      <w:pPr>
        <w:pStyle w:val="ListBullet"/>
        <w:spacing w:after="80"/>
      </w:pPr>
      <w:r>
        <w:rPr>
          <w:sz w:val="22"/>
        </w:rPr>
        <w:t>revues de projet régulières avec le client, calées sur les jalons clés (fin de l’étude A, maquette fixée en J, maquette équipée et revue en S/T) ;</w:t>
      </w:r>
    </w:p>
    <w:p>
      <w:pPr>
        <w:pStyle w:val="ListBullet"/>
        <w:spacing w:after="80"/>
      </w:pPr>
      <w:r>
        <w:rPr>
          <w:sz w:val="22"/>
        </w:rPr>
        <w:t>suivi de l’avancement physique tâche par tâche et mise à jour hebdomadaire du Gantt ;</w:t>
      </w:r>
    </w:p>
    <w:p>
      <w:pPr>
        <w:pStyle w:val="ListBullet"/>
        <w:spacing w:after="80"/>
      </w:pPr>
      <w:r>
        <w:rPr>
          <w:sz w:val="22"/>
        </w:rPr>
        <w:t>surveillance prioritaire des tâches du chemin critique (A, G, H, I, J, S, T, U, V), qui n’ont aucune marge ;</w:t>
      </w:r>
    </w:p>
    <w:p>
      <w:pPr>
        <w:pStyle w:val="ListBullet"/>
        <w:spacing w:after="80"/>
      </w:pPr>
      <w:r>
        <w:rPr>
          <w:sz w:val="22"/>
        </w:rPr>
        <w:t>suivi des marges des branches « support » (8 j) et « approvisionnement » (3 j), qui constituent la seule réserve pour absorber les aléas ;</w:t>
      </w:r>
    </w:p>
    <w:p>
      <w:pPr>
        <w:pStyle w:val="ListBullet"/>
        <w:spacing w:after="80"/>
      </w:pPr>
      <w:r>
        <w:rPr>
          <w:sz w:val="22"/>
        </w:rPr>
        <w:t>contrôle des dépenses engagées par rapport à la courbe en S, et tenue à jour du plan d’économies.</w:t>
      </w:r>
    </w:p>
    <w:p>
      <w:pPr>
        <w:pStyle w:val="Heading2"/>
      </w:pPr>
      <w:r>
        <w:t>7.2 Jalons de la phase</w:t>
      </w:r>
    </w:p>
    <w:p>
      <w:pPr>
        <w:spacing w:after="160" w:before="0"/>
        <w:jc w:val="both"/>
      </w:pPr>
      <w:r>
        <w:rPr>
          <w:b w:val="0"/>
          <w:i w:val="0"/>
          <w:sz w:val="22"/>
        </w:rPr>
        <w:t>Les points de contrôle suivants jalonnent la phase. Ce sont les moments où l’on fait le point sur l’avancement, le budget et les risques.</w:t>
      </w:r>
    </w:p>
    <w:tbl>
      <w:tblPr>
        <w:tblStyle w:val="TableGrid"/>
        <w:tblW w:type="auto" w:w="0"/>
        <w:jc w:val="center"/>
        <w:tblLayout w:type="fixed"/>
        <w:tblLook w:firstColumn="1" w:firstRow="1" w:lastColumn="0" w:lastRow="0" w:noHBand="0" w:noVBand="1" w:val="04A0"/>
      </w:tblPr>
      <w:tblGrid>
        <w:gridCol w:w="2408"/>
        <w:gridCol w:w="2408"/>
        <w:gridCol w:w="2408"/>
        <w:gridCol w:w="2408"/>
      </w:tblGrid>
      <w:tr>
        <w:trPr>
          <w:tblHeader w:val="true"/>
        </w:trPr>
        <w:tc>
          <w:tcPr>
            <w:tcW w:type="dxa" w:w="850"/>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9"/>
              </w:rPr>
              <w:t>Jalon</w:t>
            </w:r>
          </w:p>
        </w:tc>
        <w:tc>
          <w:tcPr>
            <w:tcW w:type="dxa" w:w="3175"/>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9"/>
              </w:rPr>
              <w:t>Évènement</w:t>
            </w:r>
          </w:p>
        </w:tc>
        <w:tc>
          <w:tcPr>
            <w:tcW w:type="dxa" w:w="1361"/>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9"/>
              </w:rPr>
              <w:t>Échéance</w:t>
            </w:r>
          </w:p>
        </w:tc>
        <w:tc>
          <w:tcPr>
            <w:tcW w:type="dxa" w:w="3685"/>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9"/>
              </w:rPr>
              <w:t>Critère de franchissement</w:t>
            </w:r>
          </w:p>
        </w:tc>
      </w:tr>
      <w:tr>
        <w:tc>
          <w:tcPr>
            <w:tcW w:type="dxa" w:w="850"/>
            <w:vAlign w:val="center"/>
            <w:tcMar>
              <w:top w:w="40" w:type="dxa"/>
              <w:bottom w:w="40" w:type="dxa"/>
              <w:start w:w="90" w:type="dxa"/>
              <w:end w:w="90" w:type="dxa"/>
            </w:tcMar>
          </w:tcPr>
          <w:p>
            <w:pPr>
              <w:spacing w:after="0" w:before="0"/>
              <w:jc w:val="center"/>
            </w:pPr>
            <w:r/>
            <w:r>
              <w:rPr>
                <w:rFonts w:ascii="Calibri" w:hAnsi="Calibri"/>
                <w:b w:val="0"/>
                <w:i w:val="0"/>
                <w:sz w:val="19"/>
              </w:rPr>
              <w:t>J0</w:t>
            </w:r>
          </w:p>
        </w:tc>
        <w:tc>
          <w:tcPr>
            <w:tcW w:type="dxa" w:w="3175"/>
            <w:vAlign w:val="center"/>
            <w:tcMar>
              <w:top w:w="40" w:type="dxa"/>
              <w:bottom w:w="40" w:type="dxa"/>
              <w:start w:w="90" w:type="dxa"/>
              <w:end w:w="90" w:type="dxa"/>
            </w:tcMar>
          </w:tcPr>
          <w:p>
            <w:pPr>
              <w:spacing w:after="0" w:before="0"/>
              <w:jc w:val="left"/>
            </w:pPr>
            <w:r/>
            <w:r>
              <w:rPr>
                <w:rFonts w:ascii="Calibri" w:hAnsi="Calibri"/>
                <w:b w:val="0"/>
                <w:i w:val="0"/>
                <w:sz w:val="19"/>
              </w:rPr>
              <w:t>Lancement de la phase</w:t>
            </w:r>
          </w:p>
        </w:tc>
        <w:tc>
          <w:tcPr>
            <w:tcW w:type="dxa" w:w="1361"/>
            <w:vAlign w:val="center"/>
            <w:tcMar>
              <w:top w:w="40" w:type="dxa"/>
              <w:bottom w:w="40" w:type="dxa"/>
              <w:start w:w="90" w:type="dxa"/>
              <w:end w:w="90" w:type="dxa"/>
            </w:tcMar>
          </w:tcPr>
          <w:p>
            <w:pPr>
              <w:spacing w:after="0" w:before="0"/>
              <w:jc w:val="center"/>
            </w:pPr>
            <w:r/>
            <w:r>
              <w:rPr>
                <w:rFonts w:ascii="Calibri" w:hAnsi="Calibri"/>
                <w:b w:val="0"/>
                <w:i w:val="0"/>
                <w:sz w:val="19"/>
              </w:rPr>
              <w:t>Jour 0</w:t>
            </w:r>
          </w:p>
        </w:tc>
        <w:tc>
          <w:tcPr>
            <w:tcW w:type="dxa" w:w="3685"/>
            <w:vAlign w:val="center"/>
            <w:tcMar>
              <w:top w:w="40" w:type="dxa"/>
              <w:bottom w:w="40" w:type="dxa"/>
              <w:start w:w="90" w:type="dxa"/>
              <w:end w:w="90" w:type="dxa"/>
            </w:tcMar>
          </w:tcPr>
          <w:p>
            <w:pPr>
              <w:spacing w:after="0" w:before="0"/>
              <w:jc w:val="left"/>
            </w:pPr>
            <w:r/>
            <w:r>
              <w:rPr>
                <w:rFonts w:ascii="Calibri" w:hAnsi="Calibri"/>
                <w:b w:val="0"/>
                <w:i w:val="0"/>
                <w:sz w:val="19"/>
              </w:rPr>
              <w:t>Étude d’ensemble engagée</w:t>
            </w:r>
          </w:p>
        </w:tc>
      </w:tr>
      <w:tr>
        <w:tc>
          <w:tcPr>
            <w:tcW w:type="dxa" w:w="85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J1</w:t>
            </w:r>
          </w:p>
        </w:tc>
        <w:tc>
          <w:tcPr>
            <w:tcW w:type="dxa" w:w="317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Fin de l’étude d’ensemble</w:t>
            </w:r>
          </w:p>
        </w:tc>
        <w:tc>
          <w:tcPr>
            <w:tcW w:type="dxa" w:w="1361"/>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Jour 10</w:t>
            </w:r>
          </w:p>
        </w:tc>
        <w:tc>
          <w:tcPr>
            <w:tcW w:type="dxa" w:w="368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Spécifications validées (A)</w:t>
            </w:r>
          </w:p>
        </w:tc>
      </w:tr>
      <w:tr>
        <w:tc>
          <w:tcPr>
            <w:tcW w:type="dxa" w:w="850"/>
            <w:vAlign w:val="center"/>
            <w:tcMar>
              <w:top w:w="40" w:type="dxa"/>
              <w:bottom w:w="40" w:type="dxa"/>
              <w:start w:w="90" w:type="dxa"/>
              <w:end w:w="90" w:type="dxa"/>
            </w:tcMar>
          </w:tcPr>
          <w:p>
            <w:pPr>
              <w:spacing w:after="0" w:before="0"/>
              <w:jc w:val="center"/>
            </w:pPr>
            <w:r/>
            <w:r>
              <w:rPr>
                <w:rFonts w:ascii="Calibri" w:hAnsi="Calibri"/>
                <w:b w:val="0"/>
                <w:i w:val="0"/>
                <w:sz w:val="19"/>
              </w:rPr>
              <w:t>J2</w:t>
            </w:r>
          </w:p>
        </w:tc>
        <w:tc>
          <w:tcPr>
            <w:tcW w:type="dxa" w:w="3175"/>
            <w:vAlign w:val="center"/>
            <w:tcMar>
              <w:top w:w="40" w:type="dxa"/>
              <w:bottom w:w="40" w:type="dxa"/>
              <w:start w:w="90" w:type="dxa"/>
              <w:end w:w="90" w:type="dxa"/>
            </w:tcMar>
          </w:tcPr>
          <w:p>
            <w:pPr>
              <w:spacing w:after="0" w:before="0"/>
              <w:jc w:val="left"/>
            </w:pPr>
            <w:r/>
            <w:r>
              <w:rPr>
                <w:rFonts w:ascii="Calibri" w:hAnsi="Calibri"/>
                <w:b w:val="0"/>
                <w:i w:val="0"/>
                <w:sz w:val="19"/>
              </w:rPr>
              <w:t>Pièces fabriquées et contrôlées</w:t>
            </w:r>
          </w:p>
        </w:tc>
        <w:tc>
          <w:tcPr>
            <w:tcW w:type="dxa" w:w="1361"/>
            <w:vAlign w:val="center"/>
            <w:tcMar>
              <w:top w:w="40" w:type="dxa"/>
              <w:bottom w:w="40" w:type="dxa"/>
              <w:start w:w="90" w:type="dxa"/>
              <w:end w:w="90" w:type="dxa"/>
            </w:tcMar>
          </w:tcPr>
          <w:p>
            <w:pPr>
              <w:spacing w:after="0" w:before="0"/>
              <w:jc w:val="center"/>
            </w:pPr>
            <w:r/>
            <w:r>
              <w:rPr>
                <w:rFonts w:ascii="Calibri" w:hAnsi="Calibri"/>
                <w:b w:val="0"/>
                <w:i w:val="0"/>
                <w:sz w:val="19"/>
              </w:rPr>
              <w:t>Jour 30</w:t>
            </w:r>
          </w:p>
        </w:tc>
        <w:tc>
          <w:tcPr>
            <w:tcW w:type="dxa" w:w="3685"/>
            <w:vAlign w:val="center"/>
            <w:tcMar>
              <w:top w:w="40" w:type="dxa"/>
              <w:bottom w:w="40" w:type="dxa"/>
              <w:start w:w="90" w:type="dxa"/>
              <w:end w:w="90" w:type="dxa"/>
            </w:tcMar>
          </w:tcPr>
          <w:p>
            <w:pPr>
              <w:spacing w:after="0" w:before="0"/>
              <w:jc w:val="left"/>
            </w:pPr>
            <w:r/>
            <w:r>
              <w:rPr>
                <w:rFonts w:ascii="Calibri" w:hAnsi="Calibri"/>
                <w:b w:val="0"/>
                <w:i w:val="0"/>
                <w:sz w:val="19"/>
              </w:rPr>
              <w:t>Fin de I (point dur H levé)</w:t>
            </w:r>
          </w:p>
        </w:tc>
      </w:tr>
      <w:tr>
        <w:tc>
          <w:tcPr>
            <w:tcW w:type="dxa" w:w="85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J3</w:t>
            </w:r>
          </w:p>
        </w:tc>
        <w:tc>
          <w:tcPr>
            <w:tcW w:type="dxa" w:w="317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Maquette fixée sur le support</w:t>
            </w:r>
          </w:p>
        </w:tc>
        <w:tc>
          <w:tcPr>
            <w:tcW w:type="dxa" w:w="1361"/>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Jour 34</w:t>
            </w:r>
          </w:p>
        </w:tc>
        <w:tc>
          <w:tcPr>
            <w:tcW w:type="dxa" w:w="368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Fin de J</w:t>
            </w:r>
          </w:p>
        </w:tc>
      </w:tr>
      <w:tr>
        <w:tc>
          <w:tcPr>
            <w:tcW w:type="dxa" w:w="850"/>
            <w:vAlign w:val="center"/>
            <w:tcMar>
              <w:top w:w="40" w:type="dxa"/>
              <w:bottom w:w="40" w:type="dxa"/>
              <w:start w:w="90" w:type="dxa"/>
              <w:end w:w="90" w:type="dxa"/>
            </w:tcMar>
          </w:tcPr>
          <w:p>
            <w:pPr>
              <w:spacing w:after="0" w:before="0"/>
              <w:jc w:val="center"/>
            </w:pPr>
            <w:r/>
            <w:r>
              <w:rPr>
                <w:rFonts w:ascii="Calibri" w:hAnsi="Calibri"/>
                <w:b w:val="0"/>
                <w:i w:val="0"/>
                <w:sz w:val="19"/>
              </w:rPr>
              <w:t>J4</w:t>
            </w:r>
          </w:p>
        </w:tc>
        <w:tc>
          <w:tcPr>
            <w:tcW w:type="dxa" w:w="3175"/>
            <w:vAlign w:val="center"/>
            <w:tcMar>
              <w:top w:w="40" w:type="dxa"/>
              <w:bottom w:w="40" w:type="dxa"/>
              <w:start w:w="90" w:type="dxa"/>
              <w:end w:w="90" w:type="dxa"/>
            </w:tcMar>
          </w:tcPr>
          <w:p>
            <w:pPr>
              <w:spacing w:after="0" w:before="0"/>
              <w:jc w:val="left"/>
            </w:pPr>
            <w:r/>
            <w:r>
              <w:rPr>
                <w:rFonts w:ascii="Calibri" w:hAnsi="Calibri"/>
                <w:b w:val="0"/>
                <w:i w:val="0"/>
                <w:sz w:val="19"/>
              </w:rPr>
              <w:t>Maquette équipée — revue client</w:t>
            </w:r>
          </w:p>
        </w:tc>
        <w:tc>
          <w:tcPr>
            <w:tcW w:type="dxa" w:w="1361"/>
            <w:vAlign w:val="center"/>
            <w:tcMar>
              <w:top w:w="40" w:type="dxa"/>
              <w:bottom w:w="40" w:type="dxa"/>
              <w:start w:w="90" w:type="dxa"/>
              <w:end w:w="90" w:type="dxa"/>
            </w:tcMar>
          </w:tcPr>
          <w:p>
            <w:pPr>
              <w:spacing w:after="0" w:before="0"/>
              <w:jc w:val="center"/>
            </w:pPr>
            <w:r/>
            <w:r>
              <w:rPr>
                <w:rFonts w:ascii="Calibri" w:hAnsi="Calibri"/>
                <w:b w:val="0"/>
                <w:i w:val="0"/>
                <w:sz w:val="19"/>
              </w:rPr>
              <w:t>Jour 39</w:t>
            </w:r>
          </w:p>
        </w:tc>
        <w:tc>
          <w:tcPr>
            <w:tcW w:type="dxa" w:w="3685"/>
            <w:vAlign w:val="center"/>
            <w:tcMar>
              <w:top w:w="40" w:type="dxa"/>
              <w:bottom w:w="40" w:type="dxa"/>
              <w:start w:w="90" w:type="dxa"/>
              <w:end w:w="90" w:type="dxa"/>
            </w:tcMar>
          </w:tcPr>
          <w:p>
            <w:pPr>
              <w:spacing w:after="0" w:before="0"/>
              <w:jc w:val="left"/>
            </w:pPr>
            <w:r/>
            <w:r>
              <w:rPr>
                <w:rFonts w:ascii="Calibri" w:hAnsi="Calibri"/>
                <w:b w:val="0"/>
                <w:i w:val="0"/>
                <w:sz w:val="19"/>
              </w:rPr>
              <w:t>Fin de S et T</w:t>
            </w:r>
          </w:p>
        </w:tc>
      </w:tr>
      <w:tr>
        <w:tc>
          <w:tcPr>
            <w:tcW w:type="dxa" w:w="850"/>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J5</w:t>
            </w:r>
          </w:p>
        </w:tc>
        <w:tc>
          <w:tcPr>
            <w:tcW w:type="dxa" w:w="317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Maquette prête à l’expérimentation</w:t>
            </w:r>
          </w:p>
        </w:tc>
        <w:tc>
          <w:tcPr>
            <w:tcW w:type="dxa" w:w="1361"/>
            <w:vAlign w:val="center"/>
            <w:tcMar>
              <w:top w:w="40" w:type="dxa"/>
              <w:bottom w:w="40" w:type="dxa"/>
              <w:start w:w="90" w:type="dxa"/>
              <w:end w:w="90" w:type="dxa"/>
            </w:tcMar>
            <w:shd w:val="clear" w:color="auto" w:fill="EAF1F8"/>
          </w:tcPr>
          <w:p>
            <w:pPr>
              <w:spacing w:after="0" w:before="0"/>
              <w:jc w:val="center"/>
            </w:pPr>
            <w:r/>
            <w:r>
              <w:rPr>
                <w:rFonts w:ascii="Calibri" w:hAnsi="Calibri"/>
                <w:b w:val="0"/>
                <w:i w:val="0"/>
                <w:sz w:val="19"/>
              </w:rPr>
              <w:t>Jour 45</w:t>
            </w:r>
          </w:p>
        </w:tc>
        <w:tc>
          <w:tcPr>
            <w:tcW w:type="dxa" w:w="3685"/>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Fin de V, mode opératoire remis</w:t>
            </w:r>
          </w:p>
        </w:tc>
      </w:tr>
    </w:tbl>
    <w:p>
      <w:pPr>
        <w:spacing w:before="40" w:after="200"/>
        <w:jc w:val="center"/>
      </w:pPr>
      <w:r>
        <w:rPr>
          <w:i/>
          <w:color w:val="7F7F7F"/>
          <w:sz w:val="18"/>
        </w:rPr>
        <w:t>Tableau 9 — Jalons de la phase de préparation.</w:t>
      </w:r>
    </w:p>
    <w:p>
      <w:pPr>
        <w:pStyle w:val="Heading2"/>
      </w:pPr>
      <w:r>
        <w:t>7.3 Indicateurs de pilotage</w:t>
      </w:r>
    </w:p>
    <w:p>
      <w:pPr>
        <w:spacing w:after="160" w:before="0"/>
        <w:jc w:val="both"/>
      </w:pPr>
      <w:r>
        <w:rPr>
          <w:b w:val="0"/>
          <w:i w:val="0"/>
          <w:sz w:val="22"/>
        </w:rPr>
        <w:t>Le tableau de bord s’appuie sur quelques indicateurs simples, suivis en revue. Les indicateurs de coût et de délai reposent sur la méthode de la valeur acquise, qui compare ce qui était prévu, ce qui a été réalisé et ce qui a été réellement dépensé.</w:t>
      </w:r>
    </w:p>
    <w:tbl>
      <w:tblPr>
        <w:tblStyle w:val="TableGrid"/>
        <w:tblW w:type="auto" w:w="0"/>
        <w:jc w:val="center"/>
        <w:tblLayout w:type="fixed"/>
        <w:tblLook w:firstColumn="1" w:firstRow="1" w:lastColumn="0" w:lastRow="0" w:noHBand="0" w:noVBand="1" w:val="04A0"/>
      </w:tblPr>
      <w:tblGrid>
        <w:gridCol w:w="4816"/>
        <w:gridCol w:w="4816"/>
      </w:tblGrid>
      <w:tr>
        <w:trPr>
          <w:tblHeader w:val="true"/>
        </w:trPr>
        <w:tc>
          <w:tcPr>
            <w:tcW w:type="dxa" w:w="4762"/>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9"/>
              </w:rPr>
              <w:t>Indicateur</w:t>
            </w:r>
          </w:p>
        </w:tc>
        <w:tc>
          <w:tcPr>
            <w:tcW w:type="dxa" w:w="4309"/>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9"/>
              </w:rPr>
              <w:t>Cible / seuil d’alerte</w:t>
            </w:r>
          </w:p>
        </w:tc>
      </w:tr>
      <w:tr>
        <w:tc>
          <w:tcPr>
            <w:tcW w:type="dxa" w:w="4762"/>
            <w:vAlign w:val="center"/>
            <w:tcMar>
              <w:top w:w="40" w:type="dxa"/>
              <w:bottom w:w="40" w:type="dxa"/>
              <w:start w:w="90" w:type="dxa"/>
              <w:end w:w="90" w:type="dxa"/>
            </w:tcMar>
          </w:tcPr>
          <w:p>
            <w:pPr>
              <w:spacing w:after="0" w:before="0"/>
              <w:jc w:val="left"/>
            </w:pPr>
            <w:r/>
            <w:r>
              <w:rPr>
                <w:rFonts w:ascii="Calibri" w:hAnsi="Calibri"/>
                <w:b w:val="0"/>
                <w:i w:val="0"/>
                <w:sz w:val="19"/>
              </w:rPr>
              <w:t>Avancement délai (jours consommés vs planning)</w:t>
            </w:r>
          </w:p>
        </w:tc>
        <w:tc>
          <w:tcPr>
            <w:tcW w:type="dxa" w:w="4309"/>
            <w:vAlign w:val="center"/>
            <w:tcMar>
              <w:top w:w="40" w:type="dxa"/>
              <w:bottom w:w="40" w:type="dxa"/>
              <w:start w:w="90" w:type="dxa"/>
              <w:end w:w="90" w:type="dxa"/>
            </w:tcMar>
          </w:tcPr>
          <w:p>
            <w:pPr>
              <w:spacing w:after="0" w:before="0"/>
              <w:jc w:val="left"/>
            </w:pPr>
            <w:r/>
            <w:r>
              <w:rPr>
                <w:rFonts w:ascii="Calibri" w:hAnsi="Calibri"/>
                <w:b w:val="0"/>
                <w:i w:val="0"/>
                <w:sz w:val="19"/>
              </w:rPr>
              <w:t>Alerte si glissement &gt; 0 j sur une tâche critique</w:t>
            </w:r>
          </w:p>
        </w:tc>
      </w:tr>
      <w:tr>
        <w:tc>
          <w:tcPr>
            <w:tcW w:type="dxa" w:w="4762"/>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Coût réel cumulé vs courbe en S</w:t>
            </w:r>
          </w:p>
        </w:tc>
        <w:tc>
          <w:tcPr>
            <w:tcW w:type="dxa" w:w="4309"/>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Alerte si écart &gt; 5 %</w:t>
            </w:r>
          </w:p>
        </w:tc>
      </w:tr>
      <w:tr>
        <w:tc>
          <w:tcPr>
            <w:tcW w:type="dxa" w:w="4762"/>
            <w:vAlign w:val="center"/>
            <w:tcMar>
              <w:top w:w="40" w:type="dxa"/>
              <w:bottom w:w="40" w:type="dxa"/>
              <w:start w:w="90" w:type="dxa"/>
              <w:end w:w="90" w:type="dxa"/>
            </w:tcMar>
          </w:tcPr>
          <w:p>
            <w:pPr>
              <w:spacing w:after="0" w:before="0"/>
              <w:jc w:val="left"/>
            </w:pPr>
            <w:r/>
            <w:r>
              <w:rPr>
                <w:rFonts w:ascii="Calibri" w:hAnsi="Calibri"/>
                <w:b w:val="0"/>
                <w:i w:val="0"/>
                <w:sz w:val="19"/>
              </w:rPr>
              <w:t>Indices de performance délai (SPI) et coût (CPI)</w:t>
            </w:r>
          </w:p>
        </w:tc>
        <w:tc>
          <w:tcPr>
            <w:tcW w:type="dxa" w:w="4309"/>
            <w:vAlign w:val="center"/>
            <w:tcMar>
              <w:top w:w="40" w:type="dxa"/>
              <w:bottom w:w="40" w:type="dxa"/>
              <w:start w:w="90" w:type="dxa"/>
              <w:end w:w="90" w:type="dxa"/>
            </w:tcMar>
          </w:tcPr>
          <w:p>
            <w:pPr>
              <w:spacing w:after="0" w:before="0"/>
              <w:jc w:val="left"/>
            </w:pPr>
            <w:r/>
            <w:r>
              <w:rPr>
                <w:rFonts w:ascii="Calibri" w:hAnsi="Calibri"/>
                <w:b w:val="0"/>
                <w:i w:val="0"/>
                <w:sz w:val="19"/>
              </w:rPr>
              <w:t>Objectif : SPI et CPI ≥ 1</w:t>
            </w:r>
          </w:p>
        </w:tc>
      </w:tr>
      <w:tr>
        <w:tc>
          <w:tcPr>
            <w:tcW w:type="dxa" w:w="4762"/>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Jalons clients tenus</w:t>
            </w:r>
          </w:p>
        </w:tc>
        <w:tc>
          <w:tcPr>
            <w:tcW w:type="dxa" w:w="4309"/>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100 %</w:t>
            </w:r>
          </w:p>
        </w:tc>
      </w:tr>
      <w:tr>
        <w:tc>
          <w:tcPr>
            <w:tcW w:type="dxa" w:w="4762"/>
            <w:vAlign w:val="center"/>
            <w:tcMar>
              <w:top w:w="40" w:type="dxa"/>
              <w:bottom w:w="40" w:type="dxa"/>
              <w:start w:w="90" w:type="dxa"/>
              <w:end w:w="90" w:type="dxa"/>
            </w:tcMar>
          </w:tcPr>
          <w:p>
            <w:pPr>
              <w:spacing w:after="0" w:before="0"/>
              <w:jc w:val="left"/>
            </w:pPr>
            <w:r/>
            <w:r>
              <w:rPr>
                <w:rFonts w:ascii="Calibri" w:hAnsi="Calibri"/>
                <w:b w:val="0"/>
                <w:i w:val="0"/>
                <w:sz w:val="19"/>
              </w:rPr>
              <w:t>Risques prioritaires (R1, R2, R7)</w:t>
            </w:r>
          </w:p>
        </w:tc>
        <w:tc>
          <w:tcPr>
            <w:tcW w:type="dxa" w:w="4309"/>
            <w:vAlign w:val="center"/>
            <w:tcMar>
              <w:top w:w="40" w:type="dxa"/>
              <w:bottom w:w="40" w:type="dxa"/>
              <w:start w:w="90" w:type="dxa"/>
              <w:end w:w="90" w:type="dxa"/>
            </w:tcMar>
          </w:tcPr>
          <w:p>
            <w:pPr>
              <w:spacing w:after="0" w:before="0"/>
              <w:jc w:val="left"/>
            </w:pPr>
            <w:r/>
            <w:r>
              <w:rPr>
                <w:rFonts w:ascii="Calibri" w:hAnsi="Calibri"/>
                <w:b w:val="0"/>
                <w:i w:val="0"/>
                <w:sz w:val="19"/>
              </w:rPr>
              <w:t>Revue à chaque jalon, parades à jour</w:t>
            </w:r>
          </w:p>
        </w:tc>
      </w:tr>
    </w:tbl>
    <w:p>
      <w:pPr>
        <w:spacing w:before="40" w:after="200"/>
        <w:jc w:val="center"/>
      </w:pPr>
      <w:r>
        <w:rPr>
          <w:i/>
          <w:color w:val="7F7F7F"/>
          <w:sz w:val="18"/>
        </w:rPr>
        <w:t>Tableau 10 — Tableau de bord du pilotage.</w:t>
      </w:r>
    </w:p>
    <w:p>
      <w:pPr>
        <w:pStyle w:val="Heading2"/>
      </w:pPr>
      <w:r>
        <w:t>7.4 Conclusion du chargé de projet</w:t>
      </w:r>
    </w:p>
    <w:p>
      <w:pPr>
        <w:spacing w:after="160" w:before="0"/>
        <w:jc w:val="both"/>
      </w:pPr>
      <w:r>
        <w:rPr>
          <w:b w:val="0"/>
          <w:i w:val="0"/>
          <w:sz w:val="22"/>
        </w:rPr>
        <w:t>La phase de préparation est réalisable en 45 jours ouvrables : la contrainte de délai est respectée, mais sans la moindre marge sur le chemin critique. Le pilotage devra donc être particulièrement vigilant sur la tâche H (fabrication des pièces) et, plus largement, sur toute la chaîne critique. Côté budget, le coût estimé à 49 936 € dépasse l’enveloppe de 1 436 €. Ce dépassement reste modeste et un plan d’économies est proposé ; il devra être validé par la Direction avant le lancement.</w:t>
      </w:r>
    </w:p>
    <w:p>
      <w:pPr>
        <w:spacing w:after="160" w:before="0"/>
        <w:jc w:val="both"/>
      </w:pPr>
      <w:r>
        <w:rPr>
          <w:b w:val="0"/>
          <w:i w:val="0"/>
          <w:sz w:val="22"/>
        </w:rPr>
        <w:t>En synthèse, le projet est tenable, mais il ne laisse aucune place à l’improvisation. Sécuriser la fabrication des pièces, valider le plan d’économies et tenir les revues avec le client sont les trois conditions pour honorer l’engagement global des 85 jours — et, au-delà, pour transformer ce premier essai en relation durable avec un client à fort potentiel.</w:t>
      </w:r>
    </w:p>
    <w:p>
      <w:r>
        <w:br w:type="page"/>
      </w:r>
    </w:p>
    <w:p>
      <w:pPr>
        <w:pStyle w:val="Heading1"/>
      </w:pPr>
      <w:r>
        <w:t>Annexe — Glossaire</w:t>
      </w:r>
    </w:p>
    <w:tbl>
      <w:tblPr>
        <w:tblStyle w:val="TableGrid"/>
        <w:tblW w:type="auto" w:w="0"/>
        <w:jc w:val="center"/>
        <w:tblLayout w:type="fixed"/>
        <w:tblLook w:firstColumn="1" w:firstRow="1" w:lastColumn="0" w:lastRow="0" w:noHBand="0" w:noVBand="1" w:val="04A0"/>
      </w:tblPr>
      <w:tblGrid>
        <w:gridCol w:w="4816"/>
        <w:gridCol w:w="4816"/>
      </w:tblGrid>
      <w:tr>
        <w:trPr>
          <w:tblHeader w:val="true"/>
        </w:trPr>
        <w:tc>
          <w:tcPr>
            <w:tcW w:type="dxa" w:w="2608"/>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9"/>
              </w:rPr>
              <w:t>Terme</w:t>
            </w:r>
          </w:p>
        </w:tc>
        <w:tc>
          <w:tcPr>
            <w:tcW w:type="dxa" w:w="6463"/>
            <w:vAlign w:val="center"/>
            <w:shd w:val="clear" w:color="auto" w:fill="1F4E79"/>
            <w:tcMar>
              <w:top w:w="40" w:type="dxa"/>
              <w:bottom w:w="40" w:type="dxa"/>
              <w:start w:w="90" w:type="dxa"/>
              <w:end w:w="90" w:type="dxa"/>
            </w:tcMar>
          </w:tcPr>
          <w:p>
            <w:pPr>
              <w:spacing w:after="0" w:before="0"/>
              <w:jc w:val="center"/>
            </w:pPr>
            <w:r/>
            <w:r>
              <w:rPr>
                <w:rFonts w:ascii="Calibri" w:hAnsi="Calibri"/>
                <w:b/>
                <w:i w:val="0"/>
                <w:color w:val="FFFFFF"/>
                <w:sz w:val="19"/>
              </w:rPr>
              <w:t>Définition</w:t>
            </w:r>
          </w:p>
        </w:tc>
      </w:tr>
      <w:tr>
        <w:tc>
          <w:tcPr>
            <w:tcW w:type="dxa" w:w="2608"/>
            <w:vAlign w:val="center"/>
            <w:tcMar>
              <w:top w:w="40" w:type="dxa"/>
              <w:bottom w:w="40" w:type="dxa"/>
              <w:start w:w="90" w:type="dxa"/>
              <w:end w:w="90" w:type="dxa"/>
            </w:tcMar>
          </w:tcPr>
          <w:p>
            <w:pPr>
              <w:spacing w:after="0" w:before="0"/>
              <w:jc w:val="left"/>
            </w:pPr>
            <w:r/>
            <w:r>
              <w:rPr>
                <w:rFonts w:ascii="Calibri" w:hAnsi="Calibri"/>
                <w:b w:val="0"/>
                <w:i w:val="0"/>
                <w:sz w:val="19"/>
              </w:rPr>
              <w:t>Organigramme des tâches (WBS)</w:t>
            </w:r>
          </w:p>
        </w:tc>
        <w:tc>
          <w:tcPr>
            <w:tcW w:type="dxa" w:w="6463"/>
            <w:vAlign w:val="center"/>
            <w:tcMar>
              <w:top w:w="40" w:type="dxa"/>
              <w:bottom w:w="40" w:type="dxa"/>
              <w:start w:w="90" w:type="dxa"/>
              <w:end w:w="90" w:type="dxa"/>
            </w:tcMar>
          </w:tcPr>
          <w:p>
            <w:pPr>
              <w:spacing w:after="0" w:before="0"/>
              <w:jc w:val="left"/>
            </w:pPr>
            <w:r/>
            <w:r>
              <w:rPr>
                <w:rFonts w:ascii="Calibri" w:hAnsi="Calibri"/>
                <w:b w:val="0"/>
                <w:i w:val="0"/>
                <w:sz w:val="19"/>
              </w:rPr>
              <w:t>Décomposition hiérarchique du projet en lots puis en tâches élémentaires.</w:t>
            </w:r>
          </w:p>
        </w:tc>
      </w:tr>
      <w:tr>
        <w:tc>
          <w:tcPr>
            <w:tcW w:type="dxa" w:w="2608"/>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Antériorité</w:t>
            </w:r>
          </w:p>
        </w:tc>
        <w:tc>
          <w:tcPr>
            <w:tcW w:type="dxa" w:w="6463"/>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Lien logique imposant qu’une tâche soit terminée avant qu’une autre puisse commencer.</w:t>
            </w:r>
          </w:p>
        </w:tc>
      </w:tr>
      <w:tr>
        <w:tc>
          <w:tcPr>
            <w:tcW w:type="dxa" w:w="2608"/>
            <w:vAlign w:val="center"/>
            <w:tcMar>
              <w:top w:w="40" w:type="dxa"/>
              <w:bottom w:w="40" w:type="dxa"/>
              <w:start w:w="90" w:type="dxa"/>
              <w:end w:w="90" w:type="dxa"/>
            </w:tcMar>
          </w:tcPr>
          <w:p>
            <w:pPr>
              <w:spacing w:after="0" w:before="0"/>
              <w:jc w:val="left"/>
            </w:pPr>
            <w:r/>
            <w:r>
              <w:rPr>
                <w:rFonts w:ascii="Calibri" w:hAnsi="Calibri"/>
                <w:b w:val="0"/>
                <w:i w:val="0"/>
                <w:sz w:val="19"/>
              </w:rPr>
              <w:t>Réseau PERT</w:t>
            </w:r>
          </w:p>
        </w:tc>
        <w:tc>
          <w:tcPr>
            <w:tcW w:type="dxa" w:w="6463"/>
            <w:vAlign w:val="center"/>
            <w:tcMar>
              <w:top w:w="40" w:type="dxa"/>
              <w:bottom w:w="40" w:type="dxa"/>
              <w:start w:w="90" w:type="dxa"/>
              <w:end w:w="90" w:type="dxa"/>
            </w:tcMar>
          </w:tcPr>
          <w:p>
            <w:pPr>
              <w:spacing w:after="0" w:before="0"/>
              <w:jc w:val="left"/>
            </w:pPr>
            <w:r/>
            <w:r>
              <w:rPr>
                <w:rFonts w:ascii="Calibri" w:hAnsi="Calibri"/>
                <w:b w:val="0"/>
                <w:i w:val="0"/>
                <w:sz w:val="19"/>
              </w:rPr>
              <w:t>Représentation graphique des tâches et de leurs antériorités, utilisée pour calculer les dates.</w:t>
            </w:r>
          </w:p>
        </w:tc>
      </w:tr>
      <w:tr>
        <w:tc>
          <w:tcPr>
            <w:tcW w:type="dxa" w:w="2608"/>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Date au plus tôt / au plus tard</w:t>
            </w:r>
          </w:p>
        </w:tc>
        <w:tc>
          <w:tcPr>
            <w:tcW w:type="dxa" w:w="6463"/>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Dates extrêmes de début (ou de fin) d’une tâche sans retarder le projet.</w:t>
            </w:r>
          </w:p>
        </w:tc>
      </w:tr>
      <w:tr>
        <w:tc>
          <w:tcPr>
            <w:tcW w:type="dxa" w:w="2608"/>
            <w:vAlign w:val="center"/>
            <w:tcMar>
              <w:top w:w="40" w:type="dxa"/>
              <w:bottom w:w="40" w:type="dxa"/>
              <w:start w:w="90" w:type="dxa"/>
              <w:end w:w="90" w:type="dxa"/>
            </w:tcMar>
          </w:tcPr>
          <w:p>
            <w:pPr>
              <w:spacing w:after="0" w:before="0"/>
              <w:jc w:val="left"/>
            </w:pPr>
            <w:r/>
            <w:r>
              <w:rPr>
                <w:rFonts w:ascii="Calibri" w:hAnsi="Calibri"/>
                <w:b w:val="0"/>
                <w:i w:val="0"/>
                <w:sz w:val="19"/>
              </w:rPr>
              <w:t>Marge totale</w:t>
            </w:r>
          </w:p>
        </w:tc>
        <w:tc>
          <w:tcPr>
            <w:tcW w:type="dxa" w:w="6463"/>
            <w:vAlign w:val="center"/>
            <w:tcMar>
              <w:top w:w="40" w:type="dxa"/>
              <w:bottom w:w="40" w:type="dxa"/>
              <w:start w:w="90" w:type="dxa"/>
              <w:end w:w="90" w:type="dxa"/>
            </w:tcMar>
          </w:tcPr>
          <w:p>
            <w:pPr>
              <w:spacing w:after="0" w:before="0"/>
              <w:jc w:val="left"/>
            </w:pPr>
            <w:r/>
            <w:r>
              <w:rPr>
                <w:rFonts w:ascii="Calibri" w:hAnsi="Calibri"/>
                <w:b w:val="0"/>
                <w:i w:val="0"/>
                <w:sz w:val="19"/>
              </w:rPr>
              <w:t>Retard maximal admissible sur une tâche sans repousser la fin du projet.</w:t>
            </w:r>
          </w:p>
        </w:tc>
      </w:tr>
      <w:tr>
        <w:tc>
          <w:tcPr>
            <w:tcW w:type="dxa" w:w="2608"/>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Chemin critique</w:t>
            </w:r>
          </w:p>
        </w:tc>
        <w:tc>
          <w:tcPr>
            <w:tcW w:type="dxa" w:w="6463"/>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Suite de tâches à marge nulle qui fixe la durée minimale du projet.</w:t>
            </w:r>
          </w:p>
        </w:tc>
      </w:tr>
      <w:tr>
        <w:tc>
          <w:tcPr>
            <w:tcW w:type="dxa" w:w="2608"/>
            <w:vAlign w:val="center"/>
            <w:tcMar>
              <w:top w:w="40" w:type="dxa"/>
              <w:bottom w:w="40" w:type="dxa"/>
              <w:start w:w="90" w:type="dxa"/>
              <w:end w:w="90" w:type="dxa"/>
            </w:tcMar>
          </w:tcPr>
          <w:p>
            <w:pPr>
              <w:spacing w:after="0" w:before="0"/>
              <w:jc w:val="left"/>
            </w:pPr>
            <w:r/>
            <w:r>
              <w:rPr>
                <w:rFonts w:ascii="Calibri" w:hAnsi="Calibri"/>
                <w:b w:val="0"/>
                <w:i w:val="0"/>
                <w:sz w:val="19"/>
              </w:rPr>
              <w:t>Diagramme de Gantt</w:t>
            </w:r>
          </w:p>
        </w:tc>
        <w:tc>
          <w:tcPr>
            <w:tcW w:type="dxa" w:w="6463"/>
            <w:vAlign w:val="center"/>
            <w:tcMar>
              <w:top w:w="40" w:type="dxa"/>
              <w:bottom w:w="40" w:type="dxa"/>
              <w:start w:w="90" w:type="dxa"/>
              <w:end w:w="90" w:type="dxa"/>
            </w:tcMar>
          </w:tcPr>
          <w:p>
            <w:pPr>
              <w:spacing w:after="0" w:before="0"/>
              <w:jc w:val="left"/>
            </w:pPr>
            <w:r/>
            <w:r>
              <w:rPr>
                <w:rFonts w:ascii="Calibri" w:hAnsi="Calibri"/>
                <w:b w:val="0"/>
                <w:i w:val="0"/>
                <w:sz w:val="19"/>
              </w:rPr>
              <w:t>Représentation des tâches sous forme de barres positionnées dans le temps.</w:t>
            </w:r>
          </w:p>
        </w:tc>
      </w:tr>
      <w:tr>
        <w:tc>
          <w:tcPr>
            <w:tcW w:type="dxa" w:w="2608"/>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Plan de charge</w:t>
            </w:r>
          </w:p>
        </w:tc>
        <w:tc>
          <w:tcPr>
            <w:tcW w:type="dxa" w:w="6463"/>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Cumul, par ressource et par période, des heures de travail demandées.</w:t>
            </w:r>
          </w:p>
        </w:tc>
      </w:tr>
      <w:tr>
        <w:tc>
          <w:tcPr>
            <w:tcW w:type="dxa" w:w="2608"/>
            <w:vAlign w:val="center"/>
            <w:tcMar>
              <w:top w:w="40" w:type="dxa"/>
              <w:bottom w:w="40" w:type="dxa"/>
              <w:start w:w="90" w:type="dxa"/>
              <w:end w:w="90" w:type="dxa"/>
            </w:tcMar>
          </w:tcPr>
          <w:p>
            <w:pPr>
              <w:spacing w:after="0" w:before="0"/>
              <w:jc w:val="left"/>
            </w:pPr>
            <w:r/>
            <w:r>
              <w:rPr>
                <w:rFonts w:ascii="Calibri" w:hAnsi="Calibri"/>
                <w:b w:val="0"/>
                <w:i w:val="0"/>
                <w:sz w:val="19"/>
              </w:rPr>
              <w:t>Courbe en S</w:t>
            </w:r>
          </w:p>
        </w:tc>
        <w:tc>
          <w:tcPr>
            <w:tcW w:type="dxa" w:w="6463"/>
            <w:vAlign w:val="center"/>
            <w:tcMar>
              <w:top w:w="40" w:type="dxa"/>
              <w:bottom w:w="40" w:type="dxa"/>
              <w:start w:w="90" w:type="dxa"/>
              <w:end w:w="90" w:type="dxa"/>
            </w:tcMar>
          </w:tcPr>
          <w:p>
            <w:pPr>
              <w:spacing w:after="0" w:before="0"/>
              <w:jc w:val="left"/>
            </w:pPr>
            <w:r/>
            <w:r>
              <w:rPr>
                <w:rFonts w:ascii="Calibri" w:hAnsi="Calibri"/>
                <w:b w:val="0"/>
                <w:i w:val="0"/>
                <w:sz w:val="19"/>
              </w:rPr>
              <w:t>Cumul des dépenses au fil du temps, en forme de S, servant de référence de suivi.</w:t>
            </w:r>
          </w:p>
        </w:tc>
      </w:tr>
      <w:tr>
        <w:tc>
          <w:tcPr>
            <w:tcW w:type="dxa" w:w="2608"/>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Valeur acquise (SPI/CPI)</w:t>
            </w:r>
          </w:p>
        </w:tc>
        <w:tc>
          <w:tcPr>
            <w:tcW w:type="dxa" w:w="6463"/>
            <w:vAlign w:val="center"/>
            <w:tcMar>
              <w:top w:w="40" w:type="dxa"/>
              <w:bottom w:w="40" w:type="dxa"/>
              <w:start w:w="90" w:type="dxa"/>
              <w:end w:w="90" w:type="dxa"/>
            </w:tcMar>
            <w:shd w:val="clear" w:color="auto" w:fill="EAF1F8"/>
          </w:tcPr>
          <w:p>
            <w:pPr>
              <w:spacing w:after="0" w:before="0"/>
              <w:jc w:val="left"/>
            </w:pPr>
            <w:r/>
            <w:r>
              <w:rPr>
                <w:rFonts w:ascii="Calibri" w:hAnsi="Calibri"/>
                <w:b w:val="0"/>
                <w:i w:val="0"/>
                <w:sz w:val="19"/>
              </w:rPr>
              <w:t>Méthode comparant prévu, réalisé et dépensé pour piloter délais et coûts.</w:t>
            </w:r>
          </w:p>
        </w:tc>
      </w:tr>
    </w:tbl>
    <w:sectPr w:rsidR="00FC693F" w:rsidRPr="0006063C" w:rsidSect="00034616">
      <w:headerReference w:type="default" r:id="rId16"/>
      <w:footerReference w:type="default" r:id="rId17"/>
      <w:footerReference w:type="first" r:id="rId18"/>
      <w:pgSz w:w="12240" w:h="15840"/>
      <w:pgMar w:top="1247" w:right="1304" w:bottom="113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5" w:val="center"/>
        <w:tab w:pos="9071" w:val="right"/>
      </w:tabs>
    </w:pPr>
    <w:r/>
    <w:r>
      <w:rPr>
        <w:color w:val="7F7F7F"/>
        <w:sz w:val="17"/>
      </w:rPr>
      <w:t>Diffusion restreinte</w:t>
    </w:r>
    <w:r>
      <w:tab/>
    </w:r>
    <w:r>
      <w:rPr>
        <w:color w:val="7F7F7F"/>
        <w:sz w:val="17"/>
      </w:rPr>
      <w:t xml:space="preserve">Page </w:t>
    </w:r>
    <w:r>
      <w:fldChar w:fldCharType="begin"/>
      <w:instrText xml:space="preserve"> PAGE </w:instrText>
      <w:fldChar w:fldCharType="separate"/>
    </w:r>
    <w:r>
      <w:rPr>
        <w:color w:val="7F7F7F"/>
        <w:sz w:val="17"/>
      </w:rPr>
      <w:t>1</w:t>
    </w:r>
    <w:r>
      <w:fldChar w:fldCharType="end"/>
    </w:r>
    <w:r>
      <w:rPr>
        <w:color w:val="7F7F7F"/>
        <w:sz w:val="17"/>
      </w:rPr>
      <w:t xml:space="preserve"> / </w:t>
    </w:r>
    <w:r>
      <w:fldChar w:fldCharType="begin"/>
      <w:instrText xml:space="preserve"> NUMPAGES </w:instrText>
      <w:fldChar w:fldCharType="separate"/>
    </w:r>
    <w:r>
      <w:rPr>
        <w:color w:val="7F7F7F"/>
        <w:sz w:val="17"/>
      </w:rPr>
      <w:t>1</w:t>
    </w:r>
    <w:r>
      <w:fldChar w:fldCharType="end"/>
    </w:r>
    <w:r>
      <w:tab/>
    </w:r>
    <w:r>
      <w:rPr>
        <w:color w:val="7F7F7F"/>
        <w:sz w:val="17"/>
      </w:rPr>
      <w:t>Projet GREMLIN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7F7F7F"/>
        <w:sz w:val="17"/>
      </w:rPr>
      <w:t>Cas n° 1 — Conduite de projet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i/>
        <w:color w:val="7F7F7F"/>
        <w:sz w:val="17"/>
      </w:rPr>
      <w:t>Projet GREMLIN — Dossier de conduite de projet</w:t>
    </w:r>
  </w:p>
  <w:p>
    <w:pPr>
      <w:pBdr>
        <w:bottom w:val="single" w:sz="6" w:space="1" w:color="BBBBB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