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2" w14:textId="797753D5">
      <w:pPr>
        <w:keepNext w:val="0"/>
        <w:spacing w:before="0" w:after="120" w:line="264" w:lineRule="auto"/>
        <w:jc w:val="center"/>
        <w:rPr>
          <w:rFonts w:hint="default" w:eastAsia="微软雅黑"/>
          <w:lang w:val="en-US" w:eastAsia="zh-CN"/>
        </w:rPr>
      </w:pPr>
      <w:r>
        <w:rPr>
          <w:rFonts w:ascii="Calibri" w:hAnsi="Calibri" w:eastAsia="微软雅黑"/>
          <w:b/>
          <w:color w:val="123B5D"/>
          <w:sz w:val="50"/>
        </w:rPr>
        <w:t xml:space="preserve">地缘环境智能计算平台</w:t>
      </w:r>
      <w:r>
        <w:rPr>
          <w:rFonts w:hint="eastAsia"/>
          <w:b/>
          <w:color w:val="123B5D"/>
          <w:sz w:val="50"/>
          <w:lang w:eastAsia="zh-CN"/>
        </w:rPr>
        <w:t>（</w:t>
      </w:r>
      <w:r>
        <w:rPr>
          <w:rFonts w:hint="eastAsia"/>
          <w:b/>
          <w:color w:val="123B5D"/>
          <w:sz w:val="50"/>
          <w:lang w:val="en-US" w:eastAsia="zh-CN"/>
        </w:rPr>
        <w:t>一期）</w:t>
      </w:r>
    </w:p>
    <w:p w14:paraId="00100004" w14:textId="7977534C">
      <w:pPr>
        <w:keepNext w:val="0"/>
        <w:spacing w:before="0" w:after="360" w:line="264" w:lineRule="auto"/>
        <w:jc w:val="center"/>
        <w:rPr>
          <w:rFonts w:hint="eastAsia" w:eastAsia="微软雅黑"/>
          <w:lang w:val="en-US" w:eastAsia="zh-CN"/>
        </w:rPr>
      </w:pPr>
      <w:r>
        <w:rPr>
          <w:rFonts w:hint="eastAsia"/>
          <w:color w:val="667582"/>
          <w:sz w:val="23"/>
          <w:lang w:val="en-US" w:eastAsia="zh-CN"/>
        </w:rPr>
        <w:t>工程师：孙桂候</w:t>
      </w:r>
    </w:p>
    <w:tbl>
      <w:tblPr>
        <w:tblStyle w:val="32"/>
        <w:tblW w:w="9360" w:type="dxa"/>
        <w:tblInd w:w="0" w:type="dxa"/>
        <w:tblLayout w:type="fixed"/>
        <w:tblCellMar>
          <w:top w:w="0" w:type="dxa"/>
          <w:left w:w="108" w:type="dxa"/>
          <w:bottom w:w="0" w:type="dxa"/>
          <w:right w:w="108" w:type="dxa"/>
        </w:tblCellMar>
      </w:tblPr>
      <w:tblGrid>
        <w:gridCol w:w="2571"/>
        <w:gridCol w:w="2948"/>
        <w:gridCol w:w="3841"/>
      </w:tblGrid>
      <w:tr w14:paraId="3F54E587">
        <w:tblPrEx>
          <w:tblCellMar>
            <w:top w:w="0" w:type="dxa"/>
            <w:left w:w="108" w:type="dxa"/>
            <w:bottom w:w="0" w:type="dxa"/>
            <w:right w:w="108" w:type="dxa"/>
          </w:tblCellMar>
        </w:tblPrEx>
        <w:tc>
          <w:tcPr>
            <w:tcW w:w="2571" w:type="dxa"/>
            <w:shd w:val="clear" w:color="auto" w:fill="123B5D"/>
            <w:tcMar>
              <w:top w:w="150" w:type="dxa"/>
              <w:left w:w="120" w:type="dxa"/>
              <w:bottom w:w="150" w:type="dxa"/>
              <w:right w:w="120" w:type="dxa"/>
            </w:tcMar>
            <w:vAlign w:val="center"/>
          </w:tcPr>
          <w:p w14:paraId="00100006" w14:textId="7977534D">
            <w:pPr>
              <w:keepNext w:val="0"/>
              <w:spacing w:before="0" w:after="40" w:line="264" w:lineRule="auto"/>
              <w:jc w:val="center"/>
            </w:pPr>
            <w:r>
              <w:rPr>
                <w:rFonts w:ascii="Calibri" w:hAnsi="Calibri" w:eastAsia="微软雅黑"/>
                <w:b/>
                <w:color w:val="FFFFFF"/>
                <w:sz w:val="34"/>
              </w:rPr>
              <w:t>120 人天</w:t>
            </w:r>
          </w:p>
          <w:p w14:paraId="00100008" w14:textId="7977534E">
            <w:pPr>
              <w:keepNext w:val="0"/>
              <w:spacing w:before="0" w:after="0" w:line="264" w:lineRule="auto"/>
              <w:jc w:val="center"/>
            </w:pPr>
            <w:r>
              <w:rPr>
                <w:rFonts w:ascii="Calibri" w:hAnsi="Calibri" w:eastAsia="微软雅黑"/>
                <w:color w:val="DDE8EF"/>
                <w:sz w:val="17"/>
              </w:rPr>
              <w:t>总工作量</w:t>
            </w:r>
          </w:p>
        </w:tc>
        <w:tc>
          <w:tcPr>
            <w:tcW w:w="2948" w:type="dxa"/>
            <w:shd w:val="clear" w:color="auto" w:fill="123B5D"/>
            <w:tcMar>
              <w:top w:w="150" w:type="dxa"/>
              <w:left w:w="120" w:type="dxa"/>
              <w:bottom w:w="150" w:type="dxa"/>
              <w:right w:w="120" w:type="dxa"/>
            </w:tcMar>
            <w:vAlign w:val="center"/>
          </w:tcPr>
          <w:p w14:paraId="034F9FFC" w14:textId="7977534F">
            <w:pPr>
              <w:keepNext w:val="0"/>
              <w:spacing w:before="0" w:after="40" w:line="264" w:lineRule="auto"/>
              <w:jc w:val="center"/>
              <w:rPr>
                <w:rFonts w:ascii="Calibri" w:hAnsi="Calibri" w:eastAsia="微软雅黑"/>
                <w:b/>
                <w:color w:val="FFFFFF"/>
                <w:sz w:val="34"/>
              </w:rPr>
            </w:pPr>
            <w:r>
              <w:rPr>
                <w:rFonts w:ascii="Calibri" w:hAnsi="Calibri" w:eastAsia="微软雅黑"/>
                <w:b/>
                <w:color w:val="FFFFFF"/>
                <w:sz w:val="34"/>
              </w:rPr>
              <w:t>50400 元</w:t>
            </w:r>
          </w:p>
          <w:p w14:paraId="0010000C" w14:textId="79775350">
            <w:pPr>
              <w:keepNext w:val="0"/>
              <w:spacing w:before="0" w:after="40" w:line="264" w:lineRule="auto"/>
              <w:jc w:val="center"/>
            </w:pPr>
            <w:r>
              <w:rPr>
                <w:rFonts w:ascii="Calibri" w:hAnsi="Calibri" w:eastAsia="微软雅黑"/>
                <w:color w:val="DDE8EF"/>
                <w:sz w:val="17"/>
              </w:rPr>
              <w:t>人工报价</w:t>
            </w:r>
          </w:p>
        </w:tc>
        <w:tc>
          <w:tcPr>
            <w:tcW w:w="3841" w:type="dxa"/>
            <w:shd w:val="clear" w:color="auto" w:fill="123B5D"/>
            <w:tcMar>
              <w:top w:w="150" w:type="dxa"/>
              <w:left w:w="120" w:type="dxa"/>
              <w:bottom w:w="150" w:type="dxa"/>
              <w:right w:w="120" w:type="dxa"/>
            </w:tcMar>
            <w:vAlign w:val="center"/>
          </w:tcPr>
          <w:p w14:paraId="49F39A8D" w14:textId="79775351">
            <w:pPr>
              <w:keepNext w:val="0"/>
              <w:spacing w:before="0" w:after="40" w:line="264" w:lineRule="auto"/>
              <w:jc w:val="center"/>
              <w:rPr>
                <w:rFonts w:hint="eastAsia" w:ascii="Calibri" w:hAnsi="Calibri" w:eastAsia="微软雅黑"/>
                <w:b/>
                <w:color w:val="FFFFFF"/>
                <w:sz w:val="34"/>
                <w:lang w:val="en-US" w:eastAsia="zh-CN"/>
              </w:rPr>
            </w:pPr>
            <w:r>
              <w:rPr>
                <w:rFonts w:hint="eastAsia" w:ascii="Calibri" w:hAnsi="Calibri" w:eastAsia="微软雅黑"/>
                <w:b/>
                <w:color w:val="FFFFFF"/>
                <w:sz w:val="34"/>
                <w:lang w:val="en-US" w:eastAsia="zh-CN"/>
              </w:rPr>
              <w:t>2026.08.01-2027.01.31</w:t>
            </w:r>
          </w:p>
          <w:p w14:paraId="00100010" w14:textId="79775352">
            <w:pPr>
              <w:keepNext w:val="0"/>
              <w:spacing w:before="0" w:after="40" w:line="264" w:lineRule="auto"/>
              <w:jc w:val="center"/>
              <w:rPr>
                <w:rFonts w:hint="eastAsia" w:eastAsia="微软雅黑"/>
                <w:lang w:val="en-US" w:eastAsia="zh-CN"/>
              </w:rPr>
            </w:pPr>
            <w:r>
              <w:rPr>
                <w:rFonts w:hint="eastAsia" w:ascii="Calibri" w:hAnsi="Calibri" w:eastAsia="微软雅黑"/>
                <w:color w:val="DDE8EF"/>
                <w:sz w:val="17"/>
                <w:lang w:val="en-US" w:eastAsia="zh-CN"/>
              </w:rPr>
              <w:t>开发周期</w:t>
            </w:r>
          </w:p>
        </w:tc>
      </w:tr>
    </w:tbl>
    <w:p w14:paraId="00100012" w14:textId="79775353">
      <w:pPr>
        <w:pStyle w:val="3"/>
        <w:keepNext/>
        <w:rPr>
          <w:rFonts w:hint="eastAsia" w:ascii="微软雅黑" w:hAnsi="微软雅黑" w:eastAsia="微软雅黑" w:cs="微软雅黑"/>
        </w:rPr>
      </w:pPr>
      <w:r>
        <w:rPr>
          <w:rFonts w:hint="eastAsia" w:ascii="微软雅黑" w:hAnsi="微软雅黑" w:eastAsia="微软雅黑" w:cs="微软雅黑"/>
        </w:rPr>
        <w:t>一、项目目标</w:t>
      </w:r>
    </w:p>
    <w:p w14:paraId="00100014" w14:textId="797753D6">
      <w:pPr>
        <w:keepNext w:val="0"/>
        <w:spacing w:before="0" w:after="160" w:line="264" w:lineRule="auto"/>
        <w:ind w:firstLine="440"/>
      </w:pPr>
      <w:r>
        <w:rPr>
          <w:rFonts w:ascii="Calibri" w:hAnsi="Calibri" w:eastAsia="微软雅黑"/>
          <w:color w:val="1F2933"/>
          <w:sz w:val="22"/>
        </w:rPr>
        <w:t>在现有</w:t>
      </w:r>
      <w:r>
        <w:rPr>
          <w:rFonts w:hint="eastAsia"/>
          <w:color w:val="1F2933"/>
          <w:sz w:val="22"/>
          <w:lang w:val="en-US" w:eastAsia="zh-CN"/>
        </w:rPr>
        <w:t xml:space="preserve"> NTL-GPT </w:t>
      </w:r>
      <w:r>
        <w:rPr>
          <w:rFonts w:ascii="Calibri" w:hAnsi="Calibri" w:eastAsia="微软雅黑"/>
          <w:color w:val="1F2933"/>
          <w:sz w:val="22"/>
        </w:rPr>
        <w:t>平台基础上建设</w:t>
      </w:r>
      <w:r>
        <w:rPr>
          <w:rFonts w:hint="eastAsia"/>
          <w:color w:val="1F2933"/>
          <w:sz w:val="22"/>
          <w:lang w:eastAsia="zh-CN"/>
        </w:rPr>
        <w:t>有</w:t>
      </w:r>
      <w:r>
        <w:rPr>
          <w:rFonts w:hint="eastAsia"/>
          <w:color w:val="1F2933"/>
          <w:sz w:val="22"/>
          <w:lang w:val="en-US" w:eastAsia="zh-CN"/>
        </w:rPr>
        <w:t>地缘政治</w:t>
      </w:r>
      <w:r>
        <w:rPr>
          <w:rFonts w:hint="eastAsia"/>
          <w:color w:val="1F2933"/>
          <w:sz w:val="22"/>
          <w:lang w:eastAsia="zh-CN"/>
        </w:rPr>
        <w:t>专业特色、</w:t>
      </w:r>
      <w:r>
        <w:rPr>
          <w:rFonts w:ascii="Calibri" w:hAnsi="Calibri" w:eastAsia="微软雅黑"/>
          <w:color w:val="1F2933"/>
          <w:sz w:val="22"/>
        </w:rPr>
        <w:t>可访问、可计算、</w:t>
      </w:r>
      <w:r>
        <w:rPr>
          <w:rFonts w:hint="eastAsia"/>
          <w:color w:val="1F2933"/>
          <w:sz w:val="22"/>
          <w:lang w:val="en-US" w:eastAsia="zh-CN"/>
        </w:rPr>
        <w:t>可分析、</w:t>
      </w:r>
      <w:r>
        <w:rPr>
          <w:rFonts w:ascii="Calibri" w:hAnsi="Calibri" w:eastAsia="微软雅黑"/>
          <w:color w:val="1F2933"/>
          <w:sz w:val="22"/>
        </w:rPr>
        <w:t xml:space="preserve">可扩展的地缘环境智能计算平台，形成地缘态势展示、</w:t>
      </w:r>
      <w:r>
        <w:rPr>
          <w:rFonts w:hint="eastAsia"/>
          <w:color w:val="1F2933"/>
          <w:sz w:val="22"/>
          <w:lang w:val="en-US" w:eastAsia="zh-CN"/>
        </w:rPr>
        <w:t>战争/</w:t>
      </w:r>
      <w:r>
        <w:rPr>
          <w:rFonts w:ascii="Calibri" w:hAnsi="Calibri" w:eastAsia="微软雅黑"/>
          <w:color w:val="1F2933"/>
          <w:sz w:val="22"/>
        </w:rPr>
        <w:t>冲突专题分析、多源数据</w:t>
      </w:r>
      <w:r>
        <w:rPr>
          <w:rFonts w:hint="eastAsia"/>
          <w:color w:val="1F2933"/>
          <w:sz w:val="22"/>
          <w:lang w:eastAsia="zh-CN"/>
        </w:rPr>
        <w:t>检索</w:t>
      </w:r>
      <w:r>
        <w:rPr>
          <w:rFonts w:ascii="Calibri" w:hAnsi="Calibri" w:eastAsia="微软雅黑"/>
          <w:color w:val="1F2933"/>
          <w:sz w:val="22"/>
        </w:rPr>
        <w:t>计算</w:t>
      </w:r>
      <w:r>
        <w:rPr>
          <w:rFonts w:hint="eastAsia"/>
          <w:color w:val="1F2933"/>
          <w:sz w:val="22"/>
          <w:lang w:eastAsia="zh-CN"/>
        </w:rPr>
        <w:t>和专家</w:t>
      </w:r>
      <w:r>
        <w:rPr>
          <w:rFonts w:ascii="Calibri" w:hAnsi="Calibri" w:eastAsia="微软雅黑"/>
          <w:color w:val="1F2933"/>
          <w:sz w:val="22"/>
        </w:rPr>
        <w:t>知识</w:t>
      </w:r>
      <w:r>
        <w:rPr>
          <w:rFonts w:hint="eastAsia"/>
          <w:color w:val="1F2933"/>
          <w:sz w:val="22"/>
          <w:lang w:eastAsia="zh-CN"/>
        </w:rPr>
        <w:t>库</w:t>
      </w:r>
      <w:r>
        <w:rPr>
          <w:rFonts w:ascii="Calibri" w:hAnsi="Calibri" w:eastAsia="微软雅黑"/>
          <w:color w:val="1F2933"/>
          <w:sz w:val="22"/>
        </w:rPr>
        <w:t>检索</w:t>
      </w:r>
      <w:r>
        <w:rPr>
          <w:rFonts w:hint="eastAsia"/>
          <w:color w:val="1F2933"/>
          <w:sz w:val="22"/>
          <w:lang w:eastAsia="zh-CN"/>
        </w:rPr>
        <w:t>等功能</w:t>
      </w:r>
      <w:r>
        <w:rPr>
          <w:rFonts w:ascii="Calibri" w:hAnsi="Calibri" w:eastAsia="微软雅黑"/>
          <w:color w:val="1F2933"/>
          <w:sz w:val="22"/>
        </w:rPr>
        <w:t>。</w:t>
      </w:r>
    </w:p>
    <w:p w14:paraId="00100016" w14:textId="79775355">
      <w:pPr>
        <w:pStyle w:val="3"/>
        <w:keepNext/>
        <w:rPr>
          <w:rFonts w:hint="eastAsia" w:ascii="微软雅黑" w:hAnsi="微软雅黑" w:eastAsia="微软雅黑" w:cs="微软雅黑"/>
        </w:rPr>
      </w:pPr>
      <w:r>
        <w:rPr>
          <w:rFonts w:hint="eastAsia" w:ascii="微软雅黑" w:hAnsi="微软雅黑" w:eastAsia="微软雅黑" w:cs="微软雅黑"/>
        </w:rPr>
        <w:t>二、首期交付</w:t>
      </w:r>
    </w:p>
    <w:tbl>
      <w:tblPr>
        <w:tblStyle w:val="33"/>
        <w:tblW w:w="9360" w:type="dxa"/>
        <w:tblInd w:w="0" w:type="dxa"/>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Layout w:type="fixed"/>
        <w:tblCellMar>
          <w:top w:w="0" w:type="dxa"/>
          <w:left w:w="108" w:type="dxa"/>
          <w:bottom w:w="0" w:type="dxa"/>
          <w:right w:w="108" w:type="dxa"/>
        </w:tblCellMar>
      </w:tblPr>
      <w:tblGrid>
        <w:gridCol w:w="1800"/>
        <w:gridCol w:w="4980"/>
        <w:gridCol w:w="800"/>
        <w:gridCol w:w="1780"/>
      </w:tblGrid>
      <w:tr w14:paraId="3DEFC72C">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tblHeader/>
        </w:trPr>
        <w:tc>
          <w:tcPr>
            <w:tcW w:w="1800" w:type="dxa"/>
            <w:shd w:val="clear" w:color="auto" w:fill="2F7D78"/>
            <w:tcMar>
              <w:top w:w="50" w:type="dxa"/>
              <w:left w:w="90" w:type="dxa"/>
              <w:bottom w:w="50" w:type="dxa"/>
              <w:right w:w="90" w:type="dxa"/>
            </w:tcMar>
            <w:vAlign w:val="center"/>
          </w:tcPr>
          <w:p w14:paraId="00100018" w14:textId="79775356">
            <w:pPr>
              <w:spacing w:before="0" w:after="0" w:line="240" w:lineRule="auto"/>
              <w:jc w:val="center"/>
            </w:pPr>
            <w:r>
              <w:rPr>
                <w:rFonts w:ascii="Calibri" w:hAnsi="Calibri" w:eastAsia="微软雅黑"/>
                <w:b/>
                <w:color w:val="FFFFFF"/>
                <w:sz w:val="18"/>
              </w:rPr>
              <w:t>工作内容</w:t>
            </w:r>
          </w:p>
        </w:tc>
        <w:tc>
          <w:tcPr>
            <w:tcW w:w="4980" w:type="dxa"/>
            <w:shd w:val="clear" w:color="auto" w:fill="2F7D78"/>
            <w:tcMar>
              <w:top w:w="50" w:type="dxa"/>
              <w:left w:w="90" w:type="dxa"/>
              <w:bottom w:w="50" w:type="dxa"/>
              <w:right w:w="90" w:type="dxa"/>
            </w:tcMar>
            <w:vAlign w:val="center"/>
          </w:tcPr>
          <w:p w14:paraId="0010001A" w14:textId="79775357">
            <w:pPr>
              <w:spacing w:before="0" w:after="0" w:line="240" w:lineRule="auto"/>
              <w:jc w:val="center"/>
            </w:pPr>
            <w:r>
              <w:rPr>
                <w:rFonts w:ascii="Calibri" w:hAnsi="Calibri" w:eastAsia="微软雅黑"/>
                <w:b/>
                <w:color w:val="FFFFFF"/>
                <w:sz w:val="18"/>
              </w:rPr>
              <w:t>交付结果</w:t>
            </w:r>
          </w:p>
        </w:tc>
        <w:tc>
          <w:tcPr>
            <w:tcW w:w="800" w:type="dxa"/>
            <w:shd w:val="clear" w:color="auto" w:fill="2F7D78"/>
            <w:tcMar>
              <w:top w:w="50" w:type="dxa"/>
              <w:left w:w="90" w:type="dxa"/>
              <w:bottom w:w="50" w:type="dxa"/>
              <w:right w:w="90" w:type="dxa"/>
            </w:tcMar>
            <w:vAlign w:val="center"/>
          </w:tcPr>
          <w:p w14:paraId="0010001C" w14:textId="79775358">
            <w:pPr>
              <w:spacing w:before="0" w:after="0" w:line="240" w:lineRule="auto"/>
              <w:jc w:val="center"/>
            </w:pPr>
            <w:r>
              <w:rPr>
                <w:rFonts w:ascii="Calibri" w:hAnsi="Calibri" w:eastAsia="微软雅黑"/>
                <w:b/>
                <w:color w:val="FFFFFF"/>
                <w:sz w:val="18"/>
              </w:rPr>
              <w:t>人天</w:t>
            </w:r>
          </w:p>
        </w:tc>
        <w:tc>
          <w:tcPr>
            <w:tcW w:w="1780" w:type="dxa"/>
            <w:shd w:val="clear" w:color="auto" w:fill="2F7D78"/>
            <w:tcMar>
              <w:top w:w="50" w:type="dxa"/>
              <w:left w:w="90" w:type="dxa"/>
              <w:bottom w:w="50" w:type="dxa"/>
              <w:right w:w="90" w:type="dxa"/>
            </w:tcMar>
            <w:vAlign w:val="center"/>
          </w:tcPr>
          <w:p w14:paraId="0010001E" w14:textId="79775359">
            <w:pPr>
              <w:spacing w:before="0" w:after="0" w:line="240" w:lineRule="auto"/>
              <w:jc w:val="center"/>
            </w:pPr>
            <w:r>
              <w:rPr>
                <w:rFonts w:ascii="Calibri" w:hAnsi="Calibri" w:eastAsia="微软雅黑"/>
                <w:b/>
                <w:color w:val="FFFFFF"/>
                <w:sz w:val="18"/>
              </w:rPr>
              <w:t>报价</w:t>
            </w:r>
          </w:p>
        </w:tc>
      </w:tr>
      <w:tr w14:paraId="258C3344">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20" w14:textId="7977535A">
            <w:pPr>
              <w:spacing w:before="0" w:after="0" w:line="240" w:lineRule="auto"/>
              <w:jc w:val="left"/>
              <w:rPr>
                <w:b/>
                <w:bCs/>
              </w:rPr>
            </w:pPr>
            <w:r>
              <w:rPr>
                <w:rFonts w:ascii="Calibri" w:hAnsi="Calibri" w:eastAsia="微软雅黑"/>
                <w:b/>
                <w:bCs/>
                <w:color w:val="1F2933"/>
                <w:sz w:val="17"/>
              </w:rPr>
              <w:t>现有平台功能迁移及智能体架构改造</w:t>
            </w:r>
          </w:p>
        </w:tc>
        <w:tc>
          <w:tcPr>
            <w:tcW w:w="4980" w:type="dxa"/>
            <w:tcMar>
              <w:top w:w="20" w:type="dxa"/>
              <w:left w:w="80" w:type="dxa"/>
              <w:bottom w:w="20" w:type="dxa"/>
              <w:right w:w="80" w:type="dxa"/>
            </w:tcMar>
            <w:vAlign w:val="center"/>
          </w:tcPr>
          <w:p w14:paraId="35AAF615" w14:textId="7977535B">
            <w:pPr>
              <w:spacing w:before="0" w:after="0" w:line="240" w:lineRule="auto"/>
              <w:jc w:val="left"/>
              <w:rPr>
                <w:rFonts w:ascii="Calibri" w:hAnsi="Calibri" w:eastAsia="微软雅黑"/>
                <w:b w:val="0"/>
                <w:color w:val="1F2933"/>
                <w:sz w:val="17"/>
              </w:rPr>
            </w:pPr>
            <w:r>
              <w:rPr>
                <w:rFonts w:ascii="Calibri" w:hAnsi="Calibri" w:eastAsia="微软雅黑"/>
                <w:b w:val="0"/>
                <w:color w:val="1F2933"/>
                <w:sz w:val="17"/>
              </w:rPr>
              <w:t>迁移近期</w:t>
            </w:r>
            <w:r>
              <w:rPr>
                <w:rFonts w:hint="eastAsia"/>
                <w:b w:val="0"/>
                <w:color w:val="1F2933"/>
                <w:sz w:val="17"/>
                <w:lang w:val="en-US" w:eastAsia="zh-CN"/>
              </w:rPr>
              <w:t xml:space="preserve"> NTL-GPT</w:t>
            </w:r>
            <w:r>
              <w:rPr>
                <w:rFonts w:ascii="Calibri" w:hAnsi="Calibri" w:eastAsia="微软雅黑"/>
                <w:b w:val="0"/>
                <w:color w:val="1F2933"/>
                <w:sz w:val="17"/>
              </w:rPr>
              <w:t>新增能力</w:t>
            </w:r>
            <w:r>
              <w:rPr>
                <w:rFonts w:hint="eastAsia"/>
                <w:b w:val="0"/>
                <w:color w:val="1F2933"/>
                <w:sz w:val="17"/>
                <w:lang w:eastAsia="zh-CN"/>
              </w:rPr>
              <w:t>（</w:t>
            </w:r>
            <w:r>
              <w:rPr>
                <w:rFonts w:hint="eastAsia"/>
                <w:b w:val="0"/>
                <w:color w:val="1F2933"/>
                <w:sz w:val="17"/>
                <w:lang w:val="en-US" w:eastAsia="zh-CN"/>
              </w:rPr>
              <w:t>美以伊冲突监测</w:t>
            </w:r>
            <w:r>
              <w:rPr>
                <w:rFonts w:hint="eastAsia"/>
                <w:b w:val="0"/>
                <w:color w:val="1F2933"/>
                <w:sz w:val="17"/>
                <w:lang w:eastAsia="zh-CN"/>
              </w:rPr>
              <w:t>）和架构改造</w:t>
            </w:r>
            <w:r>
              <w:rPr>
                <w:rFonts w:ascii="Calibri" w:hAnsi="Calibri" w:eastAsia="微软雅黑"/>
                <w:b w:val="0"/>
                <w:color w:val="1F2933"/>
                <w:sz w:val="17"/>
              </w:rPr>
              <w:t>；</w:t>
            </w:r>
          </w:p>
          <w:p w14:paraId="00100022" w14:textId="7977535C">
            <w:pPr>
              <w:spacing w:before="0" w:after="0" w:line="240" w:lineRule="auto"/>
              <w:jc w:val="left"/>
              <w:rPr>
                <w:rFonts w:hint="eastAsia" w:eastAsia="微软雅黑"/>
                <w:lang w:eastAsia="zh-CN"/>
              </w:rPr>
            </w:pPr>
            <w:r>
              <w:rPr>
                <w:rFonts w:ascii="Calibri" w:hAnsi="Calibri" w:eastAsia="微软雅黑"/>
                <w:b w:val="0"/>
                <w:color w:val="1F2933"/>
                <w:sz w:val="17"/>
              </w:rPr>
              <w:t>完成地缘政治多智能体</w:t>
            </w:r>
            <w:r>
              <w:rPr>
                <w:rFonts w:hint="eastAsia"/>
                <w:b w:val="0"/>
                <w:color w:val="1F2933"/>
                <w:sz w:val="17"/>
                <w:lang w:val="en-US" w:eastAsia="zh-CN"/>
              </w:rPr>
              <w:t>架构</w:t>
            </w:r>
            <w:r>
              <w:rPr>
                <w:rFonts w:ascii="Calibri" w:hAnsi="Calibri" w:eastAsia="微软雅黑"/>
                <w:b w:val="0"/>
                <w:color w:val="1F2933"/>
                <w:sz w:val="17"/>
              </w:rPr>
              <w:t>、任务路由和工具体系升级</w:t>
            </w:r>
          </w:p>
        </w:tc>
        <w:tc>
          <w:tcPr>
            <w:tcW w:w="800" w:type="dxa"/>
            <w:tcMar>
              <w:top w:w="20" w:type="dxa"/>
              <w:left w:w="80" w:type="dxa"/>
              <w:bottom w:w="20" w:type="dxa"/>
              <w:right w:w="80" w:type="dxa"/>
            </w:tcMar>
            <w:vAlign w:val="center"/>
          </w:tcPr>
          <w:p w14:paraId="00100024" w14:textId="7977535D">
            <w:pPr>
              <w:spacing w:before="0" w:after="0" w:line="240" w:lineRule="auto"/>
              <w:jc w:val="center"/>
              <w:rPr>
                <w:rFonts w:hint="eastAsia" w:eastAsia="微软雅黑"/>
                <w:sz w:val="18"/>
                <w:szCs w:val="18"/>
                <w:lang w:val="en-US" w:eastAsia="zh-CN"/>
              </w:rPr>
            </w:pPr>
            <w:r>
              <w:rPr>
                <w:rFonts w:ascii="Calibri" w:hAnsi="Calibri" w:eastAsia="微软雅黑"/>
                <w:b w:val="0"/>
                <w:color w:val="1F2933"/>
                <w:sz w:val="18"/>
                <w:szCs w:val="18"/>
              </w:rPr>
              <w:t>1</w:t>
            </w:r>
            <w:r>
              <w:rPr>
                <w:rFonts w:hint="eastAsia"/>
                <w:b w:val="0"/>
                <w:color w:val="1F2933"/>
                <w:sz w:val="18"/>
                <w:szCs w:val="18"/>
                <w:lang w:val="en-US" w:eastAsia="zh-CN"/>
              </w:rPr>
              <w:t>5</w:t>
            </w:r>
          </w:p>
        </w:tc>
        <w:tc>
          <w:tcPr>
            <w:tcW w:w="1780" w:type="dxa"/>
            <w:tcMar>
              <w:top w:w="20" w:type="dxa"/>
              <w:left w:w="80" w:type="dxa"/>
              <w:bottom w:w="20" w:type="dxa"/>
              <w:right w:w="80" w:type="dxa"/>
            </w:tcMar>
            <w:vAlign w:val="center"/>
          </w:tcPr>
          <w:p w14:paraId="00100026" w14:textId="7977535E">
            <w:pPr>
              <w:spacing w:before="0" w:after="0" w:line="240" w:lineRule="auto"/>
              <w:jc w:val="right"/>
            </w:pPr>
            <w:r>
              <w:rPr>
                <w:rFonts w:ascii="Calibri" w:hAnsi="Calibri" w:eastAsia="微软雅黑"/>
                <w:b w:val="0"/>
                <w:color w:val="1F2933"/>
                <w:sz w:val="17"/>
              </w:rPr>
              <w:t>6,300 元</w:t>
            </w:r>
          </w:p>
        </w:tc>
      </w:tr>
      <w:tr w14:paraId="6C3BE192">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00100028" w14:textId="7977535F">
            <w:pPr>
              <w:spacing w:before="0" w:after="0" w:line="240" w:lineRule="auto"/>
              <w:jc w:val="left"/>
              <w:rPr>
                <w:b/>
                <w:bCs/>
              </w:rPr>
            </w:pPr>
            <w:r>
              <w:rPr>
                <w:rFonts w:ascii="Calibri" w:hAnsi="Calibri" w:eastAsia="微软雅黑"/>
                <w:b/>
                <w:bCs/>
                <w:color w:val="1F2933"/>
                <w:sz w:val="17"/>
              </w:rPr>
              <w:t>UI 全面改造</w:t>
            </w:r>
          </w:p>
        </w:tc>
        <w:tc>
          <w:tcPr>
            <w:tcW w:w="4980" w:type="dxa"/>
            <w:shd w:val="clear" w:color="auto" w:fill="F3F5F7"/>
            <w:tcMar>
              <w:top w:w="20" w:type="dxa"/>
              <w:left w:w="80" w:type="dxa"/>
              <w:bottom w:w="20" w:type="dxa"/>
              <w:right w:w="80" w:type="dxa"/>
            </w:tcMar>
            <w:vAlign w:val="center"/>
          </w:tcPr>
          <w:p w14:paraId="0010002A" w14:textId="79775360">
            <w:pPr>
              <w:spacing w:before="0" w:after="0" w:line="240" w:lineRule="auto"/>
              <w:jc w:val="left"/>
              <w:rPr>
                <w:rFonts w:hint="eastAsia" w:eastAsia="微软雅黑"/>
                <w:lang w:eastAsia="zh-CN"/>
              </w:rPr>
            </w:pPr>
            <w:r>
              <w:rPr>
                <w:rFonts w:hint="eastAsia"/>
                <w:b w:val="0"/>
                <w:color w:val="1F2933"/>
                <w:sz w:val="17"/>
                <w:lang w:eastAsia="zh-CN"/>
              </w:rPr>
              <w:t>前端地缘政治智能计算专题化，且对齐前后端交互逻辑</w:t>
            </w:r>
          </w:p>
        </w:tc>
        <w:tc>
          <w:tcPr>
            <w:tcW w:w="800" w:type="dxa"/>
            <w:shd w:val="clear" w:color="auto" w:fill="F3F5F7"/>
            <w:tcMar>
              <w:top w:w="20" w:type="dxa"/>
              <w:left w:w="80" w:type="dxa"/>
              <w:bottom w:w="20" w:type="dxa"/>
              <w:right w:w="80" w:type="dxa"/>
            </w:tcMar>
            <w:vAlign w:val="center"/>
          </w:tcPr>
          <w:p w14:paraId="0010002C" w14:textId="79775361">
            <w:pPr>
              <w:spacing w:before="0" w:after="0" w:line="240" w:lineRule="auto"/>
              <w:jc w:val="center"/>
              <w:rPr>
                <w:sz w:val="18"/>
                <w:szCs w:val="18"/>
              </w:rPr>
            </w:pPr>
            <w:r>
              <w:rPr>
                <w:rFonts w:ascii="Calibri" w:hAnsi="Calibri" w:eastAsia="微软雅黑"/>
                <w:b w:val="0"/>
                <w:color w:val="1F2933"/>
                <w:sz w:val="18"/>
                <w:szCs w:val="18"/>
              </w:rPr>
              <w:t>20</w:t>
            </w:r>
          </w:p>
        </w:tc>
        <w:tc>
          <w:tcPr>
            <w:tcW w:w="1780" w:type="dxa"/>
            <w:shd w:val="clear" w:color="auto" w:fill="F3F5F7"/>
            <w:tcMar>
              <w:top w:w="20" w:type="dxa"/>
              <w:left w:w="80" w:type="dxa"/>
              <w:bottom w:w="20" w:type="dxa"/>
              <w:right w:w="80" w:type="dxa"/>
            </w:tcMar>
            <w:vAlign w:val="center"/>
          </w:tcPr>
          <w:p w14:paraId="0010002E" w14:textId="79775362">
            <w:pPr>
              <w:spacing w:before="0" w:after="0" w:line="240" w:lineRule="auto"/>
              <w:jc w:val="right"/>
            </w:pPr>
            <w:r>
              <w:rPr>
                <w:rFonts w:ascii="Calibri" w:hAnsi="Calibri" w:eastAsia="微软雅黑"/>
                <w:b w:val="0"/>
                <w:color w:val="1F2933"/>
                <w:sz w:val="17"/>
              </w:rPr>
              <w:t>8,400 元</w:t>
            </w:r>
          </w:p>
        </w:tc>
      </w:tr>
      <w:tr w14:paraId="5C709A0B">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30" w14:textId="79775363">
            <w:pPr>
              <w:spacing w:before="0" w:after="0" w:line="240" w:lineRule="auto"/>
              <w:jc w:val="left"/>
              <w:rPr>
                <w:b/>
                <w:bCs/>
              </w:rPr>
            </w:pPr>
            <w:r>
              <w:rPr>
                <w:rFonts w:ascii="Calibri" w:hAnsi="Calibri" w:eastAsia="微软雅黑"/>
                <w:b/>
                <w:bCs/>
                <w:color w:val="1F2933"/>
                <w:sz w:val="17"/>
              </w:rPr>
              <w:t>知识库对接</w:t>
            </w:r>
          </w:p>
        </w:tc>
        <w:tc>
          <w:tcPr>
            <w:tcW w:w="4980" w:type="dxa"/>
            <w:tcMar>
              <w:top w:w="20" w:type="dxa"/>
              <w:left w:w="80" w:type="dxa"/>
              <w:bottom w:w="20" w:type="dxa"/>
              <w:right w:w="80" w:type="dxa"/>
            </w:tcMar>
            <w:vAlign w:val="center"/>
          </w:tcPr>
          <w:p w14:paraId="00100032" w14:textId="79775364">
            <w:pPr>
              <w:spacing w:before="0" w:after="0" w:line="240" w:lineRule="auto"/>
              <w:jc w:val="left"/>
            </w:pPr>
            <w:r>
              <w:rPr>
                <w:rFonts w:ascii="Calibri" w:hAnsi="Calibri" w:eastAsia="微软雅黑"/>
                <w:b w:val="0"/>
                <w:color w:val="1F2933"/>
                <w:sz w:val="17"/>
              </w:rPr>
              <w:t>完成鉴权、检索、引用、权限和异常处理，检索结果可追溯到来源文档</w:t>
            </w:r>
          </w:p>
        </w:tc>
        <w:tc>
          <w:tcPr>
            <w:tcW w:w="800" w:type="dxa"/>
            <w:tcMar>
              <w:top w:w="20" w:type="dxa"/>
              <w:left w:w="80" w:type="dxa"/>
              <w:bottom w:w="20" w:type="dxa"/>
              <w:right w:w="80" w:type="dxa"/>
            </w:tcMar>
            <w:vAlign w:val="center"/>
          </w:tcPr>
          <w:p w14:paraId="00100034" w14:textId="79775365">
            <w:pPr>
              <w:spacing w:before="0" w:after="0" w:line="240" w:lineRule="auto"/>
              <w:jc w:val="center"/>
              <w:rPr>
                <w:rFonts w:hint="eastAsia" w:eastAsia="微软雅黑"/>
                <w:sz w:val="18"/>
                <w:szCs w:val="18"/>
                <w:lang w:val="en-US" w:eastAsia="zh-CN"/>
              </w:rPr>
            </w:pPr>
            <w:r>
              <w:rPr>
                <w:rFonts w:hint="eastAsia"/>
                <w:sz w:val="18"/>
                <w:szCs w:val="18"/>
                <w:lang w:val="en-US" w:eastAsia="zh-CN"/>
              </w:rPr>
              <w:t>5</w:t>
            </w:r>
          </w:p>
        </w:tc>
        <w:tc>
          <w:tcPr>
            <w:tcW w:w="1780" w:type="dxa"/>
            <w:tcMar>
              <w:top w:w="20" w:type="dxa"/>
              <w:left w:w="80" w:type="dxa"/>
              <w:bottom w:w="20" w:type="dxa"/>
              <w:right w:w="80" w:type="dxa"/>
            </w:tcMar>
            <w:vAlign w:val="center"/>
          </w:tcPr>
          <w:p w14:paraId="00100036" w14:textId="79775366">
            <w:pPr>
              <w:spacing w:before="0" w:after="0" w:line="240" w:lineRule="auto"/>
              <w:jc w:val="right"/>
            </w:pPr>
            <w:r>
              <w:rPr>
                <w:rFonts w:ascii="Calibri" w:hAnsi="Calibri" w:eastAsia="微软雅黑"/>
                <w:b w:val="0"/>
                <w:color w:val="1F2933"/>
                <w:sz w:val="17"/>
              </w:rPr>
              <w:t>2,100 元</w:t>
            </w:r>
          </w:p>
        </w:tc>
      </w:tr>
      <w:tr w14:paraId="0E4805DF">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3EC1D045" w14:textId="79775367">
            <w:pPr>
              <w:spacing w:before="0" w:after="0" w:line="240" w:lineRule="auto"/>
              <w:jc w:val="left"/>
              <w:rPr>
                <w:rFonts w:hint="eastAsia" w:ascii="Calibri" w:hAnsi="Calibri" w:eastAsia="微软雅黑"/>
                <w:b/>
                <w:bCs/>
                <w:color w:val="1F2933"/>
                <w:sz w:val="17"/>
                <w:lang w:eastAsia="zh-CN"/>
              </w:rPr>
            </w:pPr>
            <w:r>
              <w:rPr>
                <w:rFonts w:hint="eastAsia"/>
                <w:b/>
                <w:bCs/>
                <w:color w:val="1F2933"/>
                <w:sz w:val="17"/>
                <w:lang w:val="en-US" w:eastAsia="zh-CN"/>
              </w:rPr>
              <w:t>新</w:t>
            </w:r>
            <w:r>
              <w:rPr>
                <w:rFonts w:ascii="Calibri" w:hAnsi="Calibri" w:eastAsia="微软雅黑"/>
                <w:b/>
                <w:bCs/>
                <w:color w:val="1F2933"/>
                <w:sz w:val="17"/>
              </w:rPr>
              <w:t>功能集成</w:t>
            </w:r>
          </w:p>
        </w:tc>
        <w:tc>
          <w:tcPr>
            <w:tcW w:w="4980" w:type="dxa"/>
            <w:shd w:val="clear" w:color="auto" w:fill="F3F5F7"/>
            <w:tcMar>
              <w:top w:w="20" w:type="dxa"/>
              <w:left w:w="80" w:type="dxa"/>
              <w:bottom w:w="20" w:type="dxa"/>
              <w:right w:w="80" w:type="dxa"/>
            </w:tcMar>
            <w:vAlign w:val="center"/>
          </w:tcPr>
          <w:p w14:paraId="0010003A" w14:textId="79775368">
            <w:pPr>
              <w:spacing w:before="0" w:after="0" w:line="240" w:lineRule="auto"/>
              <w:jc w:val="left"/>
              <w:rPr>
                <w:rFonts w:ascii="Calibri" w:hAnsi="Calibri" w:eastAsia="微软雅黑"/>
                <w:b w:val="0"/>
                <w:color w:val="1F2933"/>
                <w:sz w:val="17"/>
              </w:rPr>
            </w:pPr>
            <w:r>
              <w:rPr>
                <w:rFonts w:ascii="Calibri" w:hAnsi="Calibri" w:eastAsia="微软雅黑"/>
                <w:b w:val="0"/>
                <w:color w:val="1F2933"/>
                <w:sz w:val="17"/>
              </w:rPr>
              <w:t>接入现有</w:t>
            </w:r>
            <w:r>
              <w:rPr>
                <w:rFonts w:hint="eastAsia"/>
                <w:b w:val="0"/>
                <w:color w:val="1F2933"/>
                <w:sz w:val="17"/>
                <w:lang w:val="en-US" w:eastAsia="zh-CN"/>
              </w:rPr>
              <w:t>缅甸冲突</w:t>
            </w:r>
            <w:r>
              <w:rPr>
                <w:rFonts w:ascii="Calibri" w:hAnsi="Calibri" w:eastAsia="微软雅黑"/>
                <w:b w:val="0"/>
                <w:color w:val="1F2933"/>
                <w:sz w:val="17"/>
              </w:rPr>
              <w:t>系统，形成事件分析闭环</w:t>
            </w:r>
          </w:p>
          <w:p w14:paraId="71088943" w14:textId="79775369">
            <w:pPr>
              <w:spacing w:before="0" w:after="0" w:line="240" w:lineRule="auto"/>
              <w:jc w:val="left"/>
              <w:rPr>
                <w:rFonts w:hint="default" w:ascii="Calibri" w:hAnsi="Calibri" w:eastAsia="微软雅黑"/>
                <w:b w:val="0"/>
                <w:color w:val="1F2933"/>
                <w:sz w:val="17"/>
                <w:lang w:val="en-US" w:eastAsia="zh-CN"/>
              </w:rPr>
            </w:pPr>
            <w:r>
              <w:rPr>
                <w:rFonts w:hint="eastAsia"/>
                <w:b w:val="0"/>
                <w:color w:val="1F2933"/>
                <w:sz w:val="17"/>
                <w:highlight w:val="yellow"/>
                <w:lang w:val="en-US" w:eastAsia="zh-CN"/>
              </w:rPr>
              <w:t>其他功能待沟通补充（例如外交/人口/能源/贸易/港口航运）</w:t>
            </w:r>
          </w:p>
        </w:tc>
        <w:tc>
          <w:tcPr>
            <w:tcW w:w="800" w:type="dxa"/>
            <w:shd w:val="clear" w:color="auto" w:fill="F3F5F7"/>
            <w:tcMar>
              <w:top w:w="20" w:type="dxa"/>
              <w:left w:w="80" w:type="dxa"/>
              <w:bottom w:w="20" w:type="dxa"/>
              <w:right w:w="80" w:type="dxa"/>
            </w:tcMar>
            <w:vAlign w:val="center"/>
          </w:tcPr>
          <w:p w14:paraId="0010003C" w14:textId="7977536A">
            <w:pPr>
              <w:spacing w:before="0" w:after="0" w:line="240" w:lineRule="auto"/>
              <w:jc w:val="center"/>
              <w:rPr>
                <w:rFonts w:hint="eastAsia" w:eastAsia="微软雅黑"/>
                <w:sz w:val="18"/>
                <w:szCs w:val="18"/>
                <w:lang w:val="en-US" w:eastAsia="zh-CN"/>
              </w:rPr>
            </w:pPr>
            <w:r>
              <w:rPr>
                <w:rFonts w:ascii="Calibri" w:hAnsi="Calibri" w:eastAsia="微软雅黑"/>
                <w:b w:val="0"/>
                <w:color w:val="1F2933"/>
                <w:sz w:val="18"/>
                <w:szCs w:val="18"/>
              </w:rPr>
              <w:t>15</w:t>
            </w:r>
            <w:r>
              <w:rPr>
                <w:rFonts w:hint="eastAsia"/>
                <w:b w:val="0"/>
                <w:color w:val="1F2933"/>
                <w:sz w:val="18"/>
                <w:szCs w:val="18"/>
                <w:lang w:val="en-US" w:eastAsia="zh-CN"/>
              </w:rPr>
              <w:t>+</w:t>
            </w:r>
          </w:p>
        </w:tc>
        <w:tc>
          <w:tcPr>
            <w:tcW w:w="1780" w:type="dxa"/>
            <w:shd w:val="clear" w:color="auto" w:fill="F3F5F7"/>
            <w:tcMar>
              <w:top w:w="20" w:type="dxa"/>
              <w:left w:w="80" w:type="dxa"/>
              <w:bottom w:w="20" w:type="dxa"/>
              <w:right w:w="80" w:type="dxa"/>
            </w:tcMar>
            <w:vAlign w:val="center"/>
          </w:tcPr>
          <w:p w14:paraId="0010003E" w14:textId="7977536B">
            <w:pPr>
              <w:spacing w:before="0" w:after="0" w:line="240" w:lineRule="auto"/>
              <w:jc w:val="right"/>
              <w:rPr>
                <w:rFonts w:hint="eastAsia" w:eastAsia="微软雅黑"/>
                <w:lang w:val="en-US" w:eastAsia="zh-CN"/>
              </w:rPr>
            </w:pPr>
            <w:r>
              <w:rPr>
                <w:rFonts w:ascii="Calibri" w:hAnsi="Calibri" w:eastAsia="微软雅黑"/>
                <w:b w:val="0"/>
                <w:color w:val="1F2933"/>
                <w:sz w:val="17"/>
              </w:rPr>
              <w:t>6,300 元</w:t>
            </w:r>
          </w:p>
        </w:tc>
      </w:tr>
      <w:tr w14:paraId="1A95685D">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40" w14:textId="7977536C">
            <w:pPr>
              <w:spacing w:before="0" w:after="0" w:line="240" w:lineRule="auto"/>
              <w:jc w:val="left"/>
              <w:rPr>
                <w:b/>
                <w:bCs/>
              </w:rPr>
            </w:pPr>
            <w:r>
              <w:rPr>
                <w:rFonts w:ascii="Calibri" w:hAnsi="Calibri" w:eastAsia="微软雅黑"/>
                <w:b/>
                <w:bCs/>
                <w:color w:val="1F2933"/>
                <w:sz w:val="17"/>
              </w:rPr>
              <w:t>地缘数据接口增强</w:t>
            </w:r>
          </w:p>
        </w:tc>
        <w:tc>
          <w:tcPr>
            <w:tcW w:w="4980" w:type="dxa"/>
            <w:tcMar>
              <w:top w:w="20" w:type="dxa"/>
              <w:left w:w="80" w:type="dxa"/>
              <w:bottom w:w="20" w:type="dxa"/>
              <w:right w:w="80" w:type="dxa"/>
            </w:tcMar>
            <w:vAlign w:val="center"/>
          </w:tcPr>
          <w:p w14:paraId="00100042" w14:textId="7977536D">
            <w:pPr>
              <w:spacing w:before="0" w:after="0" w:line="240" w:lineRule="auto"/>
              <w:jc w:val="left"/>
            </w:pPr>
            <w:r>
              <w:rPr>
                <w:rFonts w:ascii="Calibri" w:hAnsi="Calibri" w:eastAsia="微软雅黑"/>
                <w:b w:val="0"/>
                <w:color w:val="1F2933"/>
                <w:sz w:val="17"/>
              </w:rPr>
              <w:t>接入</w:t>
            </w:r>
            <w:r>
              <w:rPr>
                <w:rFonts w:hint="eastAsia"/>
                <w:b w:val="0"/>
                <w:color w:val="1F2933"/>
                <w:sz w:val="17"/>
                <w:lang w:val="en-US" w:eastAsia="zh-CN"/>
              </w:rPr>
              <w:t xml:space="preserve"> 10+ </w:t>
            </w:r>
            <w:r>
              <w:rPr>
                <w:rFonts w:ascii="Calibri" w:hAnsi="Calibri" w:eastAsia="微软雅黑"/>
                <w:b w:val="0"/>
                <w:color w:val="1F2933"/>
                <w:sz w:val="17"/>
              </w:rPr>
              <w:t>个遥感、社会经济、人口、边界、贸易、发展和冲突相关数据源</w:t>
            </w:r>
          </w:p>
        </w:tc>
        <w:tc>
          <w:tcPr>
            <w:tcW w:w="800" w:type="dxa"/>
            <w:tcMar>
              <w:top w:w="20" w:type="dxa"/>
              <w:left w:w="80" w:type="dxa"/>
              <w:bottom w:w="20" w:type="dxa"/>
              <w:right w:w="80" w:type="dxa"/>
            </w:tcMar>
            <w:vAlign w:val="center"/>
          </w:tcPr>
          <w:p w14:paraId="00100044" w14:textId="7977536E">
            <w:pPr>
              <w:spacing w:before="0" w:after="0" w:line="240" w:lineRule="auto"/>
              <w:jc w:val="center"/>
              <w:rPr>
                <w:rFonts w:hint="eastAsia" w:eastAsia="微软雅黑"/>
                <w:sz w:val="18"/>
                <w:szCs w:val="18"/>
                <w:lang w:val="en-US" w:eastAsia="zh-CN"/>
              </w:rPr>
            </w:pPr>
            <w:r>
              <w:rPr>
                <w:rFonts w:ascii="Calibri" w:hAnsi="Calibri" w:eastAsia="微软雅黑"/>
                <w:b w:val="0"/>
                <w:color w:val="1F2933"/>
                <w:sz w:val="18"/>
                <w:szCs w:val="18"/>
              </w:rPr>
              <w:t>1</w:t>
            </w:r>
            <w:r>
              <w:rPr>
                <w:rFonts w:hint="eastAsia"/>
                <w:b w:val="0"/>
                <w:color w:val="1F2933"/>
                <w:sz w:val="18"/>
                <w:szCs w:val="18"/>
                <w:lang w:val="en-US" w:eastAsia="zh-CN"/>
              </w:rPr>
              <w:t>5</w:t>
            </w:r>
          </w:p>
        </w:tc>
        <w:tc>
          <w:tcPr>
            <w:tcW w:w="1780" w:type="dxa"/>
            <w:tcMar>
              <w:top w:w="20" w:type="dxa"/>
              <w:left w:w="80" w:type="dxa"/>
              <w:bottom w:w="20" w:type="dxa"/>
              <w:right w:w="80" w:type="dxa"/>
            </w:tcMar>
            <w:vAlign w:val="center"/>
          </w:tcPr>
          <w:p w14:paraId="00100046" w14:textId="7977536F">
            <w:pPr>
              <w:spacing w:before="0" w:after="0" w:line="240" w:lineRule="auto"/>
              <w:jc w:val="right"/>
            </w:pPr>
            <w:r>
              <w:rPr>
                <w:rFonts w:ascii="Calibri" w:hAnsi="Calibri" w:eastAsia="微软雅黑"/>
                <w:b w:val="0"/>
                <w:color w:val="1F2933"/>
                <w:sz w:val="17"/>
              </w:rPr>
              <w:t>6,300 元</w:t>
            </w:r>
          </w:p>
        </w:tc>
      </w:tr>
      <w:tr w14:paraId="27CECCE7">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00100048" w14:textId="79775370">
            <w:pPr>
              <w:spacing w:before="0" w:after="0" w:line="240" w:lineRule="auto"/>
              <w:jc w:val="left"/>
              <w:rPr>
                <w:b/>
                <w:bCs/>
              </w:rPr>
            </w:pPr>
            <w:r>
              <w:rPr>
                <w:rFonts w:ascii="Calibri" w:hAnsi="Calibri" w:eastAsia="微软雅黑"/>
                <w:b/>
                <w:bCs/>
                <w:color w:val="1F2933"/>
                <w:sz w:val="17"/>
              </w:rPr>
              <w:t>周边国家地缘环境监测预警平台集成</w:t>
            </w:r>
          </w:p>
        </w:tc>
        <w:tc>
          <w:tcPr>
            <w:tcW w:w="4980" w:type="dxa"/>
            <w:shd w:val="clear" w:color="auto" w:fill="F3F5F7"/>
            <w:tcMar>
              <w:top w:w="20" w:type="dxa"/>
              <w:left w:w="80" w:type="dxa"/>
              <w:bottom w:w="20" w:type="dxa"/>
              <w:right w:w="80" w:type="dxa"/>
            </w:tcMar>
            <w:vAlign w:val="center"/>
          </w:tcPr>
          <w:p w14:paraId="0010004A" w14:textId="79775371">
            <w:pPr>
              <w:spacing w:before="0" w:after="0" w:line="240" w:lineRule="auto"/>
              <w:jc w:val="left"/>
            </w:pPr>
            <w:r>
              <w:rPr>
                <w:rFonts w:hint="eastAsia"/>
                <w:b w:val="0"/>
                <w:color w:val="1F2933"/>
                <w:sz w:val="17"/>
                <w:lang w:eastAsia="zh-CN"/>
              </w:rPr>
              <w:t>为监测平台</w:t>
            </w:r>
            <w:r>
              <w:rPr>
                <w:rFonts w:ascii="Calibri" w:hAnsi="Calibri" w:eastAsia="微软雅黑"/>
                <w:b w:val="0"/>
                <w:color w:val="1F2933"/>
                <w:sz w:val="17"/>
              </w:rPr>
              <w:t>接入事件监测和数据获取功能接口，完成接口适配、联调和验收</w:t>
            </w:r>
          </w:p>
        </w:tc>
        <w:tc>
          <w:tcPr>
            <w:tcW w:w="800" w:type="dxa"/>
            <w:shd w:val="clear" w:color="auto" w:fill="F3F5F7"/>
            <w:tcMar>
              <w:top w:w="20" w:type="dxa"/>
              <w:left w:w="80" w:type="dxa"/>
              <w:bottom w:w="20" w:type="dxa"/>
              <w:right w:w="80" w:type="dxa"/>
            </w:tcMar>
            <w:vAlign w:val="center"/>
          </w:tcPr>
          <w:p w14:paraId="0010004C" w14:textId="79775372">
            <w:pPr>
              <w:spacing w:before="0" w:after="0" w:line="240" w:lineRule="auto"/>
              <w:jc w:val="center"/>
              <w:rPr>
                <w:rFonts w:hint="eastAsia" w:eastAsia="微软雅黑"/>
                <w:sz w:val="18"/>
                <w:szCs w:val="18"/>
                <w:lang w:val="en-US" w:eastAsia="zh-CN"/>
              </w:rPr>
            </w:pPr>
            <w:r>
              <w:rPr>
                <w:rFonts w:ascii="Calibri" w:hAnsi="Calibri" w:eastAsia="微软雅黑"/>
                <w:b w:val="0"/>
                <w:color w:val="1F2933"/>
                <w:sz w:val="18"/>
                <w:szCs w:val="18"/>
              </w:rPr>
              <w:t>1</w:t>
            </w:r>
            <w:r>
              <w:rPr>
                <w:rFonts w:hint="eastAsia"/>
                <w:b w:val="0"/>
                <w:color w:val="1F2933"/>
                <w:sz w:val="18"/>
                <w:szCs w:val="18"/>
                <w:lang w:val="en-US" w:eastAsia="zh-CN"/>
              </w:rPr>
              <w:t>5</w:t>
            </w:r>
          </w:p>
        </w:tc>
        <w:tc>
          <w:tcPr>
            <w:tcW w:w="1780" w:type="dxa"/>
            <w:shd w:val="clear" w:color="auto" w:fill="F3F5F7"/>
            <w:tcMar>
              <w:top w:w="20" w:type="dxa"/>
              <w:left w:w="80" w:type="dxa"/>
              <w:bottom w:w="20" w:type="dxa"/>
              <w:right w:w="80" w:type="dxa"/>
            </w:tcMar>
            <w:vAlign w:val="center"/>
          </w:tcPr>
          <w:p w14:paraId="0010004E" w14:textId="79775373">
            <w:pPr>
              <w:spacing w:before="0" w:after="0" w:line="240" w:lineRule="auto"/>
              <w:jc w:val="right"/>
            </w:pPr>
            <w:r>
              <w:rPr>
                <w:rFonts w:ascii="Calibri" w:hAnsi="Calibri" w:eastAsia="微软雅黑"/>
                <w:b w:val="0"/>
                <w:color w:val="1F2933"/>
                <w:sz w:val="17"/>
              </w:rPr>
              <w:t>6,300 元</w:t>
            </w:r>
          </w:p>
        </w:tc>
      </w:tr>
      <w:tr w14:paraId="09EE228D">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50" w14:textId="79775374">
            <w:pPr>
              <w:spacing w:before="0" w:after="0" w:line="240" w:lineRule="auto"/>
              <w:jc w:val="left"/>
              <w:rPr>
                <w:b/>
                <w:bCs/>
              </w:rPr>
            </w:pPr>
            <w:r>
              <w:rPr>
                <w:rFonts w:ascii="Calibri" w:hAnsi="Calibri" w:eastAsia="微软雅黑"/>
                <w:b/>
                <w:bCs/>
                <w:color w:val="1F2933"/>
                <w:sz w:val="17"/>
              </w:rPr>
              <w:t>国家画像知识图谱</w:t>
            </w:r>
          </w:p>
        </w:tc>
        <w:tc>
          <w:tcPr>
            <w:tcW w:w="4980" w:type="dxa"/>
            <w:tcMar>
              <w:top w:w="20" w:type="dxa"/>
              <w:left w:w="80" w:type="dxa"/>
              <w:bottom w:w="20" w:type="dxa"/>
              <w:right w:w="80" w:type="dxa"/>
            </w:tcMar>
            <w:vAlign w:val="center"/>
          </w:tcPr>
          <w:p w14:paraId="00100052" w14:textId="79775375">
            <w:pPr>
              <w:spacing w:before="0" w:after="0" w:line="240" w:lineRule="auto"/>
              <w:jc w:val="left"/>
              <w:rPr>
                <w:rFonts w:hint="eastAsia" w:eastAsia="微软雅黑"/>
                <w:lang w:eastAsia="zh-CN"/>
              </w:rPr>
            </w:pPr>
            <w:r>
              <w:rPr>
                <w:rFonts w:ascii="Calibri" w:hAnsi="Calibri" w:eastAsia="微软雅黑"/>
                <w:b w:val="0"/>
                <w:color w:val="1F2933"/>
                <w:sz w:val="17"/>
              </w:rPr>
              <w:t>建设</w:t>
            </w:r>
            <w:r>
              <w:rPr>
                <w:rFonts w:hint="eastAsia"/>
                <w:b w:val="0"/>
                <w:color w:val="1F2933"/>
                <w:sz w:val="17"/>
                <w:lang w:val="en-US" w:eastAsia="zh-CN"/>
              </w:rPr>
              <w:t xml:space="preserve"> 10+ 主要</w:t>
            </w:r>
            <w:r>
              <w:rPr>
                <w:rFonts w:ascii="Calibri" w:hAnsi="Calibri" w:eastAsia="微软雅黑"/>
                <w:b w:val="0"/>
                <w:color w:val="1F2933"/>
                <w:sz w:val="17"/>
              </w:rPr>
              <w:t>国家</w:t>
            </w:r>
            <w:r>
              <w:rPr>
                <w:rFonts w:hint="eastAsia"/>
                <w:b w:val="0"/>
                <w:color w:val="1F2933"/>
                <w:sz w:val="17"/>
                <w:lang w:eastAsia="zh-CN"/>
              </w:rPr>
              <w:t>画像及其知识图谱</w:t>
            </w:r>
          </w:p>
        </w:tc>
        <w:tc>
          <w:tcPr>
            <w:tcW w:w="800" w:type="dxa"/>
            <w:tcMar>
              <w:top w:w="20" w:type="dxa"/>
              <w:left w:w="80" w:type="dxa"/>
              <w:bottom w:w="20" w:type="dxa"/>
              <w:right w:w="80" w:type="dxa"/>
            </w:tcMar>
            <w:vAlign w:val="center"/>
          </w:tcPr>
          <w:p w14:paraId="00100054" w14:textId="79775376">
            <w:pPr>
              <w:spacing w:before="0" w:after="0" w:line="240" w:lineRule="auto"/>
              <w:jc w:val="center"/>
              <w:rPr>
                <w:rFonts w:hint="eastAsia" w:eastAsia="微软雅黑"/>
                <w:sz w:val="18"/>
                <w:szCs w:val="18"/>
                <w:lang w:val="en-US" w:eastAsia="zh-CN"/>
              </w:rPr>
            </w:pPr>
            <w:r>
              <w:rPr>
                <w:rFonts w:hint="eastAsia"/>
                <w:sz w:val="18"/>
                <w:szCs w:val="18"/>
                <w:lang w:val="en-US" w:eastAsia="zh-CN"/>
              </w:rPr>
              <w:t>5</w:t>
            </w:r>
          </w:p>
        </w:tc>
        <w:tc>
          <w:tcPr>
            <w:tcW w:w="1780" w:type="dxa"/>
            <w:tcMar>
              <w:top w:w="20" w:type="dxa"/>
              <w:left w:w="80" w:type="dxa"/>
              <w:bottom w:w="20" w:type="dxa"/>
              <w:right w:w="80" w:type="dxa"/>
            </w:tcMar>
            <w:vAlign w:val="center"/>
          </w:tcPr>
          <w:p w14:paraId="00100056" w14:textId="79775377">
            <w:pPr>
              <w:spacing w:before="0" w:after="0" w:line="240" w:lineRule="auto"/>
              <w:jc w:val="right"/>
            </w:pPr>
            <w:r>
              <w:rPr>
                <w:rFonts w:ascii="Calibri" w:hAnsi="Calibri" w:eastAsia="微软雅黑"/>
                <w:b w:val="0"/>
                <w:color w:val="1F2933"/>
                <w:sz w:val="17"/>
              </w:rPr>
              <w:t>2,100 元</w:t>
            </w:r>
          </w:p>
        </w:tc>
      </w:tr>
      <w:tr w14:paraId="0F7C9A0E">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F3F5F7"/>
            <w:tcMar>
              <w:top w:w="20" w:type="dxa"/>
              <w:left w:w="80" w:type="dxa"/>
              <w:bottom w:w="20" w:type="dxa"/>
              <w:right w:w="80" w:type="dxa"/>
            </w:tcMar>
            <w:vAlign w:val="center"/>
          </w:tcPr>
          <w:p w14:paraId="00100058" w14:textId="79775378">
            <w:pPr>
              <w:spacing w:before="0" w:after="0" w:line="240" w:lineRule="auto"/>
              <w:jc w:val="left"/>
              <w:rPr>
                <w:b/>
                <w:bCs/>
              </w:rPr>
            </w:pPr>
            <w:r>
              <w:rPr>
                <w:rFonts w:ascii="Calibri" w:hAnsi="Calibri" w:eastAsia="微软雅黑"/>
                <w:b/>
                <w:bCs/>
                <w:color w:val="1F2933"/>
                <w:sz w:val="17"/>
              </w:rPr>
              <w:t>可访问服务部署</w:t>
            </w:r>
          </w:p>
        </w:tc>
        <w:tc>
          <w:tcPr>
            <w:tcW w:w="4980" w:type="dxa"/>
            <w:shd w:val="clear" w:color="auto" w:fill="F3F5F7"/>
            <w:tcMar>
              <w:top w:w="20" w:type="dxa"/>
              <w:left w:w="80" w:type="dxa"/>
              <w:bottom w:w="20" w:type="dxa"/>
              <w:right w:w="80" w:type="dxa"/>
            </w:tcMar>
            <w:vAlign w:val="center"/>
          </w:tcPr>
          <w:p w14:paraId="0010005A" w14:textId="79775379">
            <w:pPr>
              <w:spacing w:before="0" w:after="0" w:line="240" w:lineRule="auto"/>
              <w:jc w:val="left"/>
            </w:pPr>
            <w:r>
              <w:rPr>
                <w:rFonts w:ascii="Calibri" w:hAnsi="Calibri" w:eastAsia="微软雅黑"/>
                <w:b w:val="0"/>
                <w:color w:val="1F2933"/>
                <w:sz w:val="17"/>
              </w:rPr>
              <w:t>完成 HTTPS、数据库、文件存储、备份、日志、健康检查和运维说明</w:t>
            </w:r>
          </w:p>
        </w:tc>
        <w:tc>
          <w:tcPr>
            <w:tcW w:w="800" w:type="dxa"/>
            <w:shd w:val="clear" w:color="auto" w:fill="F3F5F7"/>
            <w:tcMar>
              <w:top w:w="20" w:type="dxa"/>
              <w:left w:w="80" w:type="dxa"/>
              <w:bottom w:w="20" w:type="dxa"/>
              <w:right w:w="80" w:type="dxa"/>
            </w:tcMar>
            <w:vAlign w:val="center"/>
          </w:tcPr>
          <w:p w14:paraId="0010005C" w14:textId="7977537A">
            <w:pPr>
              <w:spacing w:before="0" w:after="0" w:line="240" w:lineRule="auto"/>
              <w:jc w:val="center"/>
              <w:rPr>
                <w:rFonts w:hint="default" w:eastAsia="微软雅黑"/>
                <w:sz w:val="18"/>
                <w:szCs w:val="18"/>
                <w:lang w:val="en-US" w:eastAsia="zh-CN"/>
              </w:rPr>
            </w:pPr>
            <w:r>
              <w:rPr>
                <w:rFonts w:hint="eastAsia"/>
                <w:sz w:val="18"/>
                <w:szCs w:val="18"/>
                <w:lang w:val="en-US" w:eastAsia="zh-CN"/>
              </w:rPr>
              <w:t>20</w:t>
            </w:r>
          </w:p>
        </w:tc>
        <w:tc>
          <w:tcPr>
            <w:tcW w:w="1780" w:type="dxa"/>
            <w:shd w:val="clear" w:color="auto" w:fill="F3F5F7"/>
            <w:tcMar>
              <w:top w:w="20" w:type="dxa"/>
              <w:left w:w="80" w:type="dxa"/>
              <w:bottom w:w="20" w:type="dxa"/>
              <w:right w:w="80" w:type="dxa"/>
            </w:tcMar>
            <w:vAlign w:val="center"/>
          </w:tcPr>
          <w:p w14:paraId="0010005E" w14:textId="7977537B">
            <w:pPr>
              <w:spacing w:before="0" w:after="0" w:line="240" w:lineRule="auto"/>
              <w:jc w:val="right"/>
            </w:pPr>
            <w:r>
              <w:rPr>
                <w:rFonts w:ascii="Calibri" w:hAnsi="Calibri" w:eastAsia="微软雅黑"/>
                <w:b w:val="0"/>
                <w:color w:val="1F2933"/>
                <w:sz w:val="17"/>
              </w:rPr>
              <w:t>8,400 元</w:t>
            </w:r>
          </w:p>
        </w:tc>
      </w:tr>
      <w:tr w14:paraId="4C3FDD23">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tcMar>
              <w:top w:w="20" w:type="dxa"/>
              <w:left w:w="80" w:type="dxa"/>
              <w:bottom w:w="20" w:type="dxa"/>
              <w:right w:w="80" w:type="dxa"/>
            </w:tcMar>
            <w:vAlign w:val="center"/>
          </w:tcPr>
          <w:p w14:paraId="00100060" w14:textId="7977537C">
            <w:pPr>
              <w:spacing w:before="0" w:after="0" w:line="240" w:lineRule="auto"/>
              <w:jc w:val="left"/>
              <w:rPr>
                <w:b/>
                <w:bCs/>
              </w:rPr>
            </w:pPr>
            <w:r>
              <w:rPr>
                <w:rFonts w:ascii="Calibri" w:hAnsi="Calibri" w:eastAsia="微软雅黑"/>
                <w:b/>
                <w:bCs/>
                <w:color w:val="1F2933"/>
                <w:sz w:val="17"/>
              </w:rPr>
              <w:t>集成测试与验收</w:t>
            </w:r>
          </w:p>
        </w:tc>
        <w:tc>
          <w:tcPr>
            <w:tcW w:w="4980" w:type="dxa"/>
            <w:tcMar>
              <w:top w:w="20" w:type="dxa"/>
              <w:left w:w="80" w:type="dxa"/>
              <w:bottom w:w="20" w:type="dxa"/>
              <w:right w:w="80" w:type="dxa"/>
            </w:tcMar>
            <w:vAlign w:val="center"/>
          </w:tcPr>
          <w:p w14:paraId="00100062" w14:textId="7977537D">
            <w:pPr>
              <w:spacing w:before="0" w:after="0" w:line="240" w:lineRule="auto"/>
              <w:jc w:val="left"/>
            </w:pPr>
            <w:r>
              <w:rPr>
                <w:rFonts w:ascii="Calibri" w:hAnsi="Calibri" w:eastAsia="微软雅黑"/>
                <w:b w:val="0"/>
                <w:color w:val="1F2933"/>
                <w:sz w:val="17"/>
              </w:rPr>
              <w:t>完成主要流程回归、接口异常测试、使用培训和交付文档</w:t>
            </w:r>
          </w:p>
        </w:tc>
        <w:tc>
          <w:tcPr>
            <w:tcW w:w="800" w:type="dxa"/>
            <w:tcMar>
              <w:top w:w="20" w:type="dxa"/>
              <w:left w:w="80" w:type="dxa"/>
              <w:bottom w:w="20" w:type="dxa"/>
              <w:right w:w="80" w:type="dxa"/>
            </w:tcMar>
            <w:vAlign w:val="center"/>
          </w:tcPr>
          <w:p w14:paraId="00100064" w14:textId="7977537E">
            <w:pPr>
              <w:spacing w:before="0" w:after="0" w:line="240" w:lineRule="auto"/>
              <w:jc w:val="center"/>
              <w:rPr>
                <w:rFonts w:hint="default" w:eastAsia="微软雅黑"/>
                <w:sz w:val="18"/>
                <w:szCs w:val="18"/>
                <w:lang w:val="en-US" w:eastAsia="zh-CN"/>
              </w:rPr>
            </w:pPr>
            <w:r>
              <w:rPr>
                <w:rFonts w:hint="eastAsia"/>
                <w:sz w:val="18"/>
                <w:szCs w:val="18"/>
                <w:lang w:val="en-US" w:eastAsia="zh-CN"/>
              </w:rPr>
              <w:t>10</w:t>
            </w:r>
          </w:p>
        </w:tc>
        <w:tc>
          <w:tcPr>
            <w:tcW w:w="1780" w:type="dxa"/>
            <w:tcMar>
              <w:top w:w="20" w:type="dxa"/>
              <w:left w:w="80" w:type="dxa"/>
              <w:bottom w:w="20" w:type="dxa"/>
              <w:right w:w="80" w:type="dxa"/>
            </w:tcMar>
            <w:vAlign w:val="center"/>
          </w:tcPr>
          <w:p w14:paraId="00100066" w14:textId="7977537F">
            <w:pPr>
              <w:spacing w:before="0" w:after="0" w:line="240" w:lineRule="auto"/>
              <w:jc w:val="right"/>
            </w:pPr>
            <w:r>
              <w:rPr>
                <w:rFonts w:ascii="Calibri" w:hAnsi="Calibri" w:eastAsia="微软雅黑"/>
                <w:b w:val="0"/>
                <w:color w:val="1F2933"/>
                <w:sz w:val="17"/>
              </w:rPr>
              <w:t>4,200 元</w:t>
            </w:r>
          </w:p>
        </w:tc>
      </w:tr>
      <w:tr w14:paraId="72C519AC">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1800" w:type="dxa"/>
            <w:shd w:val="clear" w:color="auto" w:fill="123B5D"/>
            <w:tcMar>
              <w:top w:w="45" w:type="dxa"/>
              <w:left w:w="90" w:type="dxa"/>
              <w:bottom w:w="45" w:type="dxa"/>
              <w:right w:w="90" w:type="dxa"/>
            </w:tcMar>
            <w:vAlign w:val="center"/>
          </w:tcPr>
          <w:p w14:paraId="00100068" w14:textId="79775380">
            <w:pPr>
              <w:spacing w:before="0" w:after="0" w:line="240" w:lineRule="auto"/>
              <w:jc w:val="left"/>
            </w:pPr>
            <w:r>
              <w:rPr>
                <w:rFonts w:ascii="Calibri" w:hAnsi="Calibri" w:eastAsia="微软雅黑"/>
                <w:b/>
                <w:color w:val="FFFFFF"/>
                <w:sz w:val="18"/>
              </w:rPr>
              <w:t>合计</w:t>
            </w:r>
          </w:p>
        </w:tc>
        <w:tc>
          <w:tcPr>
            <w:tcW w:w="4980" w:type="dxa"/>
            <w:shd w:val="clear" w:color="auto" w:fill="123B5D"/>
            <w:tcMar>
              <w:top w:w="45" w:type="dxa"/>
              <w:left w:w="90" w:type="dxa"/>
              <w:bottom w:w="45" w:type="dxa"/>
              <w:right w:w="90" w:type="dxa"/>
            </w:tcMar>
            <w:vAlign w:val="center"/>
          </w:tcPr>
          <w:p w14:paraId="0010006A" w14:textId="79775381">
            <w:pPr>
              <w:spacing w:before="0" w:after="0" w:line="240" w:lineRule="auto"/>
              <w:jc w:val="left"/>
            </w:pPr>
          </w:p>
        </w:tc>
        <w:tc>
          <w:tcPr>
            <w:tcW w:w="800" w:type="dxa"/>
            <w:shd w:val="clear" w:color="auto" w:fill="123B5D"/>
            <w:tcMar>
              <w:top w:w="45" w:type="dxa"/>
              <w:left w:w="90" w:type="dxa"/>
              <w:bottom w:w="45" w:type="dxa"/>
              <w:right w:w="90" w:type="dxa"/>
            </w:tcMar>
            <w:vAlign w:val="center"/>
          </w:tcPr>
          <w:p w14:paraId="0010006C" w14:textId="79775382">
            <w:pPr>
              <w:spacing w:before="0" w:after="0" w:line="240" w:lineRule="auto"/>
              <w:jc w:val="center"/>
            </w:pPr>
            <w:r>
              <w:rPr>
                <w:rFonts w:ascii="Calibri" w:hAnsi="Calibri" w:eastAsia="微软雅黑"/>
                <w:b/>
                <w:color w:val="FFFFFF"/>
                <w:sz w:val="18"/>
              </w:rPr>
              <w:t>120 人天</w:t>
            </w:r>
          </w:p>
        </w:tc>
        <w:tc>
          <w:tcPr>
            <w:tcW w:w="1780" w:type="dxa"/>
            <w:shd w:val="clear" w:color="auto" w:fill="123B5D"/>
            <w:tcMar>
              <w:top w:w="45" w:type="dxa"/>
              <w:left w:w="90" w:type="dxa"/>
              <w:bottom w:w="45" w:type="dxa"/>
              <w:right w:w="90" w:type="dxa"/>
            </w:tcMar>
            <w:vAlign w:val="center"/>
          </w:tcPr>
          <w:p w14:paraId="0010006E" w14:textId="79775383">
            <w:pPr>
              <w:spacing w:before="0" w:after="0" w:line="240" w:lineRule="auto"/>
              <w:jc w:val="right"/>
            </w:pPr>
            <w:r>
              <w:rPr>
                <w:rFonts w:ascii="Calibri" w:hAnsi="Calibri" w:eastAsia="微软雅黑"/>
                <w:b/>
                <w:color w:val="FFFFFF"/>
                <w:sz w:val="18"/>
              </w:rPr>
              <w:t>50,400 元</w:t>
            </w:r>
          </w:p>
        </w:tc>
      </w:tr>
    </w:tbl>
    <w:p w14:paraId="00100076" w14:textId="79775384">
      <w:pPr>
        <w:pStyle w:val="3"/>
        <w:keepNext/>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val="en-US" w:eastAsia="zh-CN"/>
        </w:rPr>
        <w:t>工期</w:t>
      </w:r>
      <w:r>
        <w:rPr>
          <w:rFonts w:hint="eastAsia" w:ascii="微软雅黑" w:hAnsi="微软雅黑" w:eastAsia="微软雅黑" w:cs="微软雅黑"/>
        </w:rPr>
        <w:t>安排与费用</w:t>
      </w:r>
    </w:p>
    <w:tbl>
      <w:tblPr>
        <w:tblStyle w:val="33"/>
        <w:tblW w:w="9360" w:type="dxa"/>
        <w:tblInd w:w="0" w:type="dxa"/>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Layout w:type="fixed"/>
        <w:tblCellMar>
          <w:top w:w="0" w:type="dxa"/>
          <w:left w:w="108" w:type="dxa"/>
          <w:bottom w:w="0" w:type="dxa"/>
          <w:right w:w="108" w:type="dxa"/>
        </w:tblCellMar>
      </w:tblPr>
      <w:tblGrid>
        <w:gridCol w:w="900"/>
        <w:gridCol w:w="1050"/>
        <w:gridCol w:w="1850"/>
        <w:gridCol w:w="3500"/>
        <w:gridCol w:w="915"/>
        <w:gridCol w:w="1145"/>
      </w:tblGrid>
      <w:tr w14:paraId="014CCB64">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tblHeader/>
        </w:trPr>
        <w:tc>
          <w:tcPr>
            <w:tcW w:w="900" w:type="dxa"/>
            <w:shd w:val="clear" w:color="auto" w:fill="123B5D"/>
            <w:tcMar>
              <w:top w:w="80" w:type="dxa"/>
              <w:left w:w="120" w:type="dxa"/>
              <w:bottom w:w="80" w:type="dxa"/>
              <w:right w:w="120" w:type="dxa"/>
            </w:tcMar>
            <w:vAlign w:val="center"/>
          </w:tcPr>
          <w:p w14:paraId="00100078" w14:textId="79775385">
            <w:pPr>
              <w:spacing w:before="0" w:after="0" w:line="269" w:lineRule="auto"/>
              <w:jc w:val="center"/>
            </w:pPr>
            <w:r>
              <w:rPr>
                <w:rFonts w:ascii="Calibri" w:hAnsi="Calibri" w:eastAsia="微软雅黑"/>
                <w:b/>
                <w:color w:val="FFFFFF"/>
                <w:sz w:val="18"/>
              </w:rPr>
              <w:t>阶段</w:t>
            </w:r>
          </w:p>
        </w:tc>
        <w:tc>
          <w:tcPr>
            <w:tcW w:w="1050" w:type="dxa"/>
            <w:shd w:val="clear" w:color="auto" w:fill="123B5D"/>
            <w:tcMar>
              <w:top w:w="80" w:type="dxa"/>
              <w:left w:w="120" w:type="dxa"/>
              <w:bottom w:w="80" w:type="dxa"/>
              <w:right w:w="120" w:type="dxa"/>
            </w:tcMar>
            <w:vAlign w:val="center"/>
          </w:tcPr>
          <w:p w14:paraId="0010007A" w14:textId="79775386">
            <w:pPr>
              <w:spacing w:before="0" w:after="0" w:line="269" w:lineRule="auto"/>
              <w:jc w:val="center"/>
            </w:pPr>
            <w:r>
              <w:rPr>
                <w:rFonts w:ascii="Calibri" w:hAnsi="Calibri" w:eastAsia="微软雅黑"/>
                <w:b/>
                <w:color w:val="FFFFFF"/>
                <w:sz w:val="18"/>
              </w:rPr>
              <w:t>周期</w:t>
            </w:r>
          </w:p>
        </w:tc>
        <w:tc>
          <w:tcPr>
            <w:tcW w:w="1850" w:type="dxa"/>
            <w:shd w:val="clear" w:color="auto" w:fill="123B5D"/>
            <w:tcMar>
              <w:top w:w="80" w:type="dxa"/>
              <w:left w:w="120" w:type="dxa"/>
              <w:bottom w:w="80" w:type="dxa"/>
              <w:right w:w="120" w:type="dxa"/>
            </w:tcMar>
            <w:vAlign w:val="center"/>
          </w:tcPr>
          <w:p w14:paraId="0010007C" w14:textId="79775387">
            <w:pPr>
              <w:spacing w:before="0" w:after="0" w:line="269" w:lineRule="auto"/>
              <w:jc w:val="center"/>
            </w:pPr>
            <w:r>
              <w:rPr>
                <w:rFonts w:ascii="Calibri" w:hAnsi="Calibri" w:eastAsia="微软雅黑"/>
                <w:b/>
                <w:color w:val="FFFFFF"/>
                <w:sz w:val="18"/>
              </w:rPr>
              <w:t>时间节点</w:t>
            </w:r>
          </w:p>
        </w:tc>
        <w:tc>
          <w:tcPr>
            <w:tcW w:w="3500" w:type="dxa"/>
            <w:shd w:val="clear" w:color="auto" w:fill="123B5D"/>
            <w:tcMar>
              <w:top w:w="80" w:type="dxa"/>
              <w:left w:w="120" w:type="dxa"/>
              <w:bottom w:w="80" w:type="dxa"/>
              <w:right w:w="120" w:type="dxa"/>
            </w:tcMar>
            <w:vAlign w:val="center"/>
          </w:tcPr>
          <w:p w14:paraId="0010007E" w14:textId="79775388">
            <w:pPr>
              <w:spacing w:before="0" w:after="0" w:line="269" w:lineRule="auto"/>
              <w:jc w:val="center"/>
            </w:pPr>
            <w:r>
              <w:rPr>
                <w:rFonts w:ascii="Calibri" w:hAnsi="Calibri" w:eastAsia="微软雅黑"/>
                <w:b/>
                <w:color w:val="FFFFFF"/>
                <w:sz w:val="18"/>
              </w:rPr>
              <w:t>阶段成果</w:t>
            </w:r>
          </w:p>
        </w:tc>
        <w:tc>
          <w:tcPr>
            <w:tcW w:w="915" w:type="dxa"/>
            <w:shd w:val="clear" w:color="auto" w:fill="123B5D"/>
            <w:tcMar>
              <w:top w:w="80" w:type="dxa"/>
              <w:left w:w="120" w:type="dxa"/>
              <w:bottom w:w="80" w:type="dxa"/>
              <w:right w:w="120" w:type="dxa"/>
            </w:tcMar>
            <w:vAlign w:val="center"/>
          </w:tcPr>
          <w:p w14:paraId="3CEDC24A" w14:textId="79775389">
            <w:pPr>
              <w:spacing w:before="0" w:after="0" w:line="269" w:lineRule="auto"/>
              <w:jc w:val="center"/>
              <w:rPr>
                <w:rFonts w:hint="eastAsia"/>
                <w:b/>
                <w:bCs/>
                <w:color w:val="FFFFFF" w:themeColor="background1"/>
                <w:sz w:val="18"/>
                <w:szCs w:val="18"/>
                <w:lang w:val="en-US" w:eastAsia="zh-CN"/>
                <w14:textFill>
                  <w14:solidFill>
                    <w14:schemeClr w14:val="bg1"/>
                  </w14:solidFill>
                </w14:textFill>
              </w:rPr>
            </w:pPr>
            <w:r>
              <w:rPr>
                <w:rFonts w:hint="eastAsia"/>
                <w:b/>
                <w:bCs/>
                <w:color w:val="FFFFFF" w:themeColor="background1"/>
                <w:sz w:val="18"/>
                <w:szCs w:val="18"/>
                <w:lang w:val="en-US" w:eastAsia="zh-CN"/>
                <w14:textFill>
                  <w14:solidFill>
                    <w14:schemeClr w14:val="bg1"/>
                  </w14:solidFill>
                </w14:textFill>
              </w:rPr>
              <w:t>投入</w:t>
            </w:r>
          </w:p>
          <w:p w14:paraId="00100080" w14:textId="7977538A">
            <w:pPr>
              <w:spacing w:before="0" w:after="0" w:line="269" w:lineRule="auto"/>
              <w:jc w:val="center"/>
              <w:rPr>
                <w:rFonts w:hint="default" w:eastAsia="微软雅黑"/>
                <w:lang w:val="en-US" w:eastAsia="zh-CN"/>
              </w:rPr>
            </w:pPr>
            <w:r>
              <w:rPr>
                <w:rFonts w:hint="eastAsia"/>
                <w:b/>
                <w:bCs/>
                <w:color w:val="FFFFFF" w:themeColor="background1"/>
                <w:sz w:val="18"/>
                <w:szCs w:val="18"/>
                <w:lang w:val="en-US" w:eastAsia="zh-CN"/>
                <w14:textFill>
                  <w14:solidFill>
                    <w14:schemeClr w14:val="bg1"/>
                  </w14:solidFill>
                </w14:textFill>
              </w:rPr>
              <w:t>工作日</w:t>
            </w:r>
          </w:p>
        </w:tc>
        <w:tc>
          <w:tcPr>
            <w:tcW w:w="1145" w:type="dxa"/>
            <w:shd w:val="clear" w:color="auto" w:fill="123B5D"/>
            <w:tcMar>
              <w:top w:w="80" w:type="dxa"/>
              <w:left w:w="120" w:type="dxa"/>
              <w:bottom w:w="80" w:type="dxa"/>
              <w:right w:w="120" w:type="dxa"/>
            </w:tcMar>
            <w:vAlign w:val="center"/>
          </w:tcPr>
          <w:p w14:paraId="00100082" w14:textId="7977538B">
            <w:pPr>
              <w:spacing w:before="0" w:after="0" w:line="269" w:lineRule="auto"/>
              <w:jc w:val="center"/>
            </w:pPr>
            <w:r>
              <w:rPr>
                <w:rFonts w:ascii="Calibri" w:hAnsi="Calibri" w:eastAsia="微软雅黑"/>
                <w:b/>
                <w:color w:val="FFFFFF"/>
                <w:sz w:val="18"/>
              </w:rPr>
              <w:t>费用</w:t>
            </w:r>
          </w:p>
        </w:tc>
      </w:tr>
      <w:tr w14:paraId="0E6BA166">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vAlign w:val="center"/>
          </w:tcPr>
          <w:p w14:paraId="00100084" w14:textId="7977538C">
            <w:pPr>
              <w:spacing w:before="0" w:after="0" w:line="269" w:lineRule="auto"/>
              <w:jc w:val="center"/>
            </w:pPr>
            <w:r>
              <w:t>第一阶段</w:t>
            </w:r>
          </w:p>
        </w:tc>
        <w:tc>
          <w:tcPr>
            <w:tcW w:w="1050" w:type="dxa"/>
            <w:vAlign w:val="center"/>
          </w:tcPr>
          <w:p w14:paraId="00100086" w14:textId="7977538D">
            <w:pPr>
              <w:spacing w:before="0" w:after="0" w:line="269" w:lineRule="auto"/>
              <w:jc w:val="center"/>
            </w:pPr>
            <w:r>
              <w:t>第 1–4 周</w:t>
            </w:r>
          </w:p>
        </w:tc>
        <w:tc>
          <w:tcPr>
            <w:tcW w:w="1850" w:type="dxa"/>
            <w:vAlign w:val="center"/>
          </w:tcPr>
          <w:p w14:paraId="00100088" w14:textId="7977538E">
            <w:pPr>
              <w:spacing w:before="0" w:after="0" w:line="269" w:lineRule="auto"/>
              <w:jc w:val="center"/>
              <w:rPr>
                <w:rFonts w:hint="default" w:eastAsia="微软雅黑"/>
                <w:lang w:val="en-US" w:eastAsia="zh-CN"/>
              </w:rPr>
            </w:pPr>
            <w:r>
              <w:t>2026.08.01–08.</w:t>
            </w:r>
            <w:r>
              <w:rPr>
                <w:rFonts w:hint="eastAsia"/>
                <w:lang w:val="en-US" w:eastAsia="zh-CN"/>
              </w:rPr>
              <w:t>31</w:t>
            </w:r>
          </w:p>
        </w:tc>
        <w:tc>
          <w:tcPr>
            <w:tcW w:w="3500" w:type="dxa"/>
            <w:vAlign w:val="center"/>
          </w:tcPr>
          <w:p w14:paraId="797752A2" w14:textId="7977538F">
            <w:pPr>
              <w:spacing w:before="0" w:after="0" w:line="269" w:lineRule="auto"/>
              <w:jc w:val="left"/>
              <w:rPr>
                <w:rFonts w:ascii="Calibri" w:hAnsi="Calibri" w:eastAsia="微软雅黑"/>
                <w:b w:val="0"/>
                <w:color w:val="1F2933"/>
                <w:sz w:val="18"/>
              </w:rPr>
            </w:pPr>
            <w:r>
              <w:t>新版 UI 与核心地缘政治专题页面（可演示版本）</w:t>
            </w:r>
          </w:p>
        </w:tc>
        <w:tc>
          <w:tcPr>
            <w:tcW w:w="915" w:type="dxa"/>
            <w:vAlign w:val="center"/>
          </w:tcPr>
          <w:p w14:paraId="0010008C" w14:textId="79775390">
            <w:pPr>
              <w:spacing w:before="0" w:after="0" w:line="269" w:lineRule="auto"/>
              <w:jc w:val="center"/>
            </w:pPr>
            <w:r>
              <w:t>20</w:t>
            </w:r>
          </w:p>
        </w:tc>
        <w:tc>
          <w:tcPr>
            <w:tcW w:w="1145" w:type="dxa"/>
            <w:vAlign w:val="center"/>
          </w:tcPr>
          <w:p w14:paraId="0010008E" w14:textId="79775391">
            <w:pPr>
              <w:spacing w:before="0" w:after="0" w:line="269" w:lineRule="auto"/>
              <w:jc w:val="right"/>
            </w:pPr>
            <w:r>
              <w:t>8,400 元</w:t>
            </w:r>
          </w:p>
        </w:tc>
      </w:tr>
      <w:tr w14:paraId="799B1A5C">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EAF1F5"/>
            <w:vAlign w:val="center"/>
          </w:tcPr>
          <w:p w14:paraId="0010009C" w14:textId="79775392">
            <w:pPr>
              <w:spacing w:before="0" w:after="0" w:line="269" w:lineRule="auto"/>
              <w:jc w:val="center"/>
            </w:pPr>
            <w:r>
              <w:t>第二阶段</w:t>
            </w:r>
          </w:p>
        </w:tc>
        <w:tc>
          <w:tcPr>
            <w:tcW w:w="1050" w:type="dxa"/>
            <w:shd w:val="clear" w:color="auto" w:fill="EAF1F5"/>
            <w:vAlign w:val="center"/>
          </w:tcPr>
          <w:p w14:paraId="0010009E" w14:textId="79775393">
            <w:pPr>
              <w:spacing w:before="0" w:after="0" w:line="269" w:lineRule="auto"/>
              <w:jc w:val="center"/>
            </w:pPr>
            <w:r>
              <w:t>第 5–8 周</w:t>
            </w:r>
          </w:p>
        </w:tc>
        <w:tc>
          <w:tcPr>
            <w:tcW w:w="1850" w:type="dxa"/>
            <w:shd w:val="clear" w:color="auto" w:fill="EAF1F5"/>
            <w:vAlign w:val="center"/>
          </w:tcPr>
          <w:p w14:paraId="001000A0" w14:textId="79775394">
            <w:pPr>
              <w:spacing w:before="0" w:after="0" w:line="269" w:lineRule="auto"/>
              <w:jc w:val="center"/>
              <w:rPr>
                <w:rFonts w:hint="default" w:eastAsia="微软雅黑"/>
                <w:lang w:val="en-US" w:eastAsia="zh-CN"/>
              </w:rPr>
            </w:pPr>
            <w:r>
              <w:t>2026.0</w:t>
            </w:r>
            <w:r>
              <w:rPr>
                <w:rFonts w:hint="eastAsia"/>
                <w:lang w:val="en-US" w:eastAsia="zh-CN"/>
              </w:rPr>
              <w:t>9</w:t>
            </w:r>
            <w:r>
              <w:t>.</w:t>
            </w:r>
            <w:r>
              <w:rPr>
                <w:rFonts w:hint="eastAsia"/>
                <w:lang w:val="en-US" w:eastAsia="zh-CN"/>
              </w:rPr>
              <w:t>01</w:t>
            </w:r>
            <w:r>
              <w:t>–09.</w:t>
            </w:r>
            <w:r>
              <w:rPr>
                <w:rFonts w:hint="eastAsia"/>
                <w:lang w:val="en-US" w:eastAsia="zh-CN"/>
              </w:rPr>
              <w:t>30</w:t>
            </w:r>
          </w:p>
        </w:tc>
        <w:tc>
          <w:tcPr>
            <w:tcW w:w="3500" w:type="dxa"/>
            <w:shd w:val="clear" w:color="auto" w:fill="EAF1F5"/>
            <w:vAlign w:val="center"/>
          </w:tcPr>
          <w:p w14:paraId="198290B8" w14:textId="79775395">
            <w:pPr>
              <w:spacing w:before="0" w:after="0" w:line="269" w:lineRule="auto"/>
              <w:jc w:val="left"/>
              <w:rPr>
                <w:rFonts w:hint="eastAsia" w:eastAsia="微软雅黑"/>
                <w:lang w:eastAsia="zh-CN"/>
              </w:rPr>
            </w:pPr>
            <w:r>
              <w:t>NTL-GPT 平台功能迁移</w:t>
            </w:r>
            <w:r>
              <w:rPr>
                <w:rFonts w:hint="eastAsia"/>
                <w:lang w:eastAsia="zh-CN"/>
              </w:rPr>
              <w:t>；</w:t>
            </w:r>
          </w:p>
          <w:p w14:paraId="3B8B8811" w14:textId="79775396">
            <w:pPr>
              <w:spacing w:before="0" w:after="0" w:line="269" w:lineRule="auto"/>
              <w:jc w:val="left"/>
              <w:rPr>
                <w:rFonts w:hint="eastAsia" w:eastAsia="微软雅黑"/>
                <w:lang w:eastAsia="zh-CN"/>
              </w:rPr>
            </w:pPr>
            <w:r>
              <w:t>地缘政治多智能体架构改造</w:t>
            </w:r>
            <w:r>
              <w:rPr>
                <w:rFonts w:hint="eastAsia"/>
                <w:lang w:eastAsia="zh-CN"/>
              </w:rPr>
              <w:t>；</w:t>
            </w:r>
          </w:p>
          <w:p w14:paraId="001000A2" w14:textId="79775397">
            <w:pPr>
              <w:spacing w:before="0" w:after="0" w:line="269" w:lineRule="auto"/>
              <w:jc w:val="left"/>
              <w:rPr>
                <w:rFonts w:hint="eastAsia" w:eastAsia="微软雅黑"/>
                <w:lang w:eastAsia="zh-CN"/>
              </w:rPr>
            </w:pPr>
            <w:r>
              <w:t>知识库对接</w:t>
            </w:r>
          </w:p>
        </w:tc>
        <w:tc>
          <w:tcPr>
            <w:tcW w:w="915" w:type="dxa"/>
            <w:shd w:val="clear" w:color="auto" w:fill="EAF1F5"/>
            <w:vAlign w:val="center"/>
          </w:tcPr>
          <w:p w14:paraId="001000A4" w14:textId="79775398">
            <w:pPr>
              <w:spacing w:before="0" w:after="0" w:line="269" w:lineRule="auto"/>
              <w:jc w:val="center"/>
            </w:pPr>
            <w:r>
              <w:t>20</w:t>
            </w:r>
          </w:p>
        </w:tc>
        <w:tc>
          <w:tcPr>
            <w:tcW w:w="1145" w:type="dxa"/>
            <w:shd w:val="clear" w:color="auto" w:fill="EAF1F5"/>
            <w:vAlign w:val="center"/>
          </w:tcPr>
          <w:p w14:paraId="001000A6" w14:textId="79775399">
            <w:pPr>
              <w:spacing w:before="0" w:after="0" w:line="269" w:lineRule="auto"/>
              <w:jc w:val="right"/>
            </w:pPr>
            <w:r>
              <w:t>8,400 元</w:t>
            </w:r>
          </w:p>
        </w:tc>
      </w:tr>
      <w:tr w14:paraId="7CC902F3">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EAF1F5"/>
            <w:vAlign w:val="center"/>
          </w:tcPr>
          <w:p w14:paraId="001000A8" w14:textId="7977539A">
            <w:pPr>
              <w:spacing w:before="0" w:after="0" w:line="269" w:lineRule="auto"/>
              <w:jc w:val="center"/>
            </w:pPr>
            <w:r>
              <w:t>第三阶段</w:t>
            </w:r>
          </w:p>
        </w:tc>
        <w:tc>
          <w:tcPr>
            <w:tcW w:w="1050" w:type="dxa"/>
            <w:shd w:val="clear" w:color="auto" w:fill="EAF1F5"/>
            <w:vAlign w:val="center"/>
          </w:tcPr>
          <w:p w14:paraId="001000AA" w14:textId="7977539B">
            <w:pPr>
              <w:spacing w:before="0" w:after="0" w:line="269" w:lineRule="auto"/>
              <w:jc w:val="center"/>
            </w:pPr>
            <w:r>
              <w:t>第 9–15 周</w:t>
            </w:r>
          </w:p>
        </w:tc>
        <w:tc>
          <w:tcPr>
            <w:tcW w:w="1850" w:type="dxa"/>
            <w:shd w:val="clear" w:color="auto" w:fill="EAF1F5"/>
            <w:vAlign w:val="center"/>
          </w:tcPr>
          <w:p w14:paraId="001000AC" w14:textId="7977539C">
            <w:pPr>
              <w:spacing w:before="0" w:after="0" w:line="269" w:lineRule="auto"/>
              <w:jc w:val="center"/>
              <w:rPr>
                <w:rFonts w:hint="default" w:eastAsia="微软雅黑"/>
                <w:lang w:val="en-US" w:eastAsia="zh-CN"/>
              </w:rPr>
            </w:pPr>
            <w:r>
              <w:t>2026.</w:t>
            </w:r>
            <w:r>
              <w:rPr>
                <w:rFonts w:hint="eastAsia"/>
                <w:lang w:val="en-US" w:eastAsia="zh-CN"/>
              </w:rPr>
              <w:t>10</w:t>
            </w:r>
            <w:r>
              <w:t>.</w:t>
            </w:r>
            <w:r>
              <w:rPr>
                <w:rFonts w:hint="eastAsia"/>
                <w:lang w:val="en-US" w:eastAsia="zh-CN"/>
              </w:rPr>
              <w:t>1</w:t>
            </w:r>
            <w:r>
              <w:t>–11.</w:t>
            </w:r>
            <w:r>
              <w:rPr>
                <w:rFonts w:hint="eastAsia"/>
                <w:lang w:val="en-US" w:eastAsia="zh-CN"/>
              </w:rPr>
              <w:t>20</w:t>
            </w:r>
          </w:p>
        </w:tc>
        <w:tc>
          <w:tcPr>
            <w:tcW w:w="3500" w:type="dxa"/>
            <w:shd w:val="clear" w:color="auto" w:fill="EAF1F5"/>
            <w:vAlign w:val="center"/>
          </w:tcPr>
          <w:p w14:paraId="056EFC23" w14:textId="7977539D">
            <w:pPr>
              <w:spacing w:before="0" w:after="0" w:line="269" w:lineRule="auto"/>
              <w:jc w:val="left"/>
              <w:rPr>
                <w:rFonts w:hint="eastAsia"/>
                <w:lang w:eastAsia="zh-CN"/>
              </w:rPr>
            </w:pPr>
            <w:r>
              <w:t>缅甸冲突</w:t>
            </w:r>
            <w:r>
              <w:rPr>
                <w:rFonts w:hint="eastAsia"/>
                <w:lang w:val="en-US" w:eastAsia="zh-CN"/>
              </w:rPr>
              <w:t>模块接入</w:t>
            </w:r>
            <w:r>
              <w:rPr>
                <w:rFonts w:hint="eastAsia"/>
                <w:lang w:eastAsia="zh-CN"/>
              </w:rPr>
              <w:t>；</w:t>
            </w:r>
          </w:p>
          <w:p w14:paraId="27A30621" w14:textId="7977539E">
            <w:pPr>
              <w:spacing w:before="0" w:after="0" w:line="269" w:lineRule="auto"/>
              <w:jc w:val="left"/>
              <w:rPr>
                <w:rFonts w:hint="eastAsia"/>
                <w:lang w:eastAsia="zh-CN"/>
              </w:rPr>
            </w:pPr>
            <w:r>
              <w:rPr>
                <w:rFonts w:hint="eastAsia"/>
                <w:lang w:eastAsia="zh-CN"/>
              </w:rPr>
              <w:t>（</w:t>
            </w:r>
            <w:r>
              <w:rPr>
                <w:rFonts w:hint="eastAsia"/>
                <w:lang w:val="en-US" w:eastAsia="zh-CN"/>
              </w:rPr>
              <w:t>其余功能及场景</w:t>
            </w:r>
            <w:bookmarkStart w:name="_GoBack" w:id="0"/>
            <w:bookmarkEnd w:id="0"/>
            <w:r>
              <w:rPr>
                <w:rFonts w:hint="eastAsia"/>
                <w:lang w:val="en-US" w:eastAsia="zh-CN"/>
              </w:rPr>
              <w:t>待定</w:t>
            </w:r>
            <w:r>
              <w:rPr>
                <w:rFonts w:hint="eastAsia"/>
                <w:lang w:eastAsia="zh-CN"/>
              </w:rPr>
              <w:t>）</w:t>
            </w:r>
          </w:p>
          <w:p w14:paraId="0768B56C" w14:textId="7977539F">
            <w:pPr>
              <w:spacing w:before="0" w:after="0" w:line="269" w:lineRule="auto"/>
              <w:jc w:val="left"/>
              <w:rPr>
                <w:rFonts w:hint="eastAsia"/>
                <w:lang w:eastAsia="zh-CN"/>
              </w:rPr>
            </w:pPr>
            <w:r>
              <w:t>首批地缘数据接口</w:t>
            </w:r>
            <w:r>
              <w:rPr>
                <w:rFonts w:hint="eastAsia"/>
                <w:lang w:eastAsia="zh-CN"/>
              </w:rPr>
              <w:t>；</w:t>
            </w:r>
          </w:p>
          <w:p w14:paraId="001000AE" w14:textId="797753A0">
            <w:pPr>
              <w:spacing w:before="0" w:after="0" w:line="269" w:lineRule="auto"/>
              <w:jc w:val="left"/>
            </w:pPr>
            <w:r>
              <w:t>首批国家画像知识图谱</w:t>
            </w:r>
          </w:p>
        </w:tc>
        <w:tc>
          <w:tcPr>
            <w:tcW w:w="915" w:type="dxa"/>
            <w:shd w:val="clear" w:color="auto" w:fill="EAF1F5"/>
            <w:vAlign w:val="center"/>
          </w:tcPr>
          <w:p w14:paraId="001000B0" w14:textId="797753A1">
            <w:pPr>
              <w:spacing w:before="0" w:after="0" w:line="269" w:lineRule="auto"/>
              <w:jc w:val="center"/>
              <w:rPr>
                <w:rFonts w:hint="default" w:eastAsia="微软雅黑"/>
                <w:lang w:val="en-US" w:eastAsia="zh-CN"/>
              </w:rPr>
            </w:pPr>
            <w:r>
              <w:t>3</w:t>
            </w:r>
            <w:r>
              <w:rPr>
                <w:rFonts w:hint="eastAsia"/>
                <w:lang w:val="en-US" w:eastAsia="zh-CN"/>
              </w:rPr>
              <w:t>5+</w:t>
            </w:r>
          </w:p>
        </w:tc>
        <w:tc>
          <w:tcPr>
            <w:tcW w:w="1145" w:type="dxa"/>
            <w:shd w:val="clear" w:color="auto" w:fill="EAF1F5"/>
            <w:vAlign w:val="center"/>
          </w:tcPr>
          <w:p w14:paraId="001000B2" w14:textId="797753A2">
            <w:pPr>
              <w:spacing w:before="0" w:after="0" w:line="269" w:lineRule="auto"/>
              <w:jc w:val="right"/>
            </w:pPr>
            <w:r>
              <w:t>14,700 元</w:t>
            </w:r>
          </w:p>
        </w:tc>
      </w:tr>
      <w:tr w14:paraId="4EE51DA5">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EAF1F5"/>
            <w:vAlign w:val="center"/>
          </w:tcPr>
          <w:p w14:paraId="79775340" w14:textId="797753A3">
            <w:pPr>
              <w:spacing w:before="0" w:after="0" w:line="269" w:lineRule="auto"/>
              <w:jc w:val="center"/>
            </w:pPr>
            <w:r>
              <w:t>第四阶段</w:t>
            </w:r>
          </w:p>
        </w:tc>
        <w:tc>
          <w:tcPr>
            <w:tcW w:w="1050" w:type="dxa"/>
            <w:shd w:val="clear" w:color="auto" w:fill="EAF1F5"/>
            <w:vAlign w:val="center"/>
          </w:tcPr>
          <w:p w14:paraId="79775342" w14:textId="797753A4">
            <w:pPr>
              <w:spacing w:before="0" w:after="0" w:line="269" w:lineRule="auto"/>
              <w:jc w:val="center"/>
            </w:pPr>
            <w:r>
              <w:t>第 16–18 周</w:t>
            </w:r>
          </w:p>
        </w:tc>
        <w:tc>
          <w:tcPr>
            <w:tcW w:w="1850" w:type="dxa"/>
            <w:shd w:val="clear" w:color="auto" w:fill="EAF1F5"/>
            <w:vAlign w:val="center"/>
          </w:tcPr>
          <w:p w14:paraId="79775344" w14:textId="797753A5">
            <w:pPr>
              <w:spacing w:before="0" w:after="0" w:line="269" w:lineRule="auto"/>
              <w:jc w:val="center"/>
              <w:rPr>
                <w:rFonts w:hint="default" w:eastAsia="微软雅黑"/>
                <w:lang w:val="en-US" w:eastAsia="zh-CN"/>
              </w:rPr>
            </w:pPr>
            <w:r>
              <w:t>2026.11.</w:t>
            </w:r>
            <w:r>
              <w:rPr>
                <w:rFonts w:hint="eastAsia"/>
                <w:lang w:val="en-US" w:eastAsia="zh-CN"/>
              </w:rPr>
              <w:t>21</w:t>
            </w:r>
            <w:r>
              <w:t>–12.</w:t>
            </w:r>
            <w:r>
              <w:rPr>
                <w:rFonts w:hint="eastAsia"/>
                <w:lang w:val="en-US" w:eastAsia="zh-CN"/>
              </w:rPr>
              <w:t>10</w:t>
            </w:r>
          </w:p>
        </w:tc>
        <w:tc>
          <w:tcPr>
            <w:tcW w:w="3500" w:type="dxa"/>
            <w:shd w:val="clear" w:color="auto" w:fill="EAF1F5"/>
            <w:vAlign w:val="center"/>
          </w:tcPr>
          <w:p w14:paraId="79775346" w14:textId="797753A6">
            <w:pPr>
              <w:spacing w:before="0" w:after="0" w:line="269" w:lineRule="auto"/>
              <w:jc w:val="left"/>
            </w:pPr>
            <w:r>
              <w:t>事件监测和数据获取接口接入外部预警平台</w:t>
            </w:r>
          </w:p>
        </w:tc>
        <w:tc>
          <w:tcPr>
            <w:tcW w:w="915" w:type="dxa"/>
            <w:shd w:val="clear" w:color="auto" w:fill="EAF1F5"/>
            <w:vAlign w:val="center"/>
          </w:tcPr>
          <w:p w14:paraId="79775348" w14:textId="797753A7">
            <w:pPr>
              <w:spacing w:before="0" w:after="0" w:line="269" w:lineRule="auto"/>
              <w:jc w:val="center"/>
            </w:pPr>
            <w:r>
              <w:t>15</w:t>
            </w:r>
          </w:p>
        </w:tc>
        <w:tc>
          <w:tcPr>
            <w:tcW w:w="1145" w:type="dxa"/>
            <w:shd w:val="clear" w:color="auto" w:fill="EAF1F5"/>
            <w:vAlign w:val="center"/>
          </w:tcPr>
          <w:p w14:paraId="7977534A" w14:textId="797753A8">
            <w:pPr>
              <w:spacing w:before="0" w:after="0" w:line="269" w:lineRule="auto"/>
              <w:jc w:val="right"/>
            </w:pPr>
            <w:r>
              <w:t>6,300 元</w:t>
            </w:r>
          </w:p>
        </w:tc>
      </w:tr>
      <w:tr w14:paraId="02C60457">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vAlign w:val="center"/>
          </w:tcPr>
          <w:p w14:paraId="001000B4" w14:textId="797753A9">
            <w:pPr>
              <w:spacing w:before="0" w:after="0" w:line="269" w:lineRule="auto"/>
              <w:jc w:val="center"/>
            </w:pPr>
            <w:r>
              <w:t>第五阶段</w:t>
            </w:r>
          </w:p>
        </w:tc>
        <w:tc>
          <w:tcPr>
            <w:tcW w:w="1050" w:type="dxa"/>
            <w:vAlign w:val="center"/>
          </w:tcPr>
          <w:p w14:paraId="001000B6" w14:textId="797753AA">
            <w:pPr>
              <w:spacing w:before="0" w:after="0" w:line="269" w:lineRule="auto"/>
              <w:jc w:val="center"/>
            </w:pPr>
            <w:r>
              <w:t>第 19–22 周</w:t>
            </w:r>
          </w:p>
        </w:tc>
        <w:tc>
          <w:tcPr>
            <w:tcW w:w="1850" w:type="dxa"/>
            <w:vAlign w:val="center"/>
          </w:tcPr>
          <w:p w14:paraId="001000B8" w14:textId="797753AB">
            <w:pPr>
              <w:spacing w:before="0" w:after="0" w:line="269" w:lineRule="auto"/>
              <w:jc w:val="center"/>
              <w:rPr>
                <w:rFonts w:hint="default" w:eastAsia="微软雅黑"/>
                <w:lang w:val="en-US" w:eastAsia="zh-CN"/>
              </w:rPr>
            </w:pPr>
            <w:r>
              <w:t>2026.12.</w:t>
            </w:r>
            <w:r>
              <w:rPr>
                <w:rFonts w:hint="eastAsia"/>
                <w:lang w:val="en-US" w:eastAsia="zh-CN"/>
              </w:rPr>
              <w:t>11</w:t>
            </w:r>
            <w:r>
              <w:t>–2027.01.</w:t>
            </w:r>
            <w:r>
              <w:rPr>
                <w:rFonts w:hint="eastAsia"/>
                <w:lang w:val="en-US" w:eastAsia="zh-CN"/>
              </w:rPr>
              <w:t>10</w:t>
            </w:r>
          </w:p>
        </w:tc>
        <w:tc>
          <w:tcPr>
            <w:tcW w:w="3500" w:type="dxa"/>
            <w:vAlign w:val="center"/>
          </w:tcPr>
          <w:p w14:paraId="001000BA" w14:textId="797753AC">
            <w:pPr>
              <w:spacing w:before="0" w:after="0" w:line="269" w:lineRule="auto"/>
              <w:jc w:val="left"/>
              <w:rPr>
                <w:rFonts w:hint="default" w:eastAsia="微软雅黑"/>
                <w:lang w:val="en-US" w:eastAsia="zh-CN"/>
              </w:rPr>
            </w:pPr>
            <w:r>
              <w:t>生产部署，保证 10 人同步稳定访问</w:t>
            </w:r>
          </w:p>
        </w:tc>
        <w:tc>
          <w:tcPr>
            <w:tcW w:w="915" w:type="dxa"/>
            <w:vAlign w:val="center"/>
          </w:tcPr>
          <w:p w14:paraId="001000BC" w14:textId="797753AD">
            <w:pPr>
              <w:spacing w:before="0" w:after="0" w:line="269" w:lineRule="auto"/>
              <w:jc w:val="center"/>
            </w:pPr>
            <w:r>
              <w:t>20</w:t>
            </w:r>
          </w:p>
        </w:tc>
        <w:tc>
          <w:tcPr>
            <w:tcW w:w="1145" w:type="dxa"/>
            <w:vAlign w:val="center"/>
          </w:tcPr>
          <w:p w14:paraId="001000BE" w14:textId="797753AE">
            <w:pPr>
              <w:spacing w:before="0" w:after="0" w:line="269" w:lineRule="auto"/>
              <w:jc w:val="right"/>
            </w:pPr>
            <w:r>
              <w:t>8,400 元</w:t>
            </w:r>
          </w:p>
        </w:tc>
      </w:tr>
      <w:tr w14:paraId="2C1A2B67">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EAF1F5"/>
            <w:vAlign w:val="center"/>
          </w:tcPr>
          <w:p w14:paraId="001000C0" w14:textId="797753AF">
            <w:pPr>
              <w:spacing w:before="0" w:after="0" w:line="269" w:lineRule="auto"/>
              <w:jc w:val="center"/>
            </w:pPr>
            <w:r>
              <w:t>第六阶段</w:t>
            </w:r>
          </w:p>
        </w:tc>
        <w:tc>
          <w:tcPr>
            <w:tcW w:w="1050" w:type="dxa"/>
            <w:shd w:val="clear" w:color="auto" w:fill="EAF1F5"/>
            <w:vAlign w:val="center"/>
          </w:tcPr>
          <w:p w14:paraId="001000C2" w14:textId="797753B0">
            <w:pPr>
              <w:spacing w:before="0" w:after="0" w:line="269" w:lineRule="auto"/>
              <w:jc w:val="center"/>
            </w:pPr>
            <w:r>
              <w:t>第 23–24 周</w:t>
            </w:r>
          </w:p>
        </w:tc>
        <w:tc>
          <w:tcPr>
            <w:tcW w:w="1850" w:type="dxa"/>
            <w:shd w:val="clear" w:color="auto" w:fill="EAF1F5"/>
            <w:vAlign w:val="center"/>
          </w:tcPr>
          <w:p w14:paraId="001000C4" w14:textId="797753B1">
            <w:pPr>
              <w:spacing w:before="0" w:after="0" w:line="269" w:lineRule="auto"/>
              <w:jc w:val="center"/>
              <w:rPr>
                <w:rFonts w:hint="default" w:eastAsia="微软雅黑"/>
                <w:lang w:val="en-US" w:eastAsia="zh-CN"/>
              </w:rPr>
            </w:pPr>
            <w:r>
              <w:t>2027.01.</w:t>
            </w:r>
            <w:r>
              <w:rPr>
                <w:rFonts w:hint="eastAsia"/>
                <w:lang w:val="en-US" w:eastAsia="zh-CN"/>
              </w:rPr>
              <w:t>11</w:t>
            </w:r>
            <w:r>
              <w:t>–01.</w:t>
            </w:r>
            <w:r>
              <w:rPr>
                <w:rFonts w:hint="eastAsia"/>
                <w:lang w:val="en-US" w:eastAsia="zh-CN"/>
              </w:rPr>
              <w:t>31</w:t>
            </w:r>
          </w:p>
        </w:tc>
        <w:tc>
          <w:tcPr>
            <w:tcW w:w="3500" w:type="dxa"/>
            <w:shd w:val="clear" w:color="auto" w:fill="EAF1F5"/>
            <w:vAlign w:val="center"/>
          </w:tcPr>
          <w:p w14:paraId="001000C6" w14:textId="797753B2">
            <w:pPr>
              <w:spacing w:before="0" w:after="0" w:line="269" w:lineRule="auto"/>
              <w:jc w:val="left"/>
            </w:pPr>
            <w:r>
              <w:t>集成测试、文档、培训和最终验收</w:t>
            </w:r>
          </w:p>
        </w:tc>
        <w:tc>
          <w:tcPr>
            <w:tcW w:w="915" w:type="dxa"/>
            <w:shd w:val="clear" w:color="auto" w:fill="EAF1F5"/>
            <w:vAlign w:val="center"/>
          </w:tcPr>
          <w:p w14:paraId="001000C8" w14:textId="797753B3">
            <w:pPr>
              <w:spacing w:before="0" w:after="0" w:line="269" w:lineRule="auto"/>
              <w:jc w:val="center"/>
            </w:pPr>
            <w:r>
              <w:t>10</w:t>
            </w:r>
          </w:p>
        </w:tc>
        <w:tc>
          <w:tcPr>
            <w:tcW w:w="1145" w:type="dxa"/>
            <w:shd w:val="clear" w:color="auto" w:fill="EAF1F5"/>
            <w:vAlign w:val="center"/>
          </w:tcPr>
          <w:p w14:paraId="001000CA" w14:textId="797753B4">
            <w:pPr>
              <w:spacing w:before="0" w:after="0" w:line="269" w:lineRule="auto"/>
              <w:jc w:val="right"/>
            </w:pPr>
            <w:r>
              <w:t>4,200 元</w:t>
            </w:r>
          </w:p>
        </w:tc>
      </w:tr>
      <w:tr w14:paraId="678F3400">
        <w:tblPrEx>
          <w:tblBorders>
            <w:top w:val="single" w:color="CCD6DD" w:sz="6" w:space="0"/>
            <w:left w:val="single" w:color="CCD6DD" w:sz="6" w:space="0"/>
            <w:bottom w:val="single" w:color="CCD6DD" w:sz="6" w:space="0"/>
            <w:right w:val="single" w:color="CCD6DD" w:sz="6" w:space="0"/>
            <w:insideH w:val="single" w:color="CCD6DD" w:sz="6" w:space="0"/>
            <w:insideV w:val="single" w:color="CCD6DD" w:sz="6" w:space="0"/>
          </w:tblBorders>
          <w:tblCellMar>
            <w:top w:w="0" w:type="dxa"/>
            <w:left w:w="108" w:type="dxa"/>
            <w:bottom w:w="0" w:type="dxa"/>
            <w:right w:w="108" w:type="dxa"/>
          </w:tblCellMar>
        </w:tblPrEx>
        <w:trPr>
          <w:cantSplit/>
        </w:trPr>
        <w:tc>
          <w:tcPr>
            <w:tcW w:w="900" w:type="dxa"/>
            <w:shd w:val="clear" w:color="auto" w:fill="2F7D78"/>
            <w:vAlign w:val="center"/>
          </w:tcPr>
          <w:p w14:paraId="001000CC" w14:textId="797753B5">
            <w:pPr>
              <w:spacing w:before="0" w:after="0" w:line="269" w:lineRule="auto"/>
              <w:jc w:val="center"/>
            </w:pPr>
            <w:r>
              <w:t>合计</w:t>
            </w:r>
          </w:p>
        </w:tc>
        <w:tc>
          <w:tcPr>
            <w:tcW w:w="1050" w:type="dxa"/>
            <w:shd w:val="clear" w:color="auto" w:fill="2F7D78"/>
            <w:vAlign w:val="center"/>
          </w:tcPr>
          <w:p w14:paraId="001000CE" w14:textId="797753B6">
            <w:pPr>
              <w:spacing w:before="0" w:after="0" w:line="269" w:lineRule="auto"/>
              <w:jc w:val="center"/>
            </w:pPr>
            <w:r>
              <w:t>24 周</w:t>
            </w:r>
          </w:p>
        </w:tc>
        <w:tc>
          <w:tcPr>
            <w:tcW w:w="1850" w:type="dxa"/>
            <w:shd w:val="clear" w:color="auto" w:fill="2F7D78"/>
            <w:vAlign w:val="center"/>
          </w:tcPr>
          <w:p w14:paraId="001000D0" w14:textId="797753B7">
            <w:pPr>
              <w:spacing w:before="0" w:after="0" w:line="269" w:lineRule="auto"/>
              <w:jc w:val="center"/>
            </w:pPr>
            <w:r>
              <w:t>2026.08.01–2027.01.</w:t>
            </w:r>
            <w:r>
              <w:rPr>
                <w:rFonts w:hint="eastAsia"/>
                <w:lang w:val="en-US" w:eastAsia="zh-CN"/>
              </w:rPr>
              <w:t>31</w:t>
            </w:r>
          </w:p>
        </w:tc>
        <w:tc>
          <w:tcPr>
            <w:tcW w:w="3500" w:type="dxa"/>
            <w:shd w:val="clear" w:color="auto" w:fill="2F7D78"/>
            <w:vAlign w:val="center"/>
          </w:tcPr>
          <w:p w14:paraId="001000D2" w14:textId="797753B8">
            <w:pPr>
              <w:spacing w:before="0" w:after="0" w:line="269" w:lineRule="auto"/>
              <w:jc w:val="left"/>
            </w:pPr>
          </w:p>
        </w:tc>
        <w:tc>
          <w:tcPr>
            <w:tcW w:w="915" w:type="dxa"/>
            <w:shd w:val="clear" w:color="auto" w:fill="2F7D78"/>
            <w:vAlign w:val="center"/>
          </w:tcPr>
          <w:p w14:paraId="001000D4" w14:textId="797753B9">
            <w:pPr>
              <w:spacing w:before="0" w:after="0" w:line="269" w:lineRule="auto"/>
              <w:jc w:val="center"/>
            </w:pPr>
            <w:r>
              <w:t>120 人天</w:t>
            </w:r>
          </w:p>
        </w:tc>
        <w:tc>
          <w:tcPr>
            <w:tcW w:w="1145" w:type="dxa"/>
            <w:shd w:val="clear" w:color="auto" w:fill="2F7D78"/>
            <w:vAlign w:val="center"/>
          </w:tcPr>
          <w:p w14:paraId="001000D6" w14:textId="797753BA">
            <w:pPr>
              <w:spacing w:before="0" w:after="0" w:line="269" w:lineRule="auto"/>
              <w:jc w:val="right"/>
            </w:pPr>
            <w:r>
              <w:t>50,400 元</w:t>
            </w:r>
          </w:p>
        </w:tc>
      </w:tr>
    </w:tbl>
    <w:p w14:paraId="001000DA" w14:textId="797753BB">
      <w:pPr>
        <w:pStyle w:val="3"/>
        <w:keepNext/>
        <w:pageBreakBefore/>
        <w:rPr>
          <w:rFonts w:hint="eastAsia" w:ascii="微软雅黑" w:hAnsi="微软雅黑" w:eastAsia="微软雅黑" w:cs="微软雅黑"/>
        </w:rPr>
      </w:pPr>
      <w:r>
        <w:rPr>
          <w:rFonts w:hint="eastAsia" w:ascii="微软雅黑" w:hAnsi="微软雅黑" w:eastAsia="微软雅黑" w:cs="微软雅黑"/>
          <w:lang w:val="en-US" w:eastAsia="zh-CN"/>
        </w:rPr>
        <w:t>四</w:t>
      </w:r>
      <w:r>
        <w:rPr>
          <w:rFonts w:hint="eastAsia" w:ascii="微软雅黑" w:hAnsi="微软雅黑" w:eastAsia="微软雅黑" w:cs="微软雅黑"/>
        </w:rPr>
        <w:t>、首期验收结果</w:t>
      </w:r>
    </w:p>
    <w:p w14:paraId="001000DC" w14:textId="797753D7">
      <w:pPr>
        <w:pStyle w:val="14"/>
        <w:spacing w:after="160" w:line="280" w:lineRule="auto"/>
        <w:ind w:left="720" w:hanging="360"/>
      </w:pPr>
      <w:r>
        <w:rPr>
          <w:rFonts w:ascii="Calibri" w:hAnsi="Calibri" w:eastAsia="微软雅黑"/>
          <w:color w:val="1F2933"/>
          <w:sz w:val="21"/>
        </w:rPr>
        <w:t xml:space="preserve">完成从夜间灯光专业系统向地缘环境智能计算平台的产品和视觉转型。</w:t>
      </w:r>
    </w:p>
    <w:p w14:paraId="001000DE" w14:textId="797753BD">
      <w:pPr>
        <w:pStyle w:val="14"/>
        <w:spacing w:after="160" w:line="280" w:lineRule="auto"/>
        <w:ind w:left="720" w:hanging="360"/>
      </w:pPr>
      <w:r>
        <w:rPr>
          <w:rFonts w:ascii="Calibri" w:hAnsi="Calibri" w:eastAsia="微软雅黑"/>
          <w:color w:val="1F2933"/>
          <w:sz w:val="21"/>
        </w:rPr>
        <w:t>此前交付版本补齐近期稳定功能，并完成地缘政治多智能体架构升级。</w:t>
      </w:r>
    </w:p>
    <w:p w14:paraId="001000E0" w14:textId="797753BE">
      <w:pPr>
        <w:pStyle w:val="14"/>
        <w:spacing w:after="160" w:line="280" w:lineRule="auto"/>
        <w:ind w:left="720" w:hanging="360"/>
      </w:pPr>
      <w:r>
        <w:rPr>
          <w:rFonts w:ascii="Calibri" w:hAnsi="Calibri" w:eastAsia="微软雅黑"/>
          <w:color w:val="1F2933"/>
          <w:sz w:val="21"/>
        </w:rPr>
        <w:t>企业知识库可以安全检索，答案包含可核验来源。</w:t>
      </w:r>
    </w:p>
    <w:p w14:paraId="001000E2" w14:textId="797753BF">
      <w:pPr>
        <w:pStyle w:val="14"/>
        <w:spacing w:after="160" w:line="280" w:lineRule="auto"/>
        <w:ind w:left="720" w:hanging="360"/>
      </w:pPr>
      <w:r>
        <w:rPr>
          <w:rFonts w:ascii="Calibri" w:hAnsi="Calibri" w:eastAsia="微软雅黑"/>
          <w:color w:val="1F2933"/>
          <w:sz w:val="21"/>
        </w:rPr>
        <w:t>缅甸冲突系统完成接入，可以形成地图、时间线、分析结果和专题报告。</w:t>
      </w:r>
    </w:p>
    <w:p w14:paraId="001000E4" w14:textId="797753C0">
      <w:pPr>
        <w:pStyle w:val="14"/>
        <w:spacing w:after="160" w:line="280" w:lineRule="auto"/>
        <w:ind w:left="720" w:hanging="360"/>
      </w:pPr>
      <w:r>
        <w:rPr>
          <w:rFonts w:ascii="Calibri" w:hAnsi="Calibri" w:eastAsia="微软雅黑"/>
          <w:color w:val="1F2933"/>
          <w:sz w:val="21"/>
        </w:rPr>
        <w:t>平台具备 10+ 个稳定地缘数据接口，并保留来源、时间和许可信息。</w:t>
      </w:r>
    </w:p>
    <w:p w14:paraId="001000E6" w14:textId="797753C1">
      <w:pPr>
        <w:pStyle w:val="14"/>
        <w:spacing w:after="160" w:line="280" w:lineRule="auto"/>
        <w:ind w:left="720" w:hanging="360"/>
      </w:pPr>
      <w:r>
        <w:rPr>
          <w:rFonts w:ascii="Calibri" w:hAnsi="Calibri" w:eastAsia="微软雅黑"/>
          <w:color w:val="1F2933"/>
          <w:sz w:val="21"/>
        </w:rPr>
        <w:t>事件监测和数据获取接口完成接入周边国家地缘环境监测预警平台，并通过联调验收。</w:t>
      </w:r>
    </w:p>
    <w:p w14:paraId="001000E8" w14:textId="797753C2">
      <w:pPr>
        <w:pStyle w:val="14"/>
        <w:spacing w:after="160" w:line="280" w:lineRule="auto"/>
        <w:ind w:left="720" w:hanging="360"/>
      </w:pPr>
      <w:r>
        <w:rPr>
          <w:rFonts w:ascii="Calibri" w:hAnsi="Calibri" w:eastAsia="微软雅黑"/>
          <w:color w:val="1F2933"/>
          <w:sz w:val="21"/>
        </w:rPr>
        <w:t>完成 10+ 个主要试点国家的国家画像和关系知识图谱。</w:t>
      </w:r>
    </w:p>
    <w:p w14:paraId="001000F6" w14:textId="797753C3">
      <w:pPr>
        <w:pStyle w:val="14"/>
        <w:spacing w:after="160" w:line="280" w:lineRule="auto"/>
        <w:ind w:left="720" w:hanging="360"/>
      </w:pPr>
      <w:r>
        <w:rPr>
          <w:rFonts w:ascii="Calibri" w:hAnsi="Calibri" w:eastAsia="微软雅黑"/>
          <w:color w:val="1F2933"/>
          <w:sz w:val="21"/>
        </w:rPr>
        <w:t>生产服务可通过 HTTPS 访问，具备账号、日志、备份和恢复能力。</w:t>
      </w:r>
    </w:p>
    <w:p w14:paraId="001000F8" w14:textId="797753C4">
      <w:pPr>
        <w:pStyle w:val="3"/>
        <w:keepNext/>
        <w:pageBreakBefore/>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五、报价说明</w:t>
      </w:r>
    </w:p>
    <w:tbl>
      <w:tblPr>
        <w:tblStyle w:val="32"/>
        <w:tblW w:w="9360" w:type="dxa"/>
        <w:tblInd w:w="0" w:type="dxa"/>
        <w:tblBorders>
          <w:top w:val="single" w:color="D6E0E6" w:sz="4" w:space="0"/>
          <w:left w:val="single" w:color="D6E0E6" w:sz="4" w:space="0"/>
          <w:bottom w:val="single" w:color="D6E0E6" w:sz="4" w:space="0"/>
          <w:right w:val="single" w:color="D6E0E6" w:sz="4" w:space="0"/>
          <w:insideH w:val="single" w:color="D6E0E6" w:sz="4" w:space="0"/>
          <w:insideV w:val="single" w:color="D6E0E6" w:sz="4" w:space="0"/>
        </w:tblBorders>
        <w:tblLayout w:type="fixed"/>
        <w:tblCellMar>
          <w:top w:w="0" w:type="dxa"/>
          <w:left w:w="108" w:type="dxa"/>
          <w:bottom w:w="0" w:type="dxa"/>
          <w:right w:w="108" w:type="dxa"/>
        </w:tblCellMar>
      </w:tblPr>
      <w:tblGrid>
        <w:gridCol w:w="9360"/>
      </w:tblGrid>
      <w:tr w14:paraId="20F1E0F4">
        <w:tblPrEx>
          <w:tblBorders>
            <w:top w:val="single" w:color="D6E0E6" w:sz="4" w:space="0"/>
            <w:left w:val="single" w:color="D6E0E6" w:sz="4" w:space="0"/>
            <w:bottom w:val="single" w:color="D6E0E6" w:sz="4" w:space="0"/>
            <w:right w:val="single" w:color="D6E0E6" w:sz="4" w:space="0"/>
            <w:insideH w:val="single" w:color="D6E0E6" w:sz="4" w:space="0"/>
            <w:insideV w:val="single" w:color="D6E0E6" w:sz="4" w:space="0"/>
          </w:tblBorders>
          <w:tblCellMar>
            <w:top w:w="0" w:type="dxa"/>
            <w:left w:w="108" w:type="dxa"/>
            <w:bottom w:w="0" w:type="dxa"/>
            <w:right w:w="108" w:type="dxa"/>
          </w:tblCellMar>
        </w:tblPrEx>
        <w:tc>
          <w:tcPr>
            <w:tcW w:w="9360" w:type="dxa"/>
            <w:shd w:val="clear" w:color="auto" w:fill="EAF1F5"/>
            <w:tcMar>
              <w:top w:w="80" w:type="dxa"/>
              <w:left w:w="120" w:type="dxa"/>
              <w:bottom w:w="80" w:type="dxa"/>
              <w:right w:w="120" w:type="dxa"/>
            </w:tcMar>
            <w:vAlign w:val="center"/>
          </w:tcPr>
          <w:p w14:paraId="75F9006B" w14:textId="797753C5">
            <w:pPr>
              <w:spacing w:before="0" w:after="0" w:line="269" w:lineRule="auto"/>
              <w:jc w:val="left"/>
              <w:rPr>
                <w:rFonts w:ascii="Calibri" w:hAnsi="Calibri" w:eastAsia="微软雅黑"/>
                <w:b w:val="0"/>
                <w:color w:val="1F2933"/>
                <w:sz w:val="20"/>
              </w:rPr>
            </w:pPr>
            <w:r>
              <w:rPr>
                <w:rFonts w:ascii="Calibri" w:hAnsi="Calibri" w:eastAsia="微软雅黑"/>
                <w:b w:val="0"/>
                <w:color w:val="1F2933"/>
                <w:sz w:val="20"/>
              </w:rPr>
              <w:t>报价仅包含研发人工，不包含模型 API、服务器、对象存储、商业数据、商业地图和第三方服务费用。</w:t>
            </w:r>
          </w:p>
          <w:p w14:paraId="001000FA" w14:textId="797753C6">
            <w:pPr>
              <w:spacing w:before="0" w:after="0" w:line="269" w:lineRule="auto"/>
              <w:jc w:val="left"/>
            </w:pPr>
            <w:r>
              <w:rPr>
                <w:rFonts w:ascii="Calibri" w:hAnsi="Calibri" w:eastAsia="微软雅黑"/>
                <w:b w:val="0"/>
                <w:color w:val="1F2933"/>
                <w:sz w:val="20"/>
              </w:rPr>
              <w:t>新增</w:t>
            </w:r>
            <w:r>
              <w:rPr>
                <w:rFonts w:hint="eastAsia"/>
                <w:b w:val="0"/>
                <w:color w:val="1F2933"/>
                <w:sz w:val="20"/>
                <w:lang w:val="en-US" w:eastAsia="zh-CN"/>
              </w:rPr>
              <w:t>功能</w:t>
            </w:r>
            <w:r>
              <w:rPr>
                <w:rFonts w:ascii="Calibri" w:hAnsi="Calibri" w:eastAsia="微软雅黑"/>
                <w:b w:val="0"/>
                <w:color w:val="1F2933"/>
                <w:sz w:val="20"/>
              </w:rPr>
              <w:t>按 420 元/人天另行评估。</w:t>
            </w:r>
          </w:p>
        </w:tc>
      </w:tr>
    </w:tbl>
    <w:p w14:paraId="0AED4479" w14:textId="797753C7"/>
    <w:sectPr>
      <w:headerReference w:type="default" r:id="rId5"/>
      <w:footerReference w:type="default" r:id="rId6"/>
      <w:pgSz w:w="12240" w:h="15840"/>
      <w:pgMar w:top="1224" w:right="1440" w:bottom="1152"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97753D1" w14:textId="797753D2">
      <w:pPr>
        <w:spacing w:line="240" w:lineRule="auto"/>
      </w:pPr>
      <w:r>
        <w:separator/>
      </w:r>
    </w:p>
  </w:endnote>
  <w:endnote w:type="continuationSeparator" w:id="1">
    <w:p w14:paraId="797753D3" w14:textId="797753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FE" w14:textId="797753C9">
    <w:pPr>
      <w:pStyle w:val="24"/>
    </w:pPr>
  </w:p>
  <w:tbl>
    <w:tblPr>
      <w:tblStyle w:val="32"/>
      <w:tblW w:w="9360" w:type="dxa"/>
      <w:tblInd w:w="0" w:type="dxa"/>
      <w:tblLayout w:type="fixed"/>
      <w:tblCellMar>
        <w:top w:w="0" w:type="dxa"/>
        <w:left w:w="108" w:type="dxa"/>
        <w:bottom w:w="0" w:type="dxa"/>
        <w:right w:w="108" w:type="dxa"/>
      </w:tblCellMar>
    </w:tblPr>
    <w:tblGrid>
      <w:gridCol w:w="7200"/>
      <w:gridCol w:w="2160"/>
    </w:tblGrid>
    <w:tr w14:paraId="1CFFE2DA">
      <w:tblPrEx>
        <w:tblCellMar>
          <w:top w:w="0" w:type="dxa"/>
          <w:left w:w="108" w:type="dxa"/>
          <w:bottom w:w="0" w:type="dxa"/>
          <w:right w:w="108" w:type="dxa"/>
        </w:tblCellMar>
      </w:tblPrEx>
      <w:tc>
        <w:tcPr>
          <w:tcW w:w="7200" w:type="dxa"/>
          <w:tcMar>
            <w:top w:w="80" w:type="dxa"/>
            <w:left w:w="120" w:type="dxa"/>
            <w:bottom w:w="80" w:type="dxa"/>
            <w:right w:w="120" w:type="dxa"/>
          </w:tcMar>
        </w:tcPr>
        <w:p w14:paraId="00100100" w14:textId="797753CA">
          <w:pPr>
            <w:jc w:val="left"/>
          </w:pPr>
          <w:r>
            <w:rPr>
              <w:rFonts w:ascii="Calibri" w:hAnsi="Calibri" w:eastAsia="微软雅黑"/>
              <w:color w:val="667582"/>
              <w:sz w:val="17"/>
            </w:rPr>
            <w:t>基于 NTL-GPT 平台升级</w:t>
          </w:r>
        </w:p>
      </w:tc>
      <w:tc>
        <w:tcPr>
          <w:tcW w:w="2160" w:type="dxa"/>
          <w:tcMar>
            <w:top w:w="80" w:type="dxa"/>
            <w:left w:w="120" w:type="dxa"/>
            <w:bottom w:w="80" w:type="dxa"/>
            <w:right w:w="120" w:type="dxa"/>
          </w:tcMar>
        </w:tcPr>
        <w:p w14:paraId="00100102" w14:textId="797753CB">
          <w:pPr>
            <w:jc w:val="right"/>
          </w:pPr>
          <w:r>
            <w:rPr>
              <w:rFonts w:ascii="Calibri" w:hAnsi="Calibri" w:eastAsia="微软雅黑"/>
              <w:color w:val="667582"/>
              <w:sz w:val="17"/>
            </w:rPr>
            <w:t xml:space="preserve">第 </w:t>
          </w:r>
          <w:r>
            <w:fldChar w:fldCharType="begin"/>
          </w:r>
          <w:r>
            <w:instrText xml:space="preserve"> PAGE </w:instrText>
          </w:r>
          <w:r>
            <w:fldChar w:fldCharType="separate"/>
          </w:r>
          <w:r>
            <w:t>1</w:t>
          </w:r>
          <w:r>
            <w:fldChar w:fldCharType="end"/>
          </w:r>
        </w:p>
      </w:tc>
    </w:tr>
  </w:tbl>
  <w:p w14:paraId="28B0D8E5" w14:textId="797753C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97753CD" w14:textId="797753CE">
      <w:pPr>
        <w:spacing w:before="0" w:after="0" w:line="264" w:lineRule="auto"/>
      </w:pPr>
      <w:r>
        <w:separator/>
      </w:r>
    </w:p>
  </w:footnote>
  <w:footnote w:type="continuationSeparator" w:id="1">
    <w:p w14:paraId="797753CF" w14:textId="797753D0">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000FC" w14:textId="797753D8">
    <w:pPr>
      <w:pStyle w:val="25"/>
      <w:keepNext w:val="0"/>
      <w:spacing w:before="0" w:after="0" w:line="264" w:lineRule="auto"/>
      <w:jc w:val="right"/>
    </w:pPr>
    <w:r>
      <w:rPr>
        <w:rFonts w:ascii="Calibri" w:hAnsi="Calibri" w:eastAsia="微软雅黑"/>
        <w:color w:val="667582"/>
        <w:sz w:val="17"/>
      </w:rPr>
      <w:t xml:space="preserve">地缘环境智能计算平台  |  首期改造方案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4024A9"/>
    <w:rsid w:val="1CD55572"/>
    <w:rsid w:val="246D06F7"/>
    <w:rsid w:val="3F5157EE"/>
    <w:rsid w:val="412118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qFormat="1"/>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qFormat="1"/>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lsdException w:name="Body Text Indent" w:uiPriority="99"/>
    <w:lsdException w:name="List Continue" w:uiPriority="99" w:semiHidden="0" w:qFormat="1"/>
    <w:lsdException w:name="List Continue 2" w:uiPriority="99" w:semiHidden="0" w:qFormat="1"/>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qFormat="1"/>
    <w:lsdException w:name="Light List" w:uiPriority="61" w:semiHidden="0" w:unhideWhenUsed="0" w:qFormat="1"/>
    <w:lsdException w:name="Light Grid" w:uiPriority="62" w:semiHidden="0" w:unhideWhenUsed="0" w:qFormat="1"/>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lsdException w:name="Medium Grid 3" w:uiPriority="69" w:semiHidden="0" w:unhideWhenUsed="0"/>
    <w:lsdException w:name="Dark List" w:uiPriority="70" w:semiHidden="0" w:unhideWhenUsed="0" w:qFormat="1"/>
    <w:lsdException w:name="Colorful Shading" w:uiPriority="71" w:semiHidden="0" w:unhideWhenUsed="0" w:qFormat="1"/>
    <w:lsdException w:name="Colorful List" w:uiPriority="72" w:semiHidden="0" w:unhideWhenUsed="0"/>
    <w:lsdException w:name="Colorful Grid" w:uiPriority="73" w:semiHidden="0" w:unhideWhenUsed="0" w:qFormat="1"/>
    <w:lsdException w:name="Light Shading Accent 1" w:uiPriority="60" w:semiHidden="0" w:unhideWhenUsed="0" w:qFormat="1"/>
    <w:lsdException w:name="Light List Accent 1" w:uiPriority="61" w:semiHidden="0" w:unhideWhenUsed="0" w:qFormat="1"/>
    <w:lsdException w:name="Light Grid Accent 1" w:uiPriority="62" w:semiHidden="0" w:unhideWhenUsed="0" w:qFormat="1"/>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qFormat="1"/>
    <w:lsdException w:name="Medium Grid 2 Accent 1" w:uiPriority="68" w:semiHidden="0" w:unhideWhenUsed="0"/>
    <w:lsdException w:name="Medium Grid 3 Accent 1" w:uiPriority="69" w:semiHidden="0" w:unhideWhenUsed="0" w:qFormat="1"/>
    <w:lsdException w:name="Dark List Accent 1" w:uiPriority="70" w:semiHidden="0" w:unhideWhenUsed="0" w:qFormat="1"/>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lsdException w:name="Medium Grid 2 Accent 2" w:uiPriority="68" w:semiHidden="0" w:unhideWhenUsed="0"/>
    <w:lsdException w:name="Medium Grid 3 Accent 2" w:uiPriority="69" w:semiHidden="0" w:unhideWhenUsed="0" w:qFormat="1"/>
    <w:lsdException w:name="Dark List Accent 2" w:uiPriority="70" w:semiHidden="0" w:unhideWhenUsed="0"/>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qFormat="1"/>
    <w:lsdException w:name="Colorful Shading Accent 3" w:uiPriority="71" w:semiHidden="0" w:unhideWhenUsed="0"/>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qFormat="1"/>
    <w:lsdException w:name="Colorful Shading Accent 4" w:uiPriority="71" w:semiHidden="0" w:unhideWhenUsed="0"/>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qFormat="1"/>
    <w:lsdException w:name="Light List Accent 5" w:uiPriority="61" w:semiHidden="0" w:unhideWhenUsed="0" w:qFormat="1"/>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lsdException w:name="Medium Grid 1 Accent 5" w:uiPriority="67" w:semiHidden="0" w:unhideWhenUsed="0"/>
    <w:lsdException w:name="Medium Grid 2 Accent 5" w:uiPriority="68" w:semiHidden="0" w:unhideWhenUsed="0" w:qFormat="1"/>
    <w:lsdException w:name="Medium Grid 3 Accent 5" w:uiPriority="69" w:semiHidden="0" w:unhideWhenUsed="0"/>
    <w:lsdException w:name="Dark List Accent 5" w:uiPriority="70" w:semiHidden="0" w:unhideWhenUsed="0" w:qFormat="1"/>
    <w:lsdException w:name="Colorful Shading Accent 5" w:uiPriority="71" w:semiHidden="0" w:unhideWhenUsed="0"/>
    <w:lsdException w:name="Colorful List Accent 5" w:uiPriority="72" w:semiHidden="0" w:unhideWhenUsed="0" w:qFormat="1"/>
    <w:lsdException w:name="Colorful Grid Accent 5" w:uiPriority="73" w:semiHidden="0" w:unhideWhenUsed="0"/>
    <w:lsdException w:name="Light Shading Accent 6" w:uiPriority="60" w:semiHidden="0" w:unhideWhenUsed="0" w:qFormat="1"/>
    <w:lsdException w:name="Light List Accent 6" w:uiPriority="61" w:semiHidden="0" w:unhideWhenUsed="0" w:qFormat="1"/>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latentStyles>
  <w:style w:type="paragraph" w:styleId="1" w:default="1">
    <w:name w:val="Normal"/>
    <w:qFormat/>
    <w:uiPriority w:val="0"/>
    <w:pPr>
      <w:spacing w:before="0" w:after="120" w:line="264" w:lineRule="auto"/>
    </w:pPr>
    <w:rPr>
      <w:rFonts w:ascii="Calibri" w:hAnsi="Calibri" w:eastAsia="微软雅黑" w:cstheme="minorBidi"/>
      <w:color w:val="1F2933"/>
      <w:sz w:val="22"/>
      <w:szCs w:val="22"/>
      <w:lang w:val="en-US" w:eastAsia="en-US" w:bidi="ar-SA"/>
    </w:rPr>
  </w:style>
  <w:style w:type="paragraph" w:styleId="3">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123B5D"/>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F7D78"/>
      <w:sz w:val="26"/>
      <w:szCs w:val="26"/>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23B5D"/>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32" w:default="1">
    <w:name w:val="Default Paragraph Font"/>
    <w:semiHidden/>
    <w:unhideWhenUsed/>
    <w:qFormat/>
    <w:uiPriority w:val="1"/>
  </w:style>
  <w:style w:type="table" w:styleId="32" w:default="1">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customStyle="1">
    <w:name w:val="Header Char"/>
    <w:basedOn w:val="132"/>
    <w:link w:val="25"/>
    <w:uiPriority w:val="99"/>
  </w:style>
  <w:style w:type="character" w:styleId="136" w:customStyle="1">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32"/>
    <w:link w:val="19"/>
    <w:qFormat/>
    <w:uiPriority w:val="99"/>
  </w:style>
  <w:style w:type="character" w:styleId="145" w:customStyle="1">
    <w:name w:val="Body Text 2 Char"/>
    <w:basedOn w:val="132"/>
    <w:link w:val="28"/>
    <w:qFormat/>
    <w:uiPriority w:val="99"/>
  </w:style>
  <w:style w:type="character" w:styleId="146" w:customStyle="1">
    <w:name w:val="Body Text 3 Char"/>
    <w:basedOn w:val="132"/>
    <w:link w:val="17"/>
    <w:qFormat/>
    <w:uiPriority w:val="99"/>
    <w:rPr>
      <w:sz w:val="16"/>
      <w:szCs w:val="16"/>
    </w:rPr>
  </w:style>
  <w:style w:type="character" w:styleId="147" w:customStyle="1">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32"/>
    <w:link w:val="148"/>
    <w:qFormat/>
    <w:uiPriority w:val="29"/>
    <w:rPr>
      <w:i/>
      <w:iCs/>
      <w:color w:val="000000" w:themeColor="text1"/>
      <w14:textFill>
        <w14:solidFill>
          <w14:schemeClr w14:val="tx1"/>
        </w14:solidFill>
      </w14:textFill>
    </w:rPr>
  </w:style>
  <w:style w:type="character" w:styleId="150" w:customStyle="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styleId="152" w:customStyle="1">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32"/>
    <w:link w:val="156"/>
    <w:qFormat/>
    <w:uiPriority w:val="30"/>
    <w:rPr>
      <w:b/>
      <w:bCs/>
      <w:i/>
      <w:iCs/>
      <w:color w:val="4F81BD" w:themeColor="accent1"/>
      <w14:textFill>
        <w14:solidFill>
          <w14:schemeClr w14:val="accent1"/>
        </w14:solidFill>
      </w14:textFill>
    </w:rPr>
  </w:style>
  <w:style w:type="character" w:styleId="158" w:customStyle="1">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32"/>
    <w:qFormat/>
    <w:uiPriority w:val="21"/>
    <w:rPr>
      <w:b/>
      <w:bCs/>
      <w:i/>
      <w:iCs/>
      <w:color w:val="4F81BD" w:themeColor="accent1"/>
      <w14:textFill>
        <w14:solidFill>
          <w14:schemeClr w14:val="accent1"/>
        </w14:solidFill>
      </w14:textFill>
    </w:rPr>
  </w:style>
  <w:style w:type="character" w:styleId="160" w:customStyle="1">
    <w:name w:val="Subtle Reference"/>
    <w:basedOn w:val="132"/>
    <w:qFormat/>
    <w:uiPriority w:val="31"/>
    <w:rPr>
      <w:smallCaps/>
      <w:color w:val="C0504D" w:themeColor="accent2"/>
      <w:u w:val="single"/>
      <w14:textFill>
        <w14:solidFill>
          <w14:schemeClr w14:val="accent2"/>
        </w14:solidFill>
      </w14:textFill>
    </w:rPr>
  </w:style>
  <w:style w:type="character" w:styleId="161" w:customStyle="1">
    <w:name w:val="Intense Reference"/>
    <w:basedOn w:val="132"/>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32"/>
    <w:qFormat/>
    <w:uiPriority w:val="33"/>
    <w:rPr>
      <w:b/>
      <w:bCs/>
      <w:smallCaps/>
      <w:spacing w:val="5"/>
    </w:rPr>
  </w:style>
  <w:style w:type="paragraph" w:styleId="163" w:customStyle="1">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ap:Properties xmlns:vt="http://schemas.openxmlformats.org/officeDocument/2006/docPropsVTypes" xmlns:ap="http://schemas.openxmlformats.org/officeDocument/2006/extended-properties">
  <ap:Template>Normal.dotm</ap:Template>
  <ap:Pages>4</ap:Pages>
  <ap:Words>1349</ap:Words>
  <ap:Characters>1643</ap:Characters>
  <ap:Lines>0</ap:Lines>
  <ap:Paragraphs>0</ap:Paragraphs>
  <ap:TotalTime>68</ap:TotalTime>
  <ap:ScaleCrop>false</ap:ScaleCrop>
  <ap:LinksUpToDate>false</ap:LinksUpToDate>
  <ap:CharactersWithSpaces>1727</ap:CharactersWithSpaces>
  <ap:Application>WPS Office_12.1.0.25225_F1E327BC-269C-435d-A152-05C5408002CA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NTL-GPT Project</dc:creator>
  <dc:description>generated by python-docx</dc:description>
  <cp:keywords>地缘政治, Agent, 项目方案, NTL-GPT</cp:keywords>
  <cp:lastModifiedBy>Sunguihou</cp:lastModifiedBy>
  <dcterms:modified xsi:type="dcterms:W3CDTF">2026-07-31T14:08:18Z</dcterms:modified>
  <dc:subject>项目范围、阶段安排、工期与报价</dc:subject>
  <dc:title>地缘政治智能计算平台首期改造方案</dc:title>
  <cp:revision>1</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1.0.144</vt:lpwstr>
  </op:property>
  <op:property fmtid="{D5CDD505-2E9C-101B-9397-08002B2CF9AE}" pid="3" name="OfficeCLI.LastModified">
    <vt:lpwstr>2026-08-24T12:38:24Z</vt:lpwstr>
  </op:property>
  <op:property fmtid="{D5CDD505-2E9C-101B-9397-08002B2CF9AE}" pid="4" name="KSOTemplateDocerSaveRecord">
    <vt:lpwstr>eyJoZGlkIjoiMTA5M2ZmMTgyNDMwM2FhMDZhOWMyMDM0ZWUwNzk5NTEiLCJ1c2VySWQiOiIzNDI4NTI1ODEifQ==</vt:lpwstr>
  </op:property>
  <op:property fmtid="{D5CDD505-2E9C-101B-9397-08002B2CF9AE}" pid="5" name="KSOProductBuildVer">
    <vt:lpwstr>2052-12.1.0.25225</vt:lpwstr>
  </op:property>
  <op:property fmtid="{D5CDD505-2E9C-101B-9397-08002B2CF9AE}" pid="6" name="ICV">
    <vt:lpwstr>9D8BCB957A0A40A68163DB76F2AB6CEC_12</vt:lpwstr>
  </op:property>
</op:Properties>
</file>