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914E20">
      <w:pPr>
        <w:pStyle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Appendix A. Supplementary materials</w:t>
      </w:r>
    </w:p>
    <w:p w14:paraId="56AB0814">
      <w:pPr>
        <w:pStyle w:val="3"/>
        <w:spacing w:before="480" w:beforeLines="200"/>
      </w:pPr>
      <w:bookmarkStart w:id="0" w:name="_Hlk68124879"/>
      <w:r>
        <w:t>Supplementary Tables:</w:t>
      </w:r>
    </w:p>
    <w:p w14:paraId="1FF4EC72">
      <w:pPr>
        <w:spacing w:before="156" w:after="120" w:line="276" w:lineRule="auto"/>
        <w:jc w:val="both"/>
        <w:rPr>
          <w:sz w:val="18"/>
          <w:szCs w:val="18"/>
          <w:lang w:eastAsia="zh-CN"/>
        </w:rPr>
      </w:pPr>
      <w:r>
        <w:rPr>
          <w:rFonts w:hint="eastAsia" w:ascii="Calibri" w:hAnsi="Calibri" w:cs="Calibri"/>
          <w:b/>
          <w:sz w:val="18"/>
          <w:szCs w:val="18"/>
          <w:lang w:eastAsia="zh-CN"/>
        </w:rPr>
        <w:t xml:space="preserve">Table </w:t>
      </w:r>
      <w:r>
        <w:rPr>
          <w:rFonts w:hint="eastAsia" w:ascii="Calibri" w:hAnsi="Calibri" w:cs="Calibri"/>
          <w:b/>
          <w:sz w:val="18"/>
          <w:szCs w:val="18"/>
          <w:lang w:val="en-US" w:eastAsia="zh-CN"/>
        </w:rPr>
        <w:t>A.</w:t>
      </w:r>
      <w:r>
        <w:rPr>
          <w:rFonts w:hint="eastAsia" w:ascii="Calibri" w:hAnsi="Calibri" w:cs="Calibri"/>
          <w:b/>
          <w:sz w:val="18"/>
          <w:szCs w:val="18"/>
          <w:lang w:eastAsia="zh-CN"/>
        </w:rPr>
        <w:t>1</w:t>
      </w:r>
      <w:bookmarkStart w:id="31" w:name="_GoBack"/>
      <w:bookmarkEnd w:id="31"/>
    </w:p>
    <w:bookmarkEnd w:id="0"/>
    <w:p w14:paraId="5A86EE58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Cs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kern w:val="2"/>
          <w:sz w:val="24"/>
          <w:szCs w:val="24"/>
          <w:lang w:val="en-US" w:eastAsia="zh-CN" w:bidi="ar"/>
        </w:rPr>
        <w:t>Representative built-in tools for NTL-GPT agents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none" w:color="auto" w:sz="6" w:space="0"/>
          <w:bottom w:val="single" w:color="auto" w:sz="4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386"/>
        <w:gridCol w:w="3236"/>
        <w:gridCol w:w="4001"/>
      </w:tblGrid>
      <w:tr w14:paraId="13164AA2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25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B4D9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Agents</w:t>
            </w:r>
          </w:p>
        </w:tc>
        <w:tc>
          <w:tcPr>
            <w:tcW w:w="703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top"/>
          </w:tcPr>
          <w:p w14:paraId="39931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642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top"/>
          </w:tcPr>
          <w:p w14:paraId="11343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Tool name</w:t>
            </w:r>
          </w:p>
        </w:tc>
        <w:tc>
          <w:tcPr>
            <w:tcW w:w="203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top"/>
          </w:tcPr>
          <w:p w14:paraId="6E9D2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A248D40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CC1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NTL Engineer</w:t>
            </w:r>
          </w:p>
        </w:tc>
        <w:tc>
          <w:tcPr>
            <w:tcW w:w="70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78957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NTL data </w:t>
            </w:r>
            <w:bookmarkStart w:id="1" w:name="OLE_LINK142"/>
            <w:bookmarkStart w:id="2" w:name="OLE_LINK290"/>
            <w:bookmarkStart w:id="3" w:name="OLE_LINK157"/>
            <w:bookmarkStart w:id="4" w:name="OLE_LINK196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preprocessing</w:t>
            </w:r>
            <w:bookmarkEnd w:id="1"/>
            <w:bookmarkEnd w:id="2"/>
            <w:bookmarkEnd w:id="3"/>
            <w:bookmarkEnd w:id="4"/>
          </w:p>
        </w:tc>
        <w:tc>
          <w:tcPr>
            <w:tcW w:w="164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36A2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SDGSAT1_Preprocess</w:t>
            </w:r>
          </w:p>
        </w:tc>
        <w:tc>
          <w:tcPr>
            <w:tcW w:w="20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5BEB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Remove striping and salt-and-pepper noise from SDGSAT-1 GLI RGB imagery and performs radiometric calibration to correct for sensor-specific radiance inconsistencies.</w:t>
            </w:r>
          </w:p>
        </w:tc>
      </w:tr>
      <w:tr w14:paraId="620323A9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18D59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CE7184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BD6D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5" w:name="OLE_LINK134"/>
            <w:bookmarkStart w:id="6" w:name="OLE_LINK133"/>
            <w:bookmarkStart w:id="7" w:name="_Hlk219471867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Noaa20_VIIRS_Preprocess</w:t>
            </w:r>
            <w:bookmarkEnd w:id="5"/>
            <w:bookmarkEnd w:id="6"/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1BC3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Performs quality control and preprocessing on NOAA-20 VIIRS DNB SDR (.h5) imagery.</w:t>
            </w:r>
          </w:p>
        </w:tc>
      </w:tr>
      <w:bookmarkEnd w:id="7"/>
      <w:tr w14:paraId="20FC355F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0246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723C7AD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1B2A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8" w:name="OLE_LINK158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VNP46A2_Preprocess</w:t>
            </w:r>
            <w:bookmarkEnd w:id="8"/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0AA6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Performs angular effect correction on VNP46A2 daily NTL data.</w:t>
            </w:r>
          </w:p>
        </w:tc>
      </w:tr>
      <w:tr w14:paraId="477E5607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766EF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3C0C83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0470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DMSP_Preprocess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079B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Perform preprocessing on annual DMSP-OLS NTL imagery to mitigate saturation effects.</w:t>
            </w:r>
          </w:p>
        </w:tc>
      </w:tr>
      <w:tr w14:paraId="576D45BA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76A16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90AE20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0060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VNCI</w:t>
            </w:r>
            <w:bookmarkStart w:id="9" w:name="OLE_LINK36"/>
            <w:bookmarkStart w:id="10" w:name="OLE_LINK108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_</w:t>
            </w:r>
            <w:bookmarkEnd w:id="9"/>
            <w:bookmarkEnd w:id="10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Compute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3A03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Compute Vegetation Nighttime Condition Index (VNCI) using NDVI and NTL imagery by constructing a triangular feature space.</w:t>
            </w:r>
          </w:p>
        </w:tc>
      </w:tr>
      <w:tr w14:paraId="0ADD79BA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53108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D79EC2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6316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11" w:name="_Hlk219457729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SDGSAT1_Indices_Compute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5BE8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Compute RBLI, RRLI, NDIBG, and NDIGR from SDGSAT-1 imagery.</w:t>
            </w:r>
          </w:p>
        </w:tc>
      </w:tr>
      <w:tr w14:paraId="29235C7A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21D8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477F70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16AB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Composite_NTL_Image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698C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Compute a pixel-wise temporal mean composite</w:t>
            </w:r>
          </w:p>
        </w:tc>
      </w:tr>
      <w:bookmarkEnd w:id="11"/>
      <w:tr w14:paraId="498DA01B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2991C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ABE2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NTL statistics</w:t>
            </w: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224F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Zonal_NTL_Statistics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799CC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Compute basic statistical metrics (e.g.,</w:t>
            </w:r>
            <w:r>
              <w:rPr>
                <w:rFonts w:hint="default" w:ascii="Times New Roman" w:hAnsi="Times New Roman" w:eastAsia="等线" w:cs="Times New Roman"/>
                <w:kern w:val="0"/>
                <w:sz w:val="24"/>
                <w:szCs w:val="24"/>
                <w:lang w:val="en-US" w:eastAsia="zh-CN" w:bidi="ar"/>
              </w:rPr>
              <w:t xml:space="preserve"> Total NTL intensity [TNTL]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) and advanced landscape metrics (</w:t>
            </w:r>
            <w:r>
              <w:rPr>
                <w:rFonts w:hint="default" w:ascii="Times New Roman" w:hAnsi="Times New Roman" w:eastAsia="等线" w:cs="Times New Roman"/>
                <w:kern w:val="0"/>
                <w:sz w:val="24"/>
                <w:szCs w:val="24"/>
                <w:lang w:val="en-US" w:eastAsia="zh-CN" w:bidi="ar"/>
              </w:rPr>
              <w:t>3D edge density [3DED])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for each unit.</w:t>
            </w:r>
          </w:p>
        </w:tc>
      </w:tr>
      <w:tr w14:paraId="73D768FF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93F2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4070D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2C14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Zonal_NTL_Statistics_</w:t>
            </w:r>
          </w:p>
          <w:p w14:paraId="78E3C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GEE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1D33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Compute the same NTL metrics directly in GEE.</w:t>
            </w:r>
          </w:p>
        </w:tc>
      </w:tr>
      <w:tr w14:paraId="7AF395B3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7D82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011C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12" w:name="OLE_LINK285"/>
            <w:bookmarkStart w:id="13" w:name="OLE_LINK284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Urban spatial structure analyses</w:t>
            </w:r>
            <w:bookmarkEnd w:id="12"/>
            <w:bookmarkEnd w:id="13"/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4C02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Extract_Road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688D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Extract road networks from NTL imagery.</w:t>
            </w:r>
          </w:p>
        </w:tc>
      </w:tr>
      <w:tr w14:paraId="7503C81A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8451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8D038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0BCF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14" w:name="OLE_LINK113"/>
            <w:bookmarkStart w:id="15" w:name="OLE_LINK109"/>
            <w:bookmarkStart w:id="16" w:name="OLE_LINK272"/>
            <w:bookmarkStart w:id="17" w:name="OLE_LINK225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Detec</w:t>
            </w:r>
            <w:bookmarkEnd w:id="14"/>
            <w:bookmarkEnd w:id="15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t_Urban_Area_by_SVM</w:t>
            </w:r>
            <w:bookmarkEnd w:id="16"/>
            <w:bookmarkEnd w:id="17"/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11CF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Extract urban areas from NTL imagery using a pre-trained SVM model.</w:t>
            </w:r>
          </w:p>
        </w:tc>
      </w:tr>
      <w:tr w14:paraId="712B9857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762AF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7B0A3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31F0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Detect_Urban_Area_by_Thresholding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4E88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Extract urban areas using threshold-based segmentation.</w:t>
            </w:r>
          </w:p>
        </w:tc>
      </w:tr>
      <w:tr w14:paraId="06BB4B1D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4427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29B3D8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4752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18" w:name="_Hlk219485835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Detect_Electrified_Areas_by_Thresholding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5380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Apply thresholding to detect regions with access to electricity, supporting SDG 7.1.1 monitoring.</w:t>
            </w:r>
          </w:p>
        </w:tc>
      </w:tr>
      <w:bookmarkEnd w:id="18"/>
      <w:tr w14:paraId="5FF71EE8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913F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4B502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3305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Detect_Urban_Centers_</w:t>
            </w:r>
          </w:p>
          <w:p w14:paraId="36620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and_Spatial_Structure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E055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Identify urban centers and hierarchical spatial structures using the localized contour tree method.</w:t>
            </w:r>
          </w:p>
        </w:tc>
      </w:tr>
      <w:tr w14:paraId="4E9FB0BF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D1577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040B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19" w:name="OLE_LINK288"/>
            <w:bookmarkStart w:id="20" w:name="OLE_LINK289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Socio-economic indicator estimation</w:t>
            </w:r>
            <w:bookmarkEnd w:id="19"/>
            <w:bookmarkEnd w:id="20"/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66F4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Estimate_DEI</w:t>
            </w:r>
          </w:p>
        </w:tc>
        <w:tc>
          <w:tcPr>
            <w:tcW w:w="203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BD71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Predict socio-economic indicators from NTL intensity using pre-trained regression models.</w:t>
            </w:r>
          </w:p>
        </w:tc>
      </w:tr>
      <w:tr w14:paraId="47D272F6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AA9D1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D30D53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7AE1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Estimate_GDP</w:t>
            </w:r>
          </w:p>
        </w:tc>
        <w:tc>
          <w:tcPr>
            <w:tcW w:w="203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437EB7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02126D5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DF449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9B1A5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640E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Estimate_Population</w:t>
            </w:r>
          </w:p>
        </w:tc>
        <w:tc>
          <w:tcPr>
            <w:tcW w:w="203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3A56AD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D6CB2E2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AB5D7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AC9BAE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05FD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Estimate_Electric_Power_Consumption</w:t>
            </w:r>
          </w:p>
        </w:tc>
        <w:tc>
          <w:tcPr>
            <w:tcW w:w="203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D67C4A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7A473C3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245E7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10DA76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D02A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Estimate_CO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_Emission</w:t>
            </w:r>
          </w:p>
        </w:tc>
        <w:tc>
          <w:tcPr>
            <w:tcW w:w="203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65EB73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144C7FD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E5CD7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60B2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21" w:name="_Hlk219457355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Other</w:t>
            </w: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32F3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22" w:name="OLE_LINK268"/>
            <w:bookmarkStart w:id="23" w:name="OLE_LINK118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Detect_NTL_anomaly</w:t>
            </w:r>
            <w:bookmarkEnd w:id="22"/>
            <w:bookmarkEnd w:id="23"/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CD63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Detect sudden brightness spikes or significant fluctuations in NTL time-series data.</w:t>
            </w:r>
          </w:p>
        </w:tc>
      </w:tr>
      <w:tr w14:paraId="06DB85E3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2ED7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B99014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C3DC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24" w:name="OLE_LINK123"/>
            <w:bookmarkStart w:id="25" w:name="OLE_LINK121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Analyze_NTL_trend</w:t>
            </w:r>
            <w:bookmarkEnd w:id="24"/>
            <w:bookmarkEnd w:id="25"/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BE35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Analyze long-term trends in NTL intensity.</w:t>
            </w:r>
          </w:p>
        </w:tc>
      </w:tr>
      <w:tr w14:paraId="7B2726F4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restar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E654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26" w:name="OLE_LINK287"/>
            <w:bookmarkStart w:id="27" w:name="OLE_LINK286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NTL Data Searcher</w:t>
            </w:r>
            <w:bookmarkEnd w:id="26"/>
            <w:bookmarkEnd w:id="27"/>
          </w:p>
        </w:tc>
        <w:tc>
          <w:tcPr>
            <w:tcW w:w="7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EE55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Geospatial data</w:t>
            </w: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CC32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Get_Boundary_OSM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AF6B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Retrieve administrative boundaries from OSM.</w:t>
            </w:r>
          </w:p>
        </w:tc>
      </w:tr>
      <w:tr w14:paraId="105E6D1D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E8EB5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5443C5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8510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Get_Boundary_AMap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8F23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28" w:name="OLE_LINK269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Retrieve the administrative boundaries from Amap.</w:t>
            </w:r>
            <w:bookmarkEnd w:id="28"/>
          </w:p>
        </w:tc>
      </w:tr>
      <w:tr w14:paraId="6C0F78F9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07BFCF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419951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0732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Poi_Search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365E5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Retrieve POI and save the results to a CSV file.</w:t>
            </w:r>
          </w:p>
        </w:tc>
      </w:tr>
      <w:tr w14:paraId="62FD727F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C912B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DBBDC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B763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Reverse_Geocode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7387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Perform reverse geocoding on a list of latitude–longitude coordinates to return full addresses.</w:t>
            </w:r>
          </w:p>
        </w:tc>
      </w:tr>
      <w:tr w14:paraId="7C9E62DA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7DD91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E17422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774CA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Geocode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6DDC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Geocode an address to return its corresponding latitude and longitude.</w:t>
            </w:r>
          </w:p>
        </w:tc>
      </w:tr>
      <w:tr w14:paraId="1ABC54F7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506EB7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166B42F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54A04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NTL_Download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2ED4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Download NTL data from GEE based on user-specified parameters, including region name, spatial level, temporal resolution, optional dataset name, and time range.</w:t>
            </w:r>
          </w:p>
        </w:tc>
      </w:tr>
      <w:tr w14:paraId="4C3CAE9D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A9498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780EC7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0DA15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Other_Image_Download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66B3F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Download NDVI, population, and land cover data from GEE based on user-specified parameters.</w:t>
            </w:r>
          </w:p>
        </w:tc>
      </w:tr>
      <w:tr w14:paraId="43BB27F9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BCD9AA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restar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top"/>
          </w:tcPr>
          <w:p w14:paraId="7577B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Public socio-economic data</w:t>
            </w:r>
          </w:p>
        </w:tc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279D8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Google_BigQuery_Search</w:t>
            </w:r>
          </w:p>
        </w:tc>
        <w:tc>
          <w:tcPr>
            <w:tcW w:w="2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 w14:paraId="43013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Query public socio-economic and event-based datasets (e.g., GDELT) hosted on Google BigQuery.</w:t>
            </w:r>
          </w:p>
        </w:tc>
      </w:tr>
      <w:tr w14:paraId="135FD053">
        <w:tblPrEx>
          <w:tblBorders>
            <w:top w:val="single" w:color="auto" w:sz="4" w:space="0"/>
            <w:left w:val="none" w:color="auto" w:sz="6" w:space="0"/>
            <w:bottom w:val="single" w:color="auto" w:sz="4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5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17A588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3" w:type="pct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top"/>
          </w:tcPr>
          <w:p w14:paraId="2BDDB7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top"/>
          </w:tcPr>
          <w:p w14:paraId="4D9EB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00000"/>
                <w:lang w:val="en-US" w:eastAsia="zh-CN"/>
              </w:rPr>
            </w:pPr>
            <w:bookmarkStart w:id="29" w:name="OLE_LINK276"/>
            <w:bookmarkStart w:id="30" w:name="OLE_LINK277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Tavily_Search</w:t>
            </w:r>
            <w:bookmarkEnd w:id="29"/>
            <w:bookmarkEnd w:id="30"/>
          </w:p>
        </w:tc>
        <w:tc>
          <w:tcPr>
            <w:tcW w:w="203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top"/>
          </w:tcPr>
          <w:p w14:paraId="3B794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宋体"/>
                <w:color w:val="060A26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60A26"/>
                <w:kern w:val="0"/>
                <w:sz w:val="24"/>
                <w:szCs w:val="24"/>
                <w:lang w:val="en-US" w:eastAsia="zh-CN" w:bidi="ar"/>
              </w:rPr>
              <w:t>Retrieve up-to-date information from the open web to support contextual reasoning and fact verification.</w:t>
            </w:r>
          </w:p>
        </w:tc>
      </w:tr>
      <w:bookmarkEnd w:id="21"/>
    </w:tbl>
    <w:p w14:paraId="35E42437">
      <w:pPr>
        <w:spacing w:after="0"/>
        <w:rPr>
          <w:rFonts w:cs="Calibri"/>
          <w:b/>
          <w:sz w:val="18"/>
          <w:szCs w:val="18"/>
          <w:lang w:eastAsia="zh-CN"/>
        </w:rPr>
      </w:pPr>
    </w:p>
    <w:sectPr>
      <w:pgSz w:w="11906" w:h="16838"/>
      <w:pgMar w:top="1440" w:right="1134" w:bottom="1440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manuscript&lt;/Style&gt;&lt;LeftDelim&gt;{&lt;/LeftDelim&gt;&lt;RightDelim&gt;}&lt;/RightDelim&gt;&lt;FontName&gt;Palatino Linotype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5etv9d22vwee7eevzkpeesx2xerdr0peffp&quot;&gt;My EndNote Library-mangrove&lt;record-ids&gt;&lt;item&gt;2350&lt;/item&gt;&lt;/record-ids&gt;&lt;/item&gt;&lt;/Libraries&gt;"/>
  </w:docVars>
  <w:rsids>
    <w:rsidRoot w:val="009A6A0C"/>
    <w:rsid w:val="00000486"/>
    <w:rsid w:val="000009E1"/>
    <w:rsid w:val="00001E0B"/>
    <w:rsid w:val="000045F0"/>
    <w:rsid w:val="00033687"/>
    <w:rsid w:val="000408E4"/>
    <w:rsid w:val="00042D2C"/>
    <w:rsid w:val="00044D79"/>
    <w:rsid w:val="00046BA6"/>
    <w:rsid w:val="00063377"/>
    <w:rsid w:val="00072875"/>
    <w:rsid w:val="0008551D"/>
    <w:rsid w:val="000858A7"/>
    <w:rsid w:val="000A7082"/>
    <w:rsid w:val="000D14D7"/>
    <w:rsid w:val="000E6AFF"/>
    <w:rsid w:val="001023A6"/>
    <w:rsid w:val="001039DB"/>
    <w:rsid w:val="001202D8"/>
    <w:rsid w:val="00124A86"/>
    <w:rsid w:val="00145176"/>
    <w:rsid w:val="001573AD"/>
    <w:rsid w:val="00182343"/>
    <w:rsid w:val="001849FA"/>
    <w:rsid w:val="001854AA"/>
    <w:rsid w:val="00187653"/>
    <w:rsid w:val="001949A7"/>
    <w:rsid w:val="001C0B99"/>
    <w:rsid w:val="001C54B1"/>
    <w:rsid w:val="001D133E"/>
    <w:rsid w:val="00223A4F"/>
    <w:rsid w:val="002255D9"/>
    <w:rsid w:val="00240A09"/>
    <w:rsid w:val="002415DE"/>
    <w:rsid w:val="002578E1"/>
    <w:rsid w:val="00266ED7"/>
    <w:rsid w:val="0026790F"/>
    <w:rsid w:val="002954EA"/>
    <w:rsid w:val="002A2F16"/>
    <w:rsid w:val="002A5A36"/>
    <w:rsid w:val="002C4FA9"/>
    <w:rsid w:val="002D3A0F"/>
    <w:rsid w:val="002D4A8B"/>
    <w:rsid w:val="002E5E3A"/>
    <w:rsid w:val="003160D6"/>
    <w:rsid w:val="00317852"/>
    <w:rsid w:val="00335CF4"/>
    <w:rsid w:val="003468C6"/>
    <w:rsid w:val="003611E7"/>
    <w:rsid w:val="00364C29"/>
    <w:rsid w:val="00373085"/>
    <w:rsid w:val="0038009C"/>
    <w:rsid w:val="003A2255"/>
    <w:rsid w:val="003C29C2"/>
    <w:rsid w:val="003D761C"/>
    <w:rsid w:val="003E7596"/>
    <w:rsid w:val="003F4EF8"/>
    <w:rsid w:val="00400D73"/>
    <w:rsid w:val="004067A2"/>
    <w:rsid w:val="004426B1"/>
    <w:rsid w:val="004450DF"/>
    <w:rsid w:val="00457C72"/>
    <w:rsid w:val="00471938"/>
    <w:rsid w:val="00473275"/>
    <w:rsid w:val="00475B9A"/>
    <w:rsid w:val="0049026E"/>
    <w:rsid w:val="00492C4C"/>
    <w:rsid w:val="004A2486"/>
    <w:rsid w:val="004A6724"/>
    <w:rsid w:val="004C2924"/>
    <w:rsid w:val="004C6BB6"/>
    <w:rsid w:val="004D2BD6"/>
    <w:rsid w:val="004D4A5E"/>
    <w:rsid w:val="004E4166"/>
    <w:rsid w:val="004F50EA"/>
    <w:rsid w:val="0051114A"/>
    <w:rsid w:val="005138A2"/>
    <w:rsid w:val="00517EDC"/>
    <w:rsid w:val="005413DC"/>
    <w:rsid w:val="0054469E"/>
    <w:rsid w:val="00564904"/>
    <w:rsid w:val="00571454"/>
    <w:rsid w:val="005768FE"/>
    <w:rsid w:val="005773B0"/>
    <w:rsid w:val="0058546A"/>
    <w:rsid w:val="00586562"/>
    <w:rsid w:val="00586E3D"/>
    <w:rsid w:val="00593BB5"/>
    <w:rsid w:val="005B1989"/>
    <w:rsid w:val="005C26F2"/>
    <w:rsid w:val="005C2F21"/>
    <w:rsid w:val="005C49DE"/>
    <w:rsid w:val="005D5496"/>
    <w:rsid w:val="005E4937"/>
    <w:rsid w:val="005E553C"/>
    <w:rsid w:val="005F6759"/>
    <w:rsid w:val="00604B70"/>
    <w:rsid w:val="006071DB"/>
    <w:rsid w:val="006139D7"/>
    <w:rsid w:val="00615134"/>
    <w:rsid w:val="00616B6D"/>
    <w:rsid w:val="00636A5F"/>
    <w:rsid w:val="006377DE"/>
    <w:rsid w:val="00646C1A"/>
    <w:rsid w:val="00647196"/>
    <w:rsid w:val="00647895"/>
    <w:rsid w:val="00651389"/>
    <w:rsid w:val="0066610B"/>
    <w:rsid w:val="00682AC2"/>
    <w:rsid w:val="00686CE0"/>
    <w:rsid w:val="006955FA"/>
    <w:rsid w:val="006A4BA5"/>
    <w:rsid w:val="006B12E5"/>
    <w:rsid w:val="006C51F1"/>
    <w:rsid w:val="006D496E"/>
    <w:rsid w:val="006D4E7B"/>
    <w:rsid w:val="006F6D18"/>
    <w:rsid w:val="006F7CFF"/>
    <w:rsid w:val="007011C1"/>
    <w:rsid w:val="00721737"/>
    <w:rsid w:val="00727CBB"/>
    <w:rsid w:val="00763711"/>
    <w:rsid w:val="00763E1A"/>
    <w:rsid w:val="007642BA"/>
    <w:rsid w:val="00765871"/>
    <w:rsid w:val="00774A0C"/>
    <w:rsid w:val="0077736E"/>
    <w:rsid w:val="0078023E"/>
    <w:rsid w:val="007977CD"/>
    <w:rsid w:val="007C14DA"/>
    <w:rsid w:val="007C47C1"/>
    <w:rsid w:val="007E08B4"/>
    <w:rsid w:val="007E4F83"/>
    <w:rsid w:val="007E597A"/>
    <w:rsid w:val="007E708E"/>
    <w:rsid w:val="00806914"/>
    <w:rsid w:val="00832157"/>
    <w:rsid w:val="008335C4"/>
    <w:rsid w:val="00860CE3"/>
    <w:rsid w:val="00861FDD"/>
    <w:rsid w:val="00876ECA"/>
    <w:rsid w:val="0088680A"/>
    <w:rsid w:val="00893BA5"/>
    <w:rsid w:val="0089571E"/>
    <w:rsid w:val="008B6432"/>
    <w:rsid w:val="008C1191"/>
    <w:rsid w:val="008D7725"/>
    <w:rsid w:val="009202D1"/>
    <w:rsid w:val="00922349"/>
    <w:rsid w:val="0093370D"/>
    <w:rsid w:val="009350A9"/>
    <w:rsid w:val="00935D5C"/>
    <w:rsid w:val="00955FD4"/>
    <w:rsid w:val="00962C07"/>
    <w:rsid w:val="00964969"/>
    <w:rsid w:val="0096681B"/>
    <w:rsid w:val="00974AA4"/>
    <w:rsid w:val="00976203"/>
    <w:rsid w:val="00986C53"/>
    <w:rsid w:val="009940B3"/>
    <w:rsid w:val="009975EA"/>
    <w:rsid w:val="00997E82"/>
    <w:rsid w:val="009A0E2B"/>
    <w:rsid w:val="009A274A"/>
    <w:rsid w:val="009A5A0C"/>
    <w:rsid w:val="009A62AC"/>
    <w:rsid w:val="009A6A0C"/>
    <w:rsid w:val="009B6A89"/>
    <w:rsid w:val="009F5994"/>
    <w:rsid w:val="00A033BF"/>
    <w:rsid w:val="00A03D4E"/>
    <w:rsid w:val="00A23EA5"/>
    <w:rsid w:val="00A25F04"/>
    <w:rsid w:val="00A264A6"/>
    <w:rsid w:val="00A47B1A"/>
    <w:rsid w:val="00A50311"/>
    <w:rsid w:val="00A63034"/>
    <w:rsid w:val="00A76800"/>
    <w:rsid w:val="00A84F97"/>
    <w:rsid w:val="00AA333C"/>
    <w:rsid w:val="00AB77EC"/>
    <w:rsid w:val="00AD13FE"/>
    <w:rsid w:val="00AE28AF"/>
    <w:rsid w:val="00B123C4"/>
    <w:rsid w:val="00B23DA2"/>
    <w:rsid w:val="00B43F3C"/>
    <w:rsid w:val="00B627A8"/>
    <w:rsid w:val="00B62AB0"/>
    <w:rsid w:val="00B63020"/>
    <w:rsid w:val="00B63BD5"/>
    <w:rsid w:val="00B65FEB"/>
    <w:rsid w:val="00B71230"/>
    <w:rsid w:val="00B82296"/>
    <w:rsid w:val="00B91F89"/>
    <w:rsid w:val="00BB4306"/>
    <w:rsid w:val="00BD2BBB"/>
    <w:rsid w:val="00BD2CEA"/>
    <w:rsid w:val="00BF31A8"/>
    <w:rsid w:val="00C16D0E"/>
    <w:rsid w:val="00C2745C"/>
    <w:rsid w:val="00C403AC"/>
    <w:rsid w:val="00C4133F"/>
    <w:rsid w:val="00C50E52"/>
    <w:rsid w:val="00C5764A"/>
    <w:rsid w:val="00C60E9D"/>
    <w:rsid w:val="00C65AA2"/>
    <w:rsid w:val="00C66AF1"/>
    <w:rsid w:val="00C754F0"/>
    <w:rsid w:val="00C767F8"/>
    <w:rsid w:val="00C825F8"/>
    <w:rsid w:val="00CC1799"/>
    <w:rsid w:val="00CC7DBC"/>
    <w:rsid w:val="00CE0BCE"/>
    <w:rsid w:val="00D04262"/>
    <w:rsid w:val="00D06A63"/>
    <w:rsid w:val="00D10FF9"/>
    <w:rsid w:val="00D13A2E"/>
    <w:rsid w:val="00D15DC6"/>
    <w:rsid w:val="00D17687"/>
    <w:rsid w:val="00D3490C"/>
    <w:rsid w:val="00D3744A"/>
    <w:rsid w:val="00D46A43"/>
    <w:rsid w:val="00D5457F"/>
    <w:rsid w:val="00D55112"/>
    <w:rsid w:val="00D77D78"/>
    <w:rsid w:val="00D811B8"/>
    <w:rsid w:val="00D83573"/>
    <w:rsid w:val="00D85121"/>
    <w:rsid w:val="00DA34C8"/>
    <w:rsid w:val="00DA410E"/>
    <w:rsid w:val="00DA5BDD"/>
    <w:rsid w:val="00DB0B82"/>
    <w:rsid w:val="00DB170A"/>
    <w:rsid w:val="00DC3233"/>
    <w:rsid w:val="00DD146D"/>
    <w:rsid w:val="00DE3659"/>
    <w:rsid w:val="00E037F6"/>
    <w:rsid w:val="00E06A04"/>
    <w:rsid w:val="00E21824"/>
    <w:rsid w:val="00E31490"/>
    <w:rsid w:val="00E33932"/>
    <w:rsid w:val="00E40B4B"/>
    <w:rsid w:val="00E45904"/>
    <w:rsid w:val="00E75EBE"/>
    <w:rsid w:val="00E84CA7"/>
    <w:rsid w:val="00E85856"/>
    <w:rsid w:val="00E915AF"/>
    <w:rsid w:val="00E96A20"/>
    <w:rsid w:val="00E9787C"/>
    <w:rsid w:val="00EA4354"/>
    <w:rsid w:val="00EA4A5A"/>
    <w:rsid w:val="00EA4F2E"/>
    <w:rsid w:val="00EC537F"/>
    <w:rsid w:val="00EC74F5"/>
    <w:rsid w:val="00ED2491"/>
    <w:rsid w:val="00ED3CB5"/>
    <w:rsid w:val="00ED5C91"/>
    <w:rsid w:val="00EE60F1"/>
    <w:rsid w:val="00F009D6"/>
    <w:rsid w:val="00F01DF5"/>
    <w:rsid w:val="00F05FED"/>
    <w:rsid w:val="00F2016E"/>
    <w:rsid w:val="00F33680"/>
    <w:rsid w:val="00F33A0F"/>
    <w:rsid w:val="00F36A0D"/>
    <w:rsid w:val="00F51644"/>
    <w:rsid w:val="00F61B7A"/>
    <w:rsid w:val="00F624FC"/>
    <w:rsid w:val="00F64C71"/>
    <w:rsid w:val="00F70A06"/>
    <w:rsid w:val="00F73942"/>
    <w:rsid w:val="00F77BB5"/>
    <w:rsid w:val="00F83025"/>
    <w:rsid w:val="00FB2F9A"/>
    <w:rsid w:val="00FC5350"/>
    <w:rsid w:val="00FD43AE"/>
    <w:rsid w:val="00FE07ED"/>
    <w:rsid w:val="00FE28B8"/>
    <w:rsid w:val="00FE4975"/>
    <w:rsid w:val="00FF7326"/>
    <w:rsid w:val="018547F5"/>
    <w:rsid w:val="26A21C38"/>
    <w:rsid w:val="3942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3"/>
    <w:link w:val="20"/>
    <w:qFormat/>
    <w:uiPriority w:val="9"/>
    <w:pPr>
      <w:keepNext/>
      <w:keepLines/>
      <w:spacing w:before="240" w:after="0" w:line="480" w:lineRule="auto"/>
      <w:outlineLvl w:val="0"/>
    </w:pPr>
    <w:rPr>
      <w:rFonts w:ascii="Cambria" w:hAnsi="Cambria" w:eastAsia="等线 Light" w:cs="Times New Roman"/>
      <w:b/>
      <w:sz w:val="28"/>
      <w:szCs w:val="32"/>
      <w:lang w:val="en-US" w:eastAsia="zh-CN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widowControl w:val="0"/>
      <w:spacing w:before="50" w:beforeLines="50" w:after="50" w:afterLines="50" w:line="360" w:lineRule="auto"/>
      <w:jc w:val="both"/>
      <w:outlineLvl w:val="2"/>
    </w:pPr>
    <w:rPr>
      <w:rFonts w:ascii="Palatino Linotype" w:hAnsi="Palatino Linotype" w:eastAsia="宋体"/>
      <w:b/>
      <w:bCs/>
      <w:kern w:val="2"/>
      <w:sz w:val="20"/>
      <w:szCs w:val="32"/>
      <w:lang w:val="en-US" w:eastAsia="zh-CN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widowControl w:val="0"/>
      <w:spacing w:before="280" w:beforeLines="50" w:after="290" w:afterLines="50" w:line="376" w:lineRule="auto"/>
      <w:ind w:firstLine="200" w:firstLineChars="200"/>
      <w:jc w:val="both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  <w:lang w:val="en-US" w:eastAsia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spacing w:after="200" w:line="240" w:lineRule="auto"/>
    </w:pPr>
    <w:rPr>
      <w:rFonts w:ascii="Calibri" w:hAnsi="Calibri" w:eastAsia="等线" w:cs="Times New Roman"/>
      <w:i/>
      <w:iCs/>
      <w:color w:val="44546A"/>
      <w:sz w:val="18"/>
      <w:szCs w:val="18"/>
      <w:lang w:val="en-US" w:eastAsia="zh-CN"/>
    </w:rPr>
  </w:style>
  <w:style w:type="paragraph" w:styleId="7">
    <w:name w:val="annotation text"/>
    <w:basedOn w:val="1"/>
    <w:link w:val="24"/>
    <w:semiHidden/>
    <w:unhideWhenUsed/>
    <w:qFormat/>
    <w:uiPriority w:val="99"/>
    <w:pPr>
      <w:widowControl w:val="0"/>
      <w:spacing w:before="50" w:beforeLines="50" w:after="50" w:afterLines="50" w:line="228" w:lineRule="auto"/>
      <w:ind w:firstLine="200" w:firstLineChars="200"/>
    </w:pPr>
    <w:rPr>
      <w:rFonts w:ascii="Palatino Linotype" w:hAnsi="Palatino Linotype" w:eastAsia="宋体"/>
      <w:kern w:val="2"/>
      <w:sz w:val="20"/>
      <w:lang w:val="en-US" w:eastAsia="zh-CN"/>
    </w:rPr>
  </w:style>
  <w:style w:type="paragraph" w:styleId="8">
    <w:name w:val="Date"/>
    <w:basedOn w:val="1"/>
    <w:next w:val="1"/>
    <w:link w:val="27"/>
    <w:semiHidden/>
    <w:unhideWhenUsed/>
    <w:qFormat/>
    <w:uiPriority w:val="99"/>
    <w:pPr>
      <w:widowControl w:val="0"/>
      <w:spacing w:before="50" w:beforeLines="50" w:after="50" w:afterLines="50" w:line="228" w:lineRule="auto"/>
      <w:ind w:left="100" w:leftChars="2500" w:firstLine="200" w:firstLineChars="200"/>
      <w:jc w:val="both"/>
    </w:pPr>
    <w:rPr>
      <w:rFonts w:ascii="Palatino Linotype" w:hAnsi="Palatino Linotype" w:eastAsia="宋体"/>
      <w:kern w:val="2"/>
      <w:sz w:val="20"/>
      <w:lang w:val="en-US" w:eastAsia="zh-CN"/>
    </w:rPr>
  </w:style>
  <w:style w:type="paragraph" w:styleId="9">
    <w:name w:val="Balloon Text"/>
    <w:basedOn w:val="1"/>
    <w:link w:val="28"/>
    <w:semiHidden/>
    <w:unhideWhenUsed/>
    <w:qFormat/>
    <w:uiPriority w:val="99"/>
    <w:pPr>
      <w:widowControl w:val="0"/>
      <w:spacing w:beforeLines="50" w:after="0" w:afterLines="50" w:line="240" w:lineRule="auto"/>
      <w:ind w:firstLine="200" w:firstLineChars="200"/>
      <w:jc w:val="both"/>
    </w:pPr>
    <w:rPr>
      <w:rFonts w:ascii="Palatino Linotype" w:hAnsi="Palatino Linotype" w:eastAsia="宋体"/>
      <w:kern w:val="2"/>
      <w:sz w:val="18"/>
      <w:szCs w:val="18"/>
      <w:lang w:val="en-US" w:eastAsia="zh-CN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Normal (Web)"/>
    <w:basedOn w:val="1"/>
    <w:semiHidden/>
    <w:unhideWhenUsed/>
    <w:qFormat/>
    <w:uiPriority w:val="99"/>
    <w:pPr>
      <w:widowControl w:val="0"/>
      <w:spacing w:before="50" w:beforeLines="50" w:after="50" w:afterLines="50" w:line="228" w:lineRule="auto"/>
      <w:ind w:firstLine="200" w:firstLineChars="200"/>
      <w:jc w:val="both"/>
    </w:pPr>
    <w:rPr>
      <w:rFonts w:ascii="Palatino Linotype" w:hAnsi="Palatino Linotype" w:eastAsia="宋体"/>
      <w:kern w:val="2"/>
      <w:sz w:val="24"/>
      <w:lang w:val="en-US" w:eastAsia="zh-CN"/>
    </w:rPr>
  </w:style>
  <w:style w:type="paragraph" w:styleId="13">
    <w:name w:val="annotation subject"/>
    <w:basedOn w:val="7"/>
    <w:next w:val="7"/>
    <w:link w:val="29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pPr>
      <w:spacing w:after="0" w:line="240" w:lineRule="auto"/>
    </w:pPr>
    <w:rPr>
      <w:rFonts w:ascii="Times New Roman" w:hAnsi="Times New Roman" w:eastAsia="宋体" w:cs="Times New Roman"/>
      <w:sz w:val="20"/>
      <w:szCs w:val="20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line number"/>
    <w:basedOn w:val="16"/>
    <w:semiHidden/>
    <w:unhideWhenUsed/>
    <w:qFormat/>
    <w:uiPriority w:val="99"/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标题 1 字符"/>
    <w:basedOn w:val="16"/>
    <w:link w:val="2"/>
    <w:qFormat/>
    <w:uiPriority w:val="9"/>
    <w:rPr>
      <w:rFonts w:ascii="Cambria" w:hAnsi="Cambria" w:eastAsia="等线 Light" w:cs="Times New Roman"/>
      <w:b/>
      <w:sz w:val="28"/>
      <w:szCs w:val="32"/>
      <w:lang w:val="en-US" w:eastAsia="zh-CN"/>
    </w:rPr>
  </w:style>
  <w:style w:type="character" w:customStyle="1" w:styleId="21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2">
    <w:name w:val="页眉 字符"/>
    <w:basedOn w:val="16"/>
    <w:link w:val="11"/>
    <w:qFormat/>
    <w:uiPriority w:val="99"/>
    <w:rPr>
      <w:sz w:val="18"/>
      <w:szCs w:val="18"/>
    </w:rPr>
  </w:style>
  <w:style w:type="character" w:customStyle="1" w:styleId="23">
    <w:name w:val="页脚 字符"/>
    <w:basedOn w:val="16"/>
    <w:link w:val="10"/>
    <w:qFormat/>
    <w:uiPriority w:val="99"/>
    <w:rPr>
      <w:sz w:val="18"/>
      <w:szCs w:val="18"/>
    </w:rPr>
  </w:style>
  <w:style w:type="character" w:customStyle="1" w:styleId="24">
    <w:name w:val="批注文字 字符"/>
    <w:basedOn w:val="16"/>
    <w:link w:val="7"/>
    <w:semiHidden/>
    <w:qFormat/>
    <w:uiPriority w:val="99"/>
    <w:rPr>
      <w:rFonts w:ascii="Palatino Linotype" w:hAnsi="Palatino Linotype" w:eastAsia="宋体"/>
      <w:kern w:val="2"/>
      <w:sz w:val="20"/>
      <w:lang w:val="en-US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Palatino Linotype" w:hAnsi="Palatino Linotype" w:eastAsia="宋体"/>
      <w:b/>
      <w:bCs/>
      <w:kern w:val="2"/>
      <w:sz w:val="20"/>
      <w:szCs w:val="32"/>
      <w:lang w:val="en-US" w:eastAsia="zh-CN"/>
    </w:rPr>
  </w:style>
  <w:style w:type="character" w:customStyle="1" w:styleId="26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  <w:lang w:val="en-US" w:eastAsia="zh-CN"/>
    </w:rPr>
  </w:style>
  <w:style w:type="character" w:customStyle="1" w:styleId="27">
    <w:name w:val="日期 字符"/>
    <w:basedOn w:val="16"/>
    <w:link w:val="8"/>
    <w:semiHidden/>
    <w:qFormat/>
    <w:uiPriority w:val="99"/>
    <w:rPr>
      <w:rFonts w:ascii="Palatino Linotype" w:hAnsi="Palatino Linotype" w:eastAsia="宋体"/>
      <w:kern w:val="2"/>
      <w:sz w:val="20"/>
      <w:lang w:val="en-US" w:eastAsia="zh-CN"/>
    </w:rPr>
  </w:style>
  <w:style w:type="character" w:customStyle="1" w:styleId="28">
    <w:name w:val="批注框文本 字符"/>
    <w:basedOn w:val="16"/>
    <w:link w:val="9"/>
    <w:semiHidden/>
    <w:qFormat/>
    <w:uiPriority w:val="99"/>
    <w:rPr>
      <w:rFonts w:ascii="Palatino Linotype" w:hAnsi="Palatino Linotype" w:eastAsia="宋体"/>
      <w:kern w:val="2"/>
      <w:sz w:val="18"/>
      <w:szCs w:val="18"/>
      <w:lang w:val="en-US" w:eastAsia="zh-CN"/>
    </w:rPr>
  </w:style>
  <w:style w:type="character" w:customStyle="1" w:styleId="29">
    <w:name w:val="批注主题 字符"/>
    <w:basedOn w:val="24"/>
    <w:link w:val="13"/>
    <w:semiHidden/>
    <w:qFormat/>
    <w:uiPriority w:val="99"/>
    <w:rPr>
      <w:rFonts w:ascii="Palatino Linotype" w:hAnsi="Palatino Linotype" w:eastAsia="宋体"/>
      <w:b/>
      <w:bCs/>
      <w:kern w:val="2"/>
      <w:sz w:val="20"/>
      <w:lang w:val="en-US" w:eastAsia="zh-CN"/>
    </w:rPr>
  </w:style>
  <w:style w:type="character" w:styleId="30">
    <w:name w:val="Placeholder Text"/>
    <w:basedOn w:val="16"/>
    <w:semiHidden/>
    <w:qFormat/>
    <w:uiPriority w:val="99"/>
    <w:rPr>
      <w:color w:val="808080"/>
    </w:rPr>
  </w:style>
  <w:style w:type="character" w:customStyle="1" w:styleId="31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styleId="32">
    <w:name w:val="List Paragraph"/>
    <w:basedOn w:val="1"/>
    <w:qFormat/>
    <w:uiPriority w:val="99"/>
    <w:pPr>
      <w:widowControl w:val="0"/>
      <w:spacing w:before="50" w:beforeLines="50" w:after="50" w:afterLines="50" w:line="228" w:lineRule="auto"/>
      <w:ind w:firstLine="420" w:firstLineChars="200"/>
      <w:jc w:val="both"/>
    </w:pPr>
    <w:rPr>
      <w:rFonts w:ascii="Palatino Linotype" w:hAnsi="Palatino Linotype" w:eastAsia="宋体"/>
      <w:kern w:val="2"/>
      <w:sz w:val="20"/>
      <w:lang w:val="en-US" w:eastAsia="zh-CN"/>
    </w:rPr>
  </w:style>
  <w:style w:type="paragraph" w:customStyle="1" w:styleId="33">
    <w:name w:val="修订1"/>
    <w:hidden/>
    <w:semiHidden/>
    <w:qFormat/>
    <w:uiPriority w:val="99"/>
    <w:pPr>
      <w:spacing w:after="0" w:line="240" w:lineRule="auto"/>
    </w:pPr>
    <w:rPr>
      <w:rFonts w:ascii="Palatino Linotype" w:hAnsi="Palatino Linotype" w:eastAsia="宋体" w:cstheme="minorBidi"/>
      <w:kern w:val="2"/>
      <w:sz w:val="20"/>
      <w:szCs w:val="22"/>
      <w:lang w:val="en-US" w:eastAsia="zh-CN" w:bidi="ar-SA"/>
    </w:rPr>
  </w:style>
  <w:style w:type="paragraph" w:customStyle="1" w:styleId="34">
    <w:name w:val="修订2"/>
    <w:hidden/>
    <w:semiHidden/>
    <w:qFormat/>
    <w:uiPriority w:val="99"/>
    <w:pPr>
      <w:spacing w:after="0" w:line="240" w:lineRule="auto"/>
    </w:pPr>
    <w:rPr>
      <w:rFonts w:ascii="Palatino Linotype" w:hAnsi="Palatino Linotype" w:eastAsia="宋体" w:cstheme="minorBidi"/>
      <w:kern w:val="2"/>
      <w:sz w:val="20"/>
      <w:szCs w:val="22"/>
      <w:lang w:val="en-US" w:eastAsia="zh-CN" w:bidi="ar-SA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="Palatino Linotype" w:hAnsi="Palatino Linotype" w:eastAsia="宋体" w:cstheme="minorBidi"/>
      <w:kern w:val="2"/>
      <w:sz w:val="20"/>
      <w:szCs w:val="22"/>
      <w:lang w:val="en-US" w:eastAsia="zh-CN" w:bidi="ar-SA"/>
    </w:rPr>
  </w:style>
  <w:style w:type="paragraph" w:customStyle="1" w:styleId="36">
    <w:name w:val="EndNote Bibliography"/>
    <w:basedOn w:val="1"/>
    <w:link w:val="37"/>
    <w:qFormat/>
    <w:uiPriority w:val="0"/>
    <w:pPr>
      <w:widowControl w:val="0"/>
      <w:spacing w:after="0" w:line="240" w:lineRule="auto"/>
      <w:jc w:val="both"/>
    </w:pPr>
    <w:rPr>
      <w:rFonts w:ascii="Palatino Linotype" w:hAnsi="Palatino Linotype" w:eastAsia="宋体"/>
      <w:kern w:val="2"/>
      <w:sz w:val="20"/>
      <w:lang w:val="en-GB" w:eastAsia="zh-CN"/>
    </w:rPr>
  </w:style>
  <w:style w:type="character" w:customStyle="1" w:styleId="37">
    <w:name w:val="EndNote Bibliography 字符"/>
    <w:basedOn w:val="16"/>
    <w:link w:val="36"/>
    <w:qFormat/>
    <w:uiPriority w:val="0"/>
    <w:rPr>
      <w:rFonts w:ascii="Palatino Linotype" w:hAnsi="Palatino Linotype" w:eastAsia="宋体"/>
      <w:kern w:val="2"/>
      <w:sz w:val="20"/>
      <w:lang w:val="en-GB" w:eastAsia="zh-CN"/>
    </w:rPr>
  </w:style>
  <w:style w:type="paragraph" w:customStyle="1" w:styleId="38">
    <w:name w:val="EndNote Bibliography Title"/>
    <w:basedOn w:val="1"/>
    <w:link w:val="39"/>
    <w:qFormat/>
    <w:uiPriority w:val="0"/>
    <w:pPr>
      <w:spacing w:after="0"/>
      <w:jc w:val="center"/>
    </w:pPr>
    <w:rPr>
      <w:rFonts w:ascii="Palatino Linotype" w:hAnsi="Palatino Linotype"/>
      <w:sz w:val="20"/>
      <w:lang w:val="en-US"/>
    </w:rPr>
  </w:style>
  <w:style w:type="character" w:customStyle="1" w:styleId="39">
    <w:name w:val="EndNote Bibliography Title 字符"/>
    <w:basedOn w:val="16"/>
    <w:link w:val="38"/>
    <w:qFormat/>
    <w:uiPriority w:val="0"/>
    <w:rPr>
      <w:rFonts w:ascii="Palatino Linotype" w:hAnsi="Palatino Linotype"/>
      <w:sz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367</Words>
  <Characters>2744</Characters>
  <Lines>24</Lines>
  <Paragraphs>6</Paragraphs>
  <TotalTime>8</TotalTime>
  <ScaleCrop>false</ScaleCrop>
  <LinksUpToDate>false</LinksUpToDate>
  <CharactersWithSpaces>3036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2025-02-25T09:02:00Z</dcterms:created>
  <dc:creator>Surya Narayanan S.</dc:creator>
  <cp:lastModifiedBy>Sunguihou</cp:lastModifiedBy>
  <cp:lastPrinted>2021-11-11T02:51:00Z</cp:lastPrinted>
  <dcterms:modified xsi:type="dcterms:W3CDTF">2026-01-22T04:07:48Z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eyJoZGlkIjoiZjFiMDE2ODc1MmU2ZmY4MjI3YTYzZTUxNzY4MTkzYjQiLCJ1c2VySWQiOiIzNDI4NTI1ODEifQ==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BB9C711E480A417797DDB166456175FB_12</vt:lpwstr>
  </property>
</Properties>
</file>