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c1bf7d670a394b1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tbl>
      <w:tblPr>
        <w:tblW w:w="9026" w:type="dxa"/>
        <w:jc w:val="left"/>
        <w:tblInd w:w="0.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2460"/>
            <w:gridCol w:w="6566"/>
          </w:tblGrid>
        </w:tblGridChange>
        <w:gridCol w:w="2460"/>
        <w:gridCol w:w="6566"/>
      </w:tblGrid>
      <w:tr xmlns:wp14="http://schemas.microsoft.com/office/word/2010/wordml" w:rsidTr="028FBFFC" w14:paraId="4FF5098F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gridSpan w:val="2"/>
            <w:shd w:val="clear" w:color="auto" w:fill="E7E6E6" w:themeFill="background2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jc w:val="center"/>
              <w:rPr>
                <w:rFonts w:ascii="Quattrocento Sans" w:hAnsi="Quattrocento Sans" w:eastAsia="Quattrocento Sans" w:cs="Quattrocento Sans"/>
                <w:b w:val="1"/>
                <w:i w:val="0"/>
                <w:color w:val="ff0000"/>
                <w:sz w:val="21"/>
                <w:szCs w:val="21"/>
              </w:rPr>
            </w:pPr>
            <w:r w:rsidRPr="00000000" w:rsidDel="00000000" w:rsidR="00000000">
              <w:rPr>
                <w:rFonts w:ascii="Quattrocento Sans" w:hAnsi="Quattrocento Sans" w:eastAsia="Quattrocento Sans" w:cs="Quattrocento Sans"/>
                <w:b w:val="1"/>
                <w:i w:val="0"/>
                <w:color w:val="ff0000"/>
                <w:sz w:val="21"/>
                <w:szCs w:val="21"/>
                <w:rtl w:val="0"/>
              </w:rPr>
              <w:t xml:space="preserve">Este documento possui dados pessoais</w:t>
            </w:r>
          </w:p>
        </w:tc>
      </w:tr>
      <w:tr xmlns:wp14="http://schemas.microsoft.com/office/word/2010/wordml" w:rsidTr="028FBFFC" w14:paraId="25953C4B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4" wp14:textId="77777777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Resumo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5" wp14:textId="77777777">
            <w:pPr>
              <w:jc w:val="left"/>
              <w:rPr>
                <w:b w:val="1"/>
                <w:color w:val="035d9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035d93"/>
                <w:sz w:val="24"/>
                <w:szCs w:val="24"/>
                <w:rtl w:val="0"/>
              </w:rPr>
              <w:t xml:space="preserve">Acessos volumétricos originados do IP 191.235.64.85 direcionados ao vip-pmeuinssprxr.inss.gov.br</w:t>
            </w:r>
          </w:p>
        </w:tc>
      </w:tr>
      <w:tr xmlns:wp14="http://schemas.microsoft.com/office/word/2010/wordml" w:rsidTr="028FBFFC" w14:paraId="1575B5F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6" wp14:textId="77777777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Indicadores de Ameaça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7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z w:val="24"/>
                <w:szCs w:val="24"/>
                <w:rtl w:val="0"/>
              </w:rPr>
              <w:t xml:space="preserve">Informar os indicadores de ameaça</w:t>
            </w:r>
          </w:p>
        </w:tc>
      </w:tr>
      <w:tr xmlns:wp14="http://schemas.microsoft.com/office/word/2010/wordml" w:rsidTr="028FBFFC" w14:paraId="4F40B6D9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8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Período analisado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4"/>
                <w:szCs w:val="24"/>
                <w:rtl w:val="0"/>
              </w:rPr>
              <w:t xml:space="preserve">Informar data de início/fim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6CEF019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tcMar/>
            <w:vAlign w:val="center"/>
          </w:tcPr>
          <w:p w:rsidRPr="00000000" w:rsidR="00000000" w:rsidDel="00000000" w:rsidP="00000000" w:rsidRDefault="00000000" w14:paraId="0000000A" wp14:textId="77777777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Credenciais envolvidas / Ativos de informações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28FBFFC" w:rsidRDefault="00000000" w14:paraId="0000000B" wp14:textId="7777777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/>
                <w:sz w:val="22"/>
                <w:szCs w:val="22"/>
              </w:rPr>
              <w:t xml:space="preserve">Credenciais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77F9243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D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  <w:t xml:space="preserve">cred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6D2C1F30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/>
            <w:tcMar/>
            <w:vAlign w:val="center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0F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IPs de origem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736FF1D4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/>
            <w:tcMar/>
            <w:vAlign w:val="center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11" wp14:textId="77777777">
            <w:pPr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  <w:t xml:space="preserve">ips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6870D817" wp14:textId="77777777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28FBFFC" w:rsidRDefault="00000000" w14:paraId="00000012" wp14:textId="7777777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/>
                <w:sz w:val="22"/>
                <w:szCs w:val="22"/>
              </w:rPr>
              <w:t xml:space="preserve">Ferramentas de análise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13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i w:val="0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ELK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3F94A620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14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Possível Impacto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28FBFFC" w:rsidRDefault="00000000" w14:paraId="00000015" wp14:textId="77777777">
            <w:pPr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000000" w:rsidDel="00000000" w:rsidR="028FBFFC">
              <w:rPr>
                <w:sz w:val="24"/>
                <w:szCs w:val="24"/>
              </w:rPr>
              <w:t xml:space="preserve">Possível vazamento de informações.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7DAE3973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16" wp14:textId="77777777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z w:val="22"/>
                <w:szCs w:val="22"/>
                <w:rtl w:val="0"/>
              </w:rPr>
              <w:t xml:space="preserve">Contenção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0000000" w:rsidRDefault="00000000" w14:paraId="00000017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i w:val="0"/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Foi realizado o bloqueio temporário dos endereços no WAF.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19643BEA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gridSpan w:val="2"/>
            <w:shd w:val="clear" w:color="auto" w:fill="9CC3E5"/>
            <w:tcMar/>
          </w:tcPr>
          <w:p w:rsidRPr="00000000" w:rsidR="00000000" w:rsidDel="00000000" w:rsidP="028FBFFC" w:rsidRDefault="00000000" w14:paraId="00000018" wp14:textId="77777777">
            <w:pPr>
              <w:spacing w:before="100" w:after="10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</w:rPr>
              <w:t xml:space="preserve">Evidências/Contexto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1A108718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BDD7EE"/>
            <w:tcMar/>
            <w:vAlign w:val="center"/>
          </w:tcPr>
          <w:p w:rsidRPr="00000000" w:rsidR="00000000" w:rsidDel="00000000" w:rsidP="028FBFFC" w:rsidRDefault="00000000" w14:paraId="0000001A" wp14:textId="77777777">
            <w:pPr>
              <w:spacing w:before="120" w:after="12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BDD7EE"/>
            <w:tcMar/>
          </w:tcPr>
          <w:p w:rsidRPr="00000000" w:rsidR="00000000" w:rsidDel="00000000" w:rsidP="028FBFFC" w:rsidRDefault="00000000" w14:paraId="0000001B" wp14:textId="77777777">
            <w:pPr>
              <w:spacing w:before="120" w:after="12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IP de Origem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642AF3B3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28FBFFC" w:rsidRDefault="00000000" w14:paraId="0000001C" wp14:textId="77777777">
            <w:pPr>
              <w:spacing w:before="100" w:after="10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8FBFFC" w:rsidR="028FBF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Evidência do endereço de origem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top"/>
          </w:tcPr>
          <w:p w:rsidRPr="00000000" w:rsidR="00000000" w:rsidDel="00000000" w:rsidP="028FBFFC" w:rsidRDefault="00000000" w14:paraId="0000001D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enderecoOrigem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555D1284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BDD7EE"/>
            <w:tcMar/>
            <w:vAlign w:val="center"/>
          </w:tcPr>
          <w:p w:rsidRPr="00000000" w:rsidR="00000000" w:rsidDel="00000000" w:rsidP="028FBFFC" w:rsidRDefault="00000000" w14:paraId="0000001E" wp14:textId="77777777">
            <w:pPr>
              <w:spacing w:before="120" w:after="12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BDD6EE" w:themeFill="accent5" w:themeFillTint="66"/>
            <w:tcMar/>
          </w:tcPr>
          <w:p w:rsidRPr="00000000" w:rsidR="00000000" w:rsidDel="00000000" w:rsidP="028FBFFC" w:rsidRDefault="00000000" w14:paraId="0000001F" wp14:textId="77777777">
            <w:pPr>
              <w:spacing w:before="120" w:after="12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Del="00000000" w:rsidR="028FBF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Log WEB - ELK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8FBFFC" w14:paraId="2422B289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  <w:vAlign w:val="center"/>
          </w:tcPr>
          <w:p w:rsidRPr="00000000" w:rsidR="00000000" w:rsidDel="00000000" w:rsidP="028FBFFC" w:rsidRDefault="00000000" w14:paraId="00000023" wp14:textId="37B7EAC1">
            <w:pPr>
              <w:spacing w:before="100" w:after="10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R="028FBF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  <w:t>Verificação da volumetria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  <w:vAlign w:val="top"/>
          </w:tcPr>
          <w:p w:rsidRPr="00000000" w:rsidR="00000000" w:rsidDel="00000000" w:rsidP="028FBFFC" w:rsidRDefault="00000000" w14:paraId="00000024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R="028FBF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  <w:t>Figuras da Evidência / Contexto</w:t>
            </w:r>
          </w:p>
          <w:p w:rsidRPr="00000000" w:rsidR="00000000" w:rsidDel="00000000" w:rsidP="028FBFFC" w:rsidRDefault="00000000" w14:paraId="00000025" wp14:textId="77777777">
            <w:pPr>
              <w:spacing w:before="100" w:after="1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28FBFFC" w:rsidTr="028FBFFC" w14:paraId="1DA87E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shd w:val="clear" w:color="auto" w:fill="BDD6EE" w:themeFill="accent5" w:themeFillTint="66"/>
            <w:tcMar/>
            <w:vAlign w:val="center"/>
          </w:tcPr>
          <w:p w:rsidR="21FA70BD" w:rsidP="028FBFFC" w:rsidRDefault="21FA70BD" w14:paraId="2CD7BC8B" w14:textId="26FDC93D">
            <w:pPr>
              <w:pStyle w:val="Normal"/>
              <w:spacing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28FBFFC" w:rsidR="21FA70B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shd w:val="clear" w:color="auto" w:fill="BDD6EE" w:themeFill="accent5" w:themeFillTint="66"/>
            <w:tcMar/>
            <w:vAlign w:val="top"/>
          </w:tcPr>
          <w:p w:rsidR="1EA700AE" w:rsidP="028FBFFC" w:rsidRDefault="1EA700AE" w14:paraId="598762CA" w14:textId="5D25AB46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rtl w:val="0"/>
              </w:rPr>
            </w:pPr>
            <w:proofErr w:type="spellStart"/>
            <w:r w:rsidRPr="028FBFFC" w:rsidR="1EA700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>Palo</w:t>
            </w:r>
            <w:proofErr w:type="spellEnd"/>
            <w:r w:rsidRPr="028FBFFC" w:rsidR="1EA700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 Alto - ELK</w:t>
            </w:r>
          </w:p>
        </w:tc>
      </w:tr>
      <w:tr w:rsidR="028FBFFC" w:rsidTr="028FBFFC" w14:paraId="0289E9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7B78DFCF" w:rsidP="028FBFFC" w:rsidRDefault="7B78DFCF" w14:paraId="368B25EC" w14:textId="4088E9A3">
            <w:pPr>
              <w:pStyle w:val="Normal"/>
              <w:spacing w:line="48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8FBFFC" w:rsidR="7B78DF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  <w:t>Volume de Dados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top"/>
          </w:tcPr>
          <w:p w:rsidR="7B78DFCF" w:rsidP="028FBFFC" w:rsidRDefault="7B78DFCF" w14:paraId="7E11EC04" w14:textId="53C65133">
            <w:pPr>
              <w:pStyle w:val="Normal"/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rtl w:val="0"/>
              </w:rPr>
            </w:pPr>
            <w:proofErr w:type="spellStart"/>
            <w:r w:rsidRPr="028FBFFC" w:rsidR="7B78DF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  <w:t>PaloAlto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1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7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/>
    </w:pPr>
    <w:r w:rsidRPr="00000000" w:rsidDel="00000000" w:rsidR="00000000">
      <w:rPr>
        <w:rtl w:val="0"/>
      </w:rPr>
    </w:r>
  </w:p>
  <w:tbl>
    <w:tblPr>
      <w:tblStyle w:val="Table2"/>
      <w:tblW w:w="9024" w:type="dxa"/>
      <w:jc w:val="left"/>
      <w:tblInd w:w="0.0" w:type="dxa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Layout w:type="fixed"/>
      <w:tblLook w:val="0600"/>
      <w:tblPrChange w:author="">
        <w:tblPr/>
      </w:tblPrChange>
    </w:tblPr>
    <w:tblGrid>
      <w:gridCol w:w="2340"/>
      <w:gridCol w:w="315"/>
      <w:gridCol w:w="1274"/>
      <w:gridCol w:w="1274"/>
      <w:gridCol w:w="585"/>
      <w:gridCol w:w="1963"/>
      <w:gridCol w:w="1274"/>
    </w:tblGrid>
    <w:tr xmlns:wp14="http://schemas.microsoft.com/office/word/2010/wordml" w:rsidTr="028FBFFC" w14:paraId="64912357" wp14:textId="77777777">
      <w:tc>
        <w:tcPr>
          <w:tcMar/>
        </w:tcPr>
        <w:p w:rsidRPr="00000000" w:rsidR="00000000" w:rsidDel="00000000" w:rsidP="00000000" w:rsidRDefault="00000000" w14:paraId="00000028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Mar/>
        </w:tcPr>
        <w:p w:rsidRPr="00000000" w:rsidR="00000000" w:rsidDel="00000000" w:rsidP="00000000" w:rsidRDefault="00000000" w14:paraId="00000029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Mar/>
        </w:tcPr>
        <w:p w:rsidRPr="00000000" w:rsidR="00000000" w:rsidDel="00000000" w:rsidP="00000000" w:rsidRDefault="00000000" w14:paraId="0000002A" wp14:textId="77777777">
          <w:pPr>
            <w:jc w:val="right"/>
            <w:rPr/>
          </w:pPr>
          <w:r w:rsidRPr="00000000" w:rsidDel="00000000" w:rsidR="00000000">
            <w:rPr>
              <w:rtl w:val="0"/>
            </w:rPr>
          </w:r>
        </w:p>
      </w:tc>
      <w:tc>
        <w:tcPr>
          <w:tcMar/>
        </w:tcPr>
        <w:p w:rsidRPr="00000000" w:rsidR="00000000" w:rsidDel="00000000" w:rsidP="00000000" w:rsidRDefault="00000000" w14:paraId="0000002B" wp14:textId="77777777">
          <w:pPr>
            <w:rPr/>
          </w:pPr>
          <w:r w:rsidRPr="00000000" w:rsidDel="00000000" w:rsidR="00000000">
            <w:rPr>
              <w:rtl w:val="0"/>
            </w:rPr>
          </w:r>
        </w:p>
      </w:tc>
      <w:tc>
        <w:tcPr>
          <w:tcMar/>
        </w:tcPr>
        <w:p w:rsidRPr="00000000" w:rsidR="00000000" w:rsidDel="00000000" w:rsidP="00000000" w:rsidRDefault="00000000" w14:paraId="0000002C" wp14:textId="77777777">
          <w:pPr>
            <w:rPr/>
          </w:pPr>
          <w:r w:rsidRPr="00000000" w:rsidDel="00000000" w:rsidR="00000000">
            <w:rPr>
              <w:rtl w:val="0"/>
            </w:rPr>
          </w:r>
        </w:p>
      </w:tc>
      <w:tc>
        <w:tcPr>
          <w:shd w:val="clear" w:color="auto" w:fill="D0CECE" w:themeFill="background2" w:themeFillShade="E6"/>
          <w:tcMar/>
          <w:vAlign w:val="center"/>
        </w:tcPr>
        <w:p w:rsidRPr="00000000" w:rsidR="00000000" w:rsidDel="00000000" w:rsidP="00000000" w:rsidRDefault="00000000" w14:paraId="0000002D" wp14:textId="77777777">
          <w:pPr>
            <w:spacing w:before="0" w:after="0" w:line="259" w:lineRule="auto"/>
            <w:ind w:left="0" w:right="0" w:firstLine="0"/>
            <w:jc w:val="center"/>
            <w:rPr>
              <w:b w:val="1"/>
            </w:rPr>
          </w:pPr>
          <w:r w:rsidRPr="00000000" w:rsidDel="00000000" w:rsidR="00000000">
            <w:rPr>
              <w:b w:val="1"/>
              <w:rtl w:val="0"/>
            </w:rPr>
            <w:t xml:space="preserve">PESSOAL</w:t>
          </w:r>
        </w:p>
      </w:tc>
      <w:tc>
        <w:tcPr>
          <w:tcMar/>
        </w:tcPr>
        <w:p w:rsidRPr="00000000" w:rsidR="00000000" w:rsidDel="00000000" w:rsidP="00000000" w:rsidRDefault="00000000" w14:paraId="0000002E" wp14:textId="77777777">
          <w:pPr>
            <w:rPr/>
          </w:pPr>
          <w:r w:rsidRPr="00000000" w:rsidDel="00000000" w:rsidR="00000000">
            <w:rPr>
              <w:rtl w:val="0"/>
            </w:rPr>
          </w:r>
        </w:p>
      </w:tc>
    </w:tr>
    <w:tr xmlns:wp14="http://schemas.microsoft.com/office/word/2010/wordml" w:rsidTr="028FBFFC" w14:paraId="3942954D" wp14:textId="77777777">
      <w:tc>
        <w:tcPr>
          <w:tcMar/>
        </w:tcPr>
        <w:p w:rsidRPr="00000000" w:rsidR="00000000" w:rsidDel="00000000" w:rsidP="00000000" w:rsidRDefault="00000000" w14:paraId="0000002F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drawing>
              <wp:inline xmlns:wp14="http://schemas.microsoft.com/office/word/2010/wordprocessingDrawing" distT="0" distB="0" distL="114300" distR="114300" wp14:anchorId="66875D81" wp14:editId="7777777">
                <wp:extent cx="1255015" cy="920345"/>
                <wp:effectExtent l="0" t="0" r="0" b="0"/>
                <wp:docPr id="13433259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Del="00000000" w:rsidR="00000000">
            <w:rPr>
              <w:rtl w:val="0"/>
            </w:rPr>
          </w:r>
        </w:p>
      </w:tc>
      <w:tc>
        <w:tcPr>
          <w:tcMar/>
        </w:tcPr>
        <w:p w:rsidRPr="00000000" w:rsidR="00000000" w:rsidDel="00000000" w:rsidP="00000000" w:rsidRDefault="00000000" w14:paraId="00000030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gridSpan w:val="5"/>
          <w:tcMar/>
        </w:tcPr>
        <w:p w:rsidRPr="00000000" w:rsidR="00000000" w:rsidDel="00000000" w:rsidP="00000000" w:rsidRDefault="00000000" w14:paraId="00000031" wp14:textId="77777777">
          <w:pPr>
            <w:jc w:val="right"/>
            <w:rPr>
              <w:rFonts w:ascii="Arial" w:hAnsi="Arial" w:eastAsia="Arial" w:cs="Arial"/>
              <w:b w:val="0"/>
              <w:i w:val="0"/>
              <w:sz w:val="18"/>
              <w:szCs w:val="18"/>
            </w:rPr>
          </w:pPr>
          <w:r w:rsidRPr="00000000" w:rsidDel="00000000" w:rsidR="00000000">
            <w:rPr>
              <w:rtl w:val="0"/>
            </w:rPr>
            <w:t xml:space="preserve">DIT – Diretoria de Tecnologia e Operações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2" wp14:textId="77777777">
          <w:pPr>
            <w:jc w:val="right"/>
            <w:rPr>
              <w:rFonts w:ascii="Arial" w:hAnsi="Arial" w:eastAsia="Arial" w:cs="Arial"/>
              <w:b w:val="0"/>
              <w:i w:val="0"/>
              <w:sz w:val="18"/>
              <w:szCs w:val="18"/>
            </w:rPr>
          </w:pPr>
          <w:r w:rsidRPr="00000000" w:rsidDel="00000000" w:rsidR="00000000">
            <w:rPr>
              <w:rtl w:val="0"/>
            </w:rPr>
            <w:t xml:space="preserve">SUOP – Superintendência de Operações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3" wp14:textId="77777777">
          <w:pPr>
            <w:jc w:val="right"/>
            <w:rPr>
              <w:rFonts w:ascii="Arial" w:hAnsi="Arial" w:eastAsia="Arial" w:cs="Arial"/>
              <w:b w:val="0"/>
              <w:i w:val="0"/>
              <w:sz w:val="18"/>
              <w:szCs w:val="18"/>
            </w:rPr>
          </w:pPr>
          <w:r w:rsidRPr="00000000" w:rsidDel="00000000" w:rsidR="00000000">
            <w:rPr>
              <w:rtl w:val="0"/>
            </w:rPr>
            <w:t xml:space="preserve">DESO – Departamento de Segurança da Operação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4" wp14:textId="77777777">
          <w:pPr>
            <w:jc w:val="right"/>
            <w:rPr>
              <w:rFonts w:ascii="Arial" w:hAnsi="Arial" w:eastAsia="Arial" w:cs="Arial"/>
              <w:b w:val="0"/>
              <w:i w:val="0"/>
              <w:sz w:val="18"/>
              <w:szCs w:val="18"/>
            </w:rPr>
          </w:pPr>
          <w:r w:rsidRPr="00000000" w:rsidDel="00000000" w:rsidR="00000000">
            <w:rPr>
              <w:rtl w:val="0"/>
            </w:rPr>
            <w:t xml:space="preserve">DMPR – Divisão de Monit., Prev. e Resposta a Incidente de Segurança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5" wp14:textId="77777777">
          <w:pPr>
            <w:spacing w:after="140" w:line="288" w:lineRule="auto"/>
            <w:jc w:val="right"/>
            <w:rPr>
              <w:rFonts w:ascii="Arial" w:hAnsi="Arial" w:eastAsia="Arial" w:cs="Arial"/>
              <w:b w:val="0"/>
              <w:i w:val="0"/>
              <w:sz w:val="18"/>
              <w:szCs w:val="18"/>
            </w:rPr>
          </w:pP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6" wp14:textId="77777777">
          <w:pPr>
            <w:spacing w:before="0" w:after="140" w:line="240" w:lineRule="auto"/>
            <w:ind w:left="0" w:right="0" w:firstLine="0"/>
            <w:jc w:val="right"/>
            <w:rPr/>
          </w:pPr>
          <w:r w:rsidRPr="00000000" w:rsidDel="00000000" w:rsidR="00000000">
            <w:rPr>
              <w:rFonts w:ascii="Arial" w:hAnsi="Arial" w:eastAsia="Arial" w:cs="Arial"/>
              <w:b w:val="1"/>
              <w:i w:val="0"/>
              <w:sz w:val="22"/>
              <w:szCs w:val="22"/>
              <w:rtl w:val="0"/>
            </w:rPr>
            <w:t xml:space="preserve">Reporte de Eventos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7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3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95DB0E"/>
  <w15:docId w15:val="{fabb5527-bd17-47d0-abed-523915638923}"/>
  <w:rsids>
    <w:rsidRoot w:val="00000000"/>
    <w:rsid w:val="00000000"/>
    <w:rsid w:val="028FBFFC"/>
    <w:rsid w:val="0C1D79E5"/>
    <w:rsid w:val="15806256"/>
    <w:rsid w:val="1783771B"/>
    <w:rsid w:val="1B274AD2"/>
    <w:rsid w:val="1EA700AE"/>
    <w:rsid w:val="21FA70BD"/>
    <w:rsid w:val="321E3FEA"/>
    <w:rsid w:val="386EFC3C"/>
    <w:rsid w:val="3E792E08"/>
    <w:rsid w:val="44412C67"/>
    <w:rsid w:val="47343AE1"/>
    <w:rsid w:val="49C3CE35"/>
    <w:rsid w:val="5824F941"/>
    <w:rsid w:val="5CF86A64"/>
    <w:rsid w:val="60749D6E"/>
    <w:rsid w:val="704E1C76"/>
    <w:rsid w:val="7164C456"/>
    <w:rsid w:val="724BA290"/>
    <w:rsid w:val="7B78DFCF"/>
    <w:rsid w:val="7D573F2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val="single" w:color="bdd6ee" w:themeColor="accent1" w:themeTint="000066" w:sz="4" w:space="0"/>
        <w:left w:val="single" w:color="bdd6ee" w:themeColor="accent1" w:themeTint="000066" w:sz="4" w:space="0"/>
        <w:bottom w:val="single" w:color="bdd6ee" w:themeColor="accent1" w:themeTint="000066" w:sz="4" w:space="0"/>
        <w:right w:val="single" w:color="bdd6ee" w:themeColor="accent1" w:themeTint="000066" w:sz="4" w:space="0"/>
        <w:insideH w:val="single" w:color="bdd6ee" w:themeColor="accent1" w:themeTint="000066" w:sz="4" w:space="0"/>
        <w:insideV w:val="single" w:color="bdd6ee" w:themeColor="accent1" w:themeTint="000066" w:sz="4" w:space="0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val="single" w:color="9cc2e5" w:themeColor="accent1" w:themeTint="000099" w:sz="12" w:space="0"/>
        </w:tcBorders>
      </w:tcPr>
    </w:tblStylePr>
    <w:tblStylePr w:type="lastRow">
      <w:rPr>
        <w:b w:val="1"/>
        <w:bCs w:val="1"/>
      </w:rPr>
      <w:tblPr/>
      <w:tcPr>
        <w:tcBorders>
          <w:top w:val="double" w:color="9cc2e5" w:themeColor="accent1" w:themeTint="000099" w:sz="2" w:space="0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eaadb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eaadb" w:sz="4" w:space="0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AMUW2mVvwUdaTAvOHrqYzPNaatW60/zhLL1Ve+VQuNeFH/IbCUXIgpFB2pkqplCo3O8oc/G0idc3T+fq4IECwcppWXiQRaJrC6M4OFw/GV+sYgtzcBD5bsA=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2020-10-08T11:36:48.7643386Z</dcterms:created>
  <dc:creator>Paulo Guilherme Lanzillotti Jannuzzi</dc:creator>
  <lastModifiedBy>Guilherme Henrique de Medeiros Fernandes</lastModifiedBy>
  <dcterms:modified xsi:type="dcterms:W3CDTF">2020-12-19T11:51:31.6014444Z</dcterms:modified>
</coreProperties>
</file>