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8DAE" w14:textId="77777777" w:rsidR="00DE5BC6" w:rsidRDefault="00DE5BC6" w:rsidP="00DE5BC6">
      <w:pPr>
        <w:spacing w:line="240" w:lineRule="auto"/>
        <w:ind w:left="2268"/>
        <w:jc w:val="center"/>
        <w:rPr>
          <w:rFonts w:ascii="Segoe UI" w:hAnsi="Segoe UI" w:cs="Segoe UI"/>
          <w:sz w:val="24"/>
          <w:lang w:val="pt-PT"/>
        </w:rPr>
      </w:pPr>
      <w:r w:rsidRPr="009246BC">
        <w:rPr>
          <w:rFonts w:ascii="Segoe UI" w:hAnsi="Segoe UI" w:cs="Segoe UI"/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20084137" wp14:editId="77BA8B75">
            <wp:simplePos x="0" y="0"/>
            <wp:positionH relativeFrom="column">
              <wp:posOffset>-91440</wp:posOffset>
            </wp:positionH>
            <wp:positionV relativeFrom="paragraph">
              <wp:posOffset>-15240</wp:posOffset>
            </wp:positionV>
            <wp:extent cx="868680" cy="1036320"/>
            <wp:effectExtent l="0" t="0" r="7620" b="0"/>
            <wp:wrapNone/>
            <wp:docPr id="2" name="Picture 1" descr="Resultado de imagem para tecn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esultado de imagem para tecnic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65817"/>
                    <a:stretch/>
                  </pic:blipFill>
                  <pic:spPr bwMode="auto">
                    <a:xfrm>
                      <a:off x="0" y="0"/>
                      <a:ext cx="868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D18B7" w14:textId="7A02E2CD" w:rsidR="00DE5BC6" w:rsidRPr="009D271E" w:rsidRDefault="00004DAE" w:rsidP="00DE5BC6">
      <w:pPr>
        <w:spacing w:line="240" w:lineRule="auto"/>
        <w:ind w:left="2268"/>
        <w:jc w:val="center"/>
        <w:rPr>
          <w:rFonts w:ascii="Segoe UI" w:hAnsi="Segoe UI" w:cs="Segoe UI"/>
          <w:color w:val="404040" w:themeColor="text1" w:themeTint="BF"/>
          <w:sz w:val="24"/>
          <w:lang w:val="en-US"/>
        </w:rPr>
      </w:pPr>
      <w:r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>Aprendizagem</w:t>
      </w:r>
      <w:r w:rsidR="00DE5BC6"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 xml:space="preserve"> 20</w:t>
      </w:r>
      <w:r w:rsidRPr="009D271E">
        <w:rPr>
          <w:rFonts w:ascii="Segoe UI" w:hAnsi="Segoe UI" w:cs="Segoe UI"/>
          <w:color w:val="404040" w:themeColor="text1" w:themeTint="BF"/>
          <w:sz w:val="24"/>
          <w:lang w:val="en-US"/>
        </w:rPr>
        <w:t>2</w:t>
      </w:r>
      <w:r w:rsidR="000C730C">
        <w:rPr>
          <w:rFonts w:ascii="Segoe UI" w:hAnsi="Segoe UI" w:cs="Segoe UI"/>
          <w:color w:val="404040" w:themeColor="text1" w:themeTint="BF"/>
          <w:sz w:val="24"/>
          <w:lang w:val="en-US"/>
        </w:rPr>
        <w:t>3</w:t>
      </w:r>
    </w:p>
    <w:p w14:paraId="00F9E96B" w14:textId="3B818855" w:rsidR="00DE5BC6" w:rsidRPr="009D271E" w:rsidRDefault="009D271E" w:rsidP="00241924">
      <w:pPr>
        <w:spacing w:after="0" w:line="240" w:lineRule="auto"/>
        <w:ind w:left="2275"/>
        <w:jc w:val="center"/>
        <w:rPr>
          <w:rFonts w:ascii="Segoe UI" w:hAnsi="Segoe UI" w:cs="Segoe UI"/>
          <w:b/>
          <w:color w:val="404040" w:themeColor="text1" w:themeTint="BF"/>
          <w:sz w:val="28"/>
          <w:lang w:val="en-US"/>
        </w:rPr>
      </w:pPr>
      <w:r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>Lab</w:t>
      </w:r>
      <w:r w:rsidR="00DE5BC6"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 xml:space="preserve"> </w:t>
      </w:r>
      <w:r w:rsidR="00613E1D">
        <w:rPr>
          <w:rFonts w:ascii="Segoe UI" w:hAnsi="Segoe UI" w:cs="Segoe UI"/>
          <w:b/>
          <w:color w:val="404040" w:themeColor="text1" w:themeTint="BF"/>
          <w:sz w:val="28"/>
          <w:lang w:val="en-US"/>
        </w:rPr>
        <w:t>4</w:t>
      </w:r>
      <w:r w:rsidR="00DE5BC6" w:rsidRPr="009D271E">
        <w:rPr>
          <w:rFonts w:ascii="Segoe UI" w:hAnsi="Segoe UI" w:cs="Segoe UI"/>
          <w:b/>
          <w:color w:val="404040" w:themeColor="text1" w:themeTint="BF"/>
          <w:sz w:val="28"/>
          <w:lang w:val="en-US"/>
        </w:rPr>
        <w:t xml:space="preserve">: </w:t>
      </w:r>
      <w:r w:rsidR="00223C86" w:rsidRPr="00223C86">
        <w:rPr>
          <w:rFonts w:ascii="Segoe UI" w:hAnsi="Segoe UI" w:cs="Segoe UI"/>
          <w:b/>
          <w:i/>
          <w:iCs/>
          <w:color w:val="404040" w:themeColor="text1" w:themeTint="BF"/>
          <w:sz w:val="28"/>
          <w:lang w:val="en-US"/>
        </w:rPr>
        <w:t>k</w:t>
      </w:r>
      <w:r w:rsidR="00223C86">
        <w:rPr>
          <w:rFonts w:ascii="Segoe UI" w:hAnsi="Segoe UI" w:cs="Segoe UI"/>
          <w:b/>
          <w:color w:val="404040" w:themeColor="text1" w:themeTint="BF"/>
          <w:sz w:val="28"/>
          <w:lang w:val="en-US"/>
        </w:rPr>
        <w:t>NN</w:t>
      </w:r>
      <w:r w:rsidR="00503FB3">
        <w:rPr>
          <w:rFonts w:ascii="Segoe UI" w:hAnsi="Segoe UI" w:cs="Segoe UI"/>
          <w:b/>
          <w:color w:val="404040" w:themeColor="text1" w:themeTint="BF"/>
          <w:sz w:val="28"/>
          <w:lang w:val="en-US"/>
        </w:rPr>
        <w:t xml:space="preserve"> and Evaluation</w:t>
      </w:r>
    </w:p>
    <w:p w14:paraId="0E7C658C" w14:textId="77777777" w:rsidR="00DE5BC6" w:rsidRPr="00CE6C3D" w:rsidRDefault="00DE5BC6" w:rsidP="00DE5BC6">
      <w:pPr>
        <w:spacing w:line="240" w:lineRule="auto"/>
        <w:rPr>
          <w:rFonts w:ascii="Bookman Old Style" w:hAnsi="Bookman Old Style"/>
          <w:b/>
          <w:color w:val="404040" w:themeColor="text1" w:themeTint="BF"/>
          <w:szCs w:val="18"/>
          <w:lang w:val="en-US"/>
        </w:rPr>
      </w:pPr>
    </w:p>
    <w:p w14:paraId="55505DC3" w14:textId="77777777" w:rsidR="00DE5BC6" w:rsidRPr="00CE6C3D" w:rsidRDefault="00DE5BC6" w:rsidP="00DE5BC6">
      <w:pPr>
        <w:spacing w:line="240" w:lineRule="auto"/>
        <w:rPr>
          <w:rFonts w:ascii="Bookman Old Style" w:hAnsi="Bookman Old Style"/>
          <w:b/>
          <w:sz w:val="12"/>
          <w:szCs w:val="8"/>
          <w:lang w:val="en-US"/>
        </w:rPr>
      </w:pPr>
    </w:p>
    <w:p w14:paraId="7F3218C3" w14:textId="08CC19C1" w:rsidR="009D271E" w:rsidRPr="009D271E" w:rsidRDefault="009D271E" w:rsidP="00CE6C3D">
      <w:pPr>
        <w:spacing w:before="120" w:after="60" w:line="312" w:lineRule="auto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  <w:r w:rsidRPr="009D271E"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  <w:t>Practical exercises</w:t>
      </w:r>
    </w:p>
    <w:p w14:paraId="4644775A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page" w:tblpX="4498" w:tblpY="143"/>
        <w:tblW w:w="3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879"/>
        <w:gridCol w:w="720"/>
        <w:gridCol w:w="813"/>
        <w:gridCol w:w="813"/>
      </w:tblGrid>
      <w:tr w:rsidR="00503FB3" w14:paraId="28297E1E" w14:textId="77777777" w:rsidTr="00344B46">
        <w:tc>
          <w:tcPr>
            <w:tcW w:w="501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404040" w:themeColor="text1" w:themeTint="BF"/>
            </w:tcBorders>
          </w:tcPr>
          <w:p w14:paraId="4BA39295" w14:textId="77777777" w:rsid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bookmarkStart w:id="0" w:name="_Hlk107080167"/>
          </w:p>
        </w:tc>
        <w:tc>
          <w:tcPr>
            <w:tcW w:w="1599" w:type="dxa"/>
            <w:gridSpan w:val="2"/>
            <w:tcBorders>
              <w:top w:val="nil"/>
              <w:left w:val="single" w:sz="4" w:space="0" w:color="404040" w:themeColor="text1" w:themeTint="BF"/>
              <w:bottom w:val="single" w:sz="4" w:space="0" w:color="FFFFFF" w:themeColor="background1"/>
              <w:right w:val="single" w:sz="4" w:space="0" w:color="404040" w:themeColor="text1" w:themeTint="BF"/>
            </w:tcBorders>
          </w:tcPr>
          <w:p w14:paraId="5D3B44A1" w14:textId="77777777" w:rsid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input</w:t>
            </w:r>
          </w:p>
        </w:tc>
        <w:tc>
          <w:tcPr>
            <w:tcW w:w="1626" w:type="dxa"/>
            <w:gridSpan w:val="2"/>
            <w:tcBorders>
              <w:top w:val="nil"/>
              <w:left w:val="single" w:sz="4" w:space="0" w:color="404040" w:themeColor="text1" w:themeTint="BF"/>
              <w:bottom w:val="single" w:sz="4" w:space="0" w:color="FFFFFF" w:themeColor="background1"/>
              <w:right w:val="nil"/>
            </w:tcBorders>
          </w:tcPr>
          <w:p w14:paraId="45C4C0E9" w14:textId="77777777" w:rsid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output</w:t>
            </w:r>
          </w:p>
        </w:tc>
      </w:tr>
      <w:tr w:rsidR="00503FB3" w14:paraId="1A13AAF8" w14:textId="77777777" w:rsidTr="00344B46">
        <w:tc>
          <w:tcPr>
            <w:tcW w:w="501" w:type="dxa"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single" w:sz="4" w:space="0" w:color="404040" w:themeColor="text1" w:themeTint="BF"/>
            </w:tcBorders>
          </w:tcPr>
          <w:p w14:paraId="5AD805B6" w14:textId="77777777" w:rsid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</w:tc>
        <w:tc>
          <w:tcPr>
            <w:tcW w:w="879" w:type="dxa"/>
            <w:tcBorders>
              <w:top w:val="single" w:sz="4" w:space="0" w:color="FFFFFF" w:themeColor="background1"/>
              <w:left w:val="single" w:sz="4" w:space="0" w:color="404040" w:themeColor="text1" w:themeTint="BF"/>
              <w:bottom w:val="single" w:sz="4" w:space="0" w:color="000000" w:themeColor="text1"/>
              <w:right w:val="nil"/>
            </w:tcBorders>
            <w:hideMark/>
          </w:tcPr>
          <w:p w14:paraId="2C5FF587" w14:textId="77777777" w:rsidR="00503FB3" w:rsidRP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03FB3"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 w:rsidRPr="00503FB3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single" w:sz="4" w:space="0" w:color="404040" w:themeColor="text1" w:themeTint="BF"/>
            </w:tcBorders>
            <w:hideMark/>
          </w:tcPr>
          <w:p w14:paraId="785B10C9" w14:textId="77777777" w:rsidR="00503FB3" w:rsidRP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03FB3"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 w:rsidRPr="00503FB3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813" w:type="dxa"/>
            <w:tcBorders>
              <w:top w:val="single" w:sz="4" w:space="0" w:color="FFFFFF" w:themeColor="background1"/>
              <w:left w:val="single" w:sz="4" w:space="0" w:color="404040" w:themeColor="text1" w:themeTint="BF"/>
              <w:bottom w:val="single" w:sz="4" w:space="0" w:color="000000" w:themeColor="text1"/>
              <w:right w:val="nil"/>
            </w:tcBorders>
            <w:hideMark/>
          </w:tcPr>
          <w:p w14:paraId="589FD991" w14:textId="77777777" w:rsidR="00503FB3" w:rsidRP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03FB3"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 w:rsidRPr="00503FB3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813" w:type="dxa"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nil"/>
            </w:tcBorders>
          </w:tcPr>
          <w:p w14:paraId="076A74E8" w14:textId="77777777" w:rsidR="00503FB3" w:rsidRPr="00503FB3" w:rsidRDefault="00503FB3" w:rsidP="00344B4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503FB3">
              <w:rPr>
                <w:rFonts w:ascii="Segoe UI" w:hAnsi="Segoe UI" w:cs="Segoe UI"/>
                <w:color w:val="404040" w:themeColor="text1" w:themeTint="BF"/>
                <w:sz w:val="20"/>
              </w:rPr>
              <w:t>y</w:t>
            </w:r>
            <w:r w:rsidRPr="00503FB3"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4</w:t>
            </w:r>
          </w:p>
        </w:tc>
      </w:tr>
      <w:tr w:rsidR="00844AB6" w14:paraId="43893D8C" w14:textId="77777777" w:rsidTr="00344B46">
        <w:tc>
          <w:tcPr>
            <w:tcW w:w="5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404040" w:themeColor="text1" w:themeTint="BF"/>
            </w:tcBorders>
            <w:hideMark/>
          </w:tcPr>
          <w:p w14:paraId="7F92B8E4" w14:textId="77777777" w:rsidR="00844AB6" w:rsidRDefault="00844AB6" w:rsidP="00844AB6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 w:themeColor="text1"/>
              <w:left w:val="single" w:sz="4" w:space="0" w:color="404040" w:themeColor="text1" w:themeTint="BF"/>
              <w:bottom w:val="nil"/>
              <w:right w:val="nil"/>
            </w:tcBorders>
            <w:hideMark/>
          </w:tcPr>
          <w:p w14:paraId="3ACC0A00" w14:textId="27BB2160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404040" w:themeColor="text1" w:themeTint="BF"/>
            </w:tcBorders>
            <w:hideMark/>
          </w:tcPr>
          <w:p w14:paraId="40A86F8D" w14:textId="734E008B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 w:themeColor="text1"/>
              <w:left w:val="single" w:sz="4" w:space="0" w:color="404040" w:themeColor="text1" w:themeTint="BF"/>
              <w:bottom w:val="nil"/>
              <w:right w:val="nil"/>
            </w:tcBorders>
          </w:tcPr>
          <w:p w14:paraId="18CC4DFD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</w:t>
            </w:r>
          </w:p>
        </w:tc>
        <w:tc>
          <w:tcPr>
            <w:tcW w:w="81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0D8AD9C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1.4</w:t>
            </w:r>
          </w:p>
        </w:tc>
      </w:tr>
      <w:tr w:rsidR="00844AB6" w14:paraId="22097320" w14:textId="77777777" w:rsidTr="00344B46">
        <w:tc>
          <w:tcPr>
            <w:tcW w:w="501" w:type="dxa"/>
            <w:tcBorders>
              <w:right w:val="single" w:sz="4" w:space="0" w:color="404040" w:themeColor="text1" w:themeTint="BF"/>
            </w:tcBorders>
            <w:hideMark/>
          </w:tcPr>
          <w:p w14:paraId="030AF1B7" w14:textId="77777777" w:rsidR="00844AB6" w:rsidRDefault="00844AB6" w:rsidP="00844AB6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2</w:t>
            </w:r>
          </w:p>
        </w:tc>
        <w:tc>
          <w:tcPr>
            <w:tcW w:w="879" w:type="dxa"/>
            <w:tcBorders>
              <w:left w:val="single" w:sz="4" w:space="0" w:color="404040" w:themeColor="text1" w:themeTint="BF"/>
            </w:tcBorders>
            <w:hideMark/>
          </w:tcPr>
          <w:p w14:paraId="55E7A264" w14:textId="18645D28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2</w:t>
            </w:r>
          </w:p>
        </w:tc>
        <w:tc>
          <w:tcPr>
            <w:tcW w:w="720" w:type="dxa"/>
            <w:tcBorders>
              <w:right w:val="single" w:sz="4" w:space="0" w:color="404040" w:themeColor="text1" w:themeTint="BF"/>
            </w:tcBorders>
            <w:hideMark/>
          </w:tcPr>
          <w:p w14:paraId="324DB6EA" w14:textId="5AF8DF0B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</w:t>
            </w:r>
          </w:p>
        </w:tc>
        <w:tc>
          <w:tcPr>
            <w:tcW w:w="813" w:type="dxa"/>
            <w:tcBorders>
              <w:left w:val="single" w:sz="4" w:space="0" w:color="404040" w:themeColor="text1" w:themeTint="BF"/>
            </w:tcBorders>
          </w:tcPr>
          <w:p w14:paraId="6A6EFEA8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B</w:t>
            </w:r>
          </w:p>
        </w:tc>
        <w:tc>
          <w:tcPr>
            <w:tcW w:w="813" w:type="dxa"/>
          </w:tcPr>
          <w:p w14:paraId="3F2C5018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0.5</w:t>
            </w:r>
          </w:p>
        </w:tc>
      </w:tr>
      <w:tr w:rsidR="00844AB6" w14:paraId="766D5864" w14:textId="77777777" w:rsidTr="00344B46">
        <w:tc>
          <w:tcPr>
            <w:tcW w:w="501" w:type="dxa"/>
            <w:tcBorders>
              <w:right w:val="single" w:sz="4" w:space="0" w:color="404040" w:themeColor="text1" w:themeTint="BF"/>
            </w:tcBorders>
            <w:hideMark/>
          </w:tcPr>
          <w:p w14:paraId="5F925443" w14:textId="77777777" w:rsidR="00844AB6" w:rsidRDefault="00844AB6" w:rsidP="00844AB6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3</w:t>
            </w:r>
          </w:p>
        </w:tc>
        <w:tc>
          <w:tcPr>
            <w:tcW w:w="879" w:type="dxa"/>
            <w:tcBorders>
              <w:left w:val="single" w:sz="4" w:space="0" w:color="404040" w:themeColor="text1" w:themeTint="BF"/>
            </w:tcBorders>
            <w:hideMark/>
          </w:tcPr>
          <w:p w14:paraId="0BB76CAE" w14:textId="21B3F926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2</w:t>
            </w:r>
          </w:p>
        </w:tc>
        <w:tc>
          <w:tcPr>
            <w:tcW w:w="720" w:type="dxa"/>
            <w:tcBorders>
              <w:right w:val="single" w:sz="4" w:space="0" w:color="404040" w:themeColor="text1" w:themeTint="BF"/>
            </w:tcBorders>
            <w:hideMark/>
          </w:tcPr>
          <w:p w14:paraId="16D0F6A0" w14:textId="4A745079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3</w:t>
            </w:r>
          </w:p>
        </w:tc>
        <w:tc>
          <w:tcPr>
            <w:tcW w:w="813" w:type="dxa"/>
            <w:tcBorders>
              <w:left w:val="single" w:sz="4" w:space="0" w:color="404040" w:themeColor="text1" w:themeTint="BF"/>
            </w:tcBorders>
          </w:tcPr>
          <w:p w14:paraId="6992206E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B</w:t>
            </w:r>
          </w:p>
        </w:tc>
        <w:tc>
          <w:tcPr>
            <w:tcW w:w="813" w:type="dxa"/>
          </w:tcPr>
          <w:p w14:paraId="25F300AB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2</w:t>
            </w:r>
          </w:p>
        </w:tc>
      </w:tr>
      <w:tr w:rsidR="00844AB6" w14:paraId="19EAEE77" w14:textId="77777777" w:rsidTr="00344B46">
        <w:tc>
          <w:tcPr>
            <w:tcW w:w="501" w:type="dxa"/>
            <w:tcBorders>
              <w:right w:val="single" w:sz="4" w:space="0" w:color="404040" w:themeColor="text1" w:themeTint="BF"/>
            </w:tcBorders>
            <w:hideMark/>
          </w:tcPr>
          <w:p w14:paraId="5BE4DDFA" w14:textId="77777777" w:rsidR="00844AB6" w:rsidRDefault="00844AB6" w:rsidP="00844AB6">
            <w:pPr>
              <w:spacing w:line="192" w:lineRule="auto"/>
              <w:jc w:val="center"/>
              <w:rPr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4</w:t>
            </w:r>
          </w:p>
        </w:tc>
        <w:tc>
          <w:tcPr>
            <w:tcW w:w="879" w:type="dxa"/>
            <w:tcBorders>
              <w:left w:val="single" w:sz="4" w:space="0" w:color="404040" w:themeColor="text1" w:themeTint="BF"/>
            </w:tcBorders>
            <w:hideMark/>
          </w:tcPr>
          <w:p w14:paraId="76249E27" w14:textId="10C9DD0A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3</w:t>
            </w:r>
          </w:p>
        </w:tc>
        <w:tc>
          <w:tcPr>
            <w:tcW w:w="720" w:type="dxa"/>
            <w:tcBorders>
              <w:right w:val="single" w:sz="4" w:space="0" w:color="404040" w:themeColor="text1" w:themeTint="BF"/>
            </w:tcBorders>
            <w:hideMark/>
          </w:tcPr>
          <w:p w14:paraId="75D4324E" w14:textId="23481D4C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3</w:t>
            </w:r>
          </w:p>
        </w:tc>
        <w:tc>
          <w:tcPr>
            <w:tcW w:w="813" w:type="dxa"/>
            <w:tcBorders>
              <w:left w:val="single" w:sz="4" w:space="0" w:color="404040" w:themeColor="text1" w:themeTint="BF"/>
            </w:tcBorders>
          </w:tcPr>
          <w:p w14:paraId="689AC927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B</w:t>
            </w:r>
          </w:p>
        </w:tc>
        <w:tc>
          <w:tcPr>
            <w:tcW w:w="813" w:type="dxa"/>
          </w:tcPr>
          <w:p w14:paraId="1523CFE3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2.2</w:t>
            </w:r>
          </w:p>
        </w:tc>
      </w:tr>
      <w:tr w:rsidR="00844AB6" w14:paraId="46B1D0DB" w14:textId="77777777" w:rsidTr="00344B46">
        <w:tc>
          <w:tcPr>
            <w:tcW w:w="501" w:type="dxa"/>
            <w:tcBorders>
              <w:right w:val="single" w:sz="4" w:space="0" w:color="404040" w:themeColor="text1" w:themeTint="BF"/>
            </w:tcBorders>
          </w:tcPr>
          <w:p w14:paraId="64CB0B24" w14:textId="77777777" w:rsidR="00844AB6" w:rsidRDefault="00844AB6" w:rsidP="00844AB6">
            <w:pPr>
              <w:spacing w:line="192" w:lineRule="auto"/>
              <w:jc w:val="center"/>
              <w:rPr>
                <w:rFonts w:ascii="Calibri" w:eastAsia="Calibri" w:hAnsi="Calibri" w:cs="Times New Roman"/>
                <w:b/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5</w:t>
            </w:r>
          </w:p>
        </w:tc>
        <w:tc>
          <w:tcPr>
            <w:tcW w:w="879" w:type="dxa"/>
            <w:tcBorders>
              <w:left w:val="single" w:sz="4" w:space="0" w:color="404040" w:themeColor="text1" w:themeTint="BF"/>
            </w:tcBorders>
          </w:tcPr>
          <w:p w14:paraId="5C7761F5" w14:textId="1B2DF310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</w:t>
            </w:r>
          </w:p>
        </w:tc>
        <w:tc>
          <w:tcPr>
            <w:tcW w:w="720" w:type="dxa"/>
            <w:tcBorders>
              <w:right w:val="single" w:sz="4" w:space="0" w:color="404040" w:themeColor="text1" w:themeTint="BF"/>
            </w:tcBorders>
          </w:tcPr>
          <w:p w14:paraId="6AF5D3D6" w14:textId="3ECD3CA8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0</w:t>
            </w:r>
          </w:p>
        </w:tc>
        <w:tc>
          <w:tcPr>
            <w:tcW w:w="813" w:type="dxa"/>
            <w:tcBorders>
              <w:left w:val="single" w:sz="4" w:space="0" w:color="404040" w:themeColor="text1" w:themeTint="BF"/>
            </w:tcBorders>
          </w:tcPr>
          <w:p w14:paraId="73CC9ECB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</w:t>
            </w:r>
          </w:p>
        </w:tc>
        <w:tc>
          <w:tcPr>
            <w:tcW w:w="813" w:type="dxa"/>
          </w:tcPr>
          <w:p w14:paraId="0BF4BAE0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0.7</w:t>
            </w:r>
          </w:p>
        </w:tc>
      </w:tr>
      <w:tr w:rsidR="00844AB6" w14:paraId="728AF70C" w14:textId="77777777" w:rsidTr="00344B46">
        <w:tc>
          <w:tcPr>
            <w:tcW w:w="501" w:type="dxa"/>
            <w:tcBorders>
              <w:right w:val="single" w:sz="4" w:space="0" w:color="404040" w:themeColor="text1" w:themeTint="BF"/>
            </w:tcBorders>
          </w:tcPr>
          <w:p w14:paraId="2EA64537" w14:textId="77777777" w:rsidR="00844AB6" w:rsidRDefault="00844AB6" w:rsidP="00844AB6">
            <w:pPr>
              <w:spacing w:line="192" w:lineRule="auto"/>
              <w:jc w:val="center"/>
              <w:rPr>
                <w:rFonts w:ascii="Calibri" w:eastAsia="Calibri" w:hAnsi="Calibri" w:cs="Times New Roman"/>
                <w:b/>
                <w:color w:val="404040" w:themeColor="text1" w:themeTint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404040" w:themeColor="text1" w:themeTint="BF"/>
                </w:rPr>
                <m:t>x</m:t>
              </m:r>
            </m:oMath>
            <w:r>
              <w:rPr>
                <w:rFonts w:ascii="Segoe UI" w:hAnsi="Segoe UI" w:cs="Segoe UI"/>
                <w:color w:val="404040" w:themeColor="text1" w:themeTint="BF"/>
                <w:szCs w:val="24"/>
                <w:vertAlign w:val="subscript"/>
              </w:rPr>
              <w:t>6</w:t>
            </w:r>
          </w:p>
        </w:tc>
        <w:tc>
          <w:tcPr>
            <w:tcW w:w="879" w:type="dxa"/>
            <w:tcBorders>
              <w:left w:val="single" w:sz="4" w:space="0" w:color="404040" w:themeColor="text1" w:themeTint="BF"/>
            </w:tcBorders>
          </w:tcPr>
          <w:p w14:paraId="3BBA18C9" w14:textId="35EDBFB3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</w:t>
            </w:r>
          </w:p>
        </w:tc>
        <w:tc>
          <w:tcPr>
            <w:tcW w:w="720" w:type="dxa"/>
            <w:tcBorders>
              <w:right w:val="single" w:sz="4" w:space="0" w:color="404040" w:themeColor="text1" w:themeTint="BF"/>
            </w:tcBorders>
          </w:tcPr>
          <w:p w14:paraId="6D55ADA2" w14:textId="2A97D173" w:rsidR="00844AB6" w:rsidRDefault="00DC46C3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4</w:t>
            </w:r>
          </w:p>
        </w:tc>
        <w:tc>
          <w:tcPr>
            <w:tcW w:w="813" w:type="dxa"/>
            <w:tcBorders>
              <w:left w:val="single" w:sz="4" w:space="0" w:color="404040" w:themeColor="text1" w:themeTint="BF"/>
            </w:tcBorders>
          </w:tcPr>
          <w:p w14:paraId="0AF31F29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</w:t>
            </w:r>
          </w:p>
        </w:tc>
        <w:tc>
          <w:tcPr>
            <w:tcW w:w="813" w:type="dxa"/>
          </w:tcPr>
          <w:p w14:paraId="2BFF0C63" w14:textId="77777777" w:rsidR="00844AB6" w:rsidRDefault="00844AB6" w:rsidP="00844AB6">
            <w:pPr>
              <w:spacing w:line="192" w:lineRule="auto"/>
              <w:jc w:val="center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1.2</w:t>
            </w:r>
          </w:p>
        </w:tc>
      </w:tr>
    </w:tbl>
    <w:bookmarkEnd w:id="0"/>
    <w:p w14:paraId="58347354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3F68B8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Consider the following data:</w:t>
      </w:r>
    </w:p>
    <w:p w14:paraId="6F3953FA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05577E55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0896348F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056B15D7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78317BF2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1D6CDE83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74A11B22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639AD57F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45FD4393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20164176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10DA044B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16E35C1C" w14:textId="77777777" w:rsidR="00503FB3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2B514DC1" w14:textId="77777777" w:rsidR="00503FB3" w:rsidRPr="007F332D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"/>
          <w:szCs w:val="2"/>
          <w:lang w:val="en-US"/>
        </w:rPr>
      </w:pPr>
    </w:p>
    <w:p w14:paraId="6920A5B3" w14:textId="6839B2A0" w:rsidR="00503FB3" w:rsidRPr="007F332D" w:rsidRDefault="00503FB3" w:rsidP="00503FB3">
      <w:pPr>
        <w:pStyle w:val="ListParagraph"/>
        <w:numPr>
          <w:ilvl w:val="0"/>
          <w:numId w:val="12"/>
        </w:num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7F332D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Assuming a </w:t>
      </w:r>
      <w:r w:rsidRPr="007F332D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k</w:t>
      </w:r>
      <w:r w:rsidRPr="007F332D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-nearest neighbor </w:t>
      </w:r>
      <w:r w:rsidR="00687F08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with </w:t>
      </w:r>
      <w:r w:rsidR="00687F08" w:rsidRPr="00687F08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k</w:t>
      </w:r>
      <w:r w:rsidR="00687F08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=3 </w:t>
      </w:r>
      <w:r w:rsidRPr="007F332D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applied within a leave-one-out schema:</w:t>
      </w:r>
    </w:p>
    <w:p w14:paraId="2481B3E6" w14:textId="08868443" w:rsidR="00503FB3" w:rsidRDefault="00503FB3" w:rsidP="00503FB3">
      <w:pPr>
        <w:pStyle w:val="ListParagraph"/>
        <w:numPr>
          <w:ilvl w:val="1"/>
          <w:numId w:val="12"/>
        </w:num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3</m:t>
            </m:r>
          </m:sub>
        </m:sSub>
      </m:oMath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be the output variable (</w:t>
      </w:r>
      <w:r w:rsidRPr="00606051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categoric</w:t>
      </w: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). 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Classify</w:t>
      </w: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</m:oMath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when considering uniform weights</w:t>
      </w:r>
      <w:r w:rsidR="00DC46C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and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:</w:t>
      </w:r>
    </w:p>
    <w:p w14:paraId="16EF94ED" w14:textId="6BB4BA16" w:rsidR="00503FB3" w:rsidRPr="00503FB3" w:rsidRDefault="00503FB3" w:rsidP="00503FB3">
      <w:pPr>
        <w:pStyle w:val="ListParagraph"/>
        <w:numPr>
          <w:ilvl w:val="2"/>
          <w:numId w:val="12"/>
        </w:num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Euclidean </w:t>
      </w: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(</w:t>
      </w:r>
      <w:r w:rsidRPr="00606051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l</w:t>
      </w: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2) distance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(real input variables)</w:t>
      </w:r>
    </w:p>
    <w:tbl>
      <w:tblPr>
        <w:tblW w:w="4224" w:type="dxa"/>
        <w:jc w:val="center"/>
        <w:tblLook w:val="04A0" w:firstRow="1" w:lastRow="0" w:firstColumn="1" w:lastColumn="0" w:noHBand="0" w:noVBand="1"/>
      </w:tblPr>
      <w:tblGrid>
        <w:gridCol w:w="1062"/>
        <w:gridCol w:w="571"/>
        <w:gridCol w:w="470"/>
        <w:gridCol w:w="470"/>
        <w:gridCol w:w="610"/>
        <w:gridCol w:w="571"/>
        <w:gridCol w:w="470"/>
      </w:tblGrid>
      <w:tr w:rsidR="00503FB3" w14:paraId="63814674" w14:textId="77777777" w:rsidTr="00344B46">
        <w:trPr>
          <w:trHeight w:val="250"/>
          <w:jc w:val="center"/>
        </w:trPr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7C8589" w14:textId="1195083E" w:rsidR="00503FB3" w:rsidRDefault="00000000" w:rsidP="00344B46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B050"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B050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B05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theme="minorHAnsi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color w:val="00B050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B05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theme="minorHAnsi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B050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1BB8E8" w14:textId="051643BE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091517C" w14:textId="7F526565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EFB42D" w14:textId="479656DF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3DFE9AE" w14:textId="351A5CB0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0148F0D" w14:textId="157BE09B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FC0D391" w14:textId="42CEBE3D" w:rsidR="00503FB3" w:rsidRP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6</w:t>
            </w:r>
          </w:p>
        </w:tc>
      </w:tr>
      <w:tr w:rsidR="00503FB3" w14:paraId="66CDE3D4" w14:textId="77777777" w:rsidTr="00DC46C3">
        <w:trPr>
          <w:trHeight w:val="250"/>
          <w:jc w:val="center"/>
        </w:trPr>
        <w:tc>
          <w:tcPr>
            <w:tcW w:w="10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7178B5BE" w14:textId="2C2A1570" w:rsid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E11F8D" w14:textId="77777777" w:rsidR="00503FB3" w:rsidRPr="006545AC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-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5D8442DB" w14:textId="77777777" w:rsidR="00503FB3" w:rsidRPr="006545AC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3605B535" w14:textId="0235CCE6" w:rsidR="00503FB3" w:rsidRPr="006545AC" w:rsidRDefault="00000000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059071" w14:textId="77777777" w:rsidR="00503FB3" w:rsidRPr="006545AC" w:rsidRDefault="00000000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3482FEE4" w14:textId="07FC21A7" w:rsidR="00503FB3" w:rsidRPr="006545AC" w:rsidRDefault="002571EC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794161" w14:textId="60A4E519" w:rsidR="00503FB3" w:rsidRPr="006545AC" w:rsidRDefault="00DC46C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  <w:t>3</w:t>
            </w:r>
          </w:p>
        </w:tc>
      </w:tr>
    </w:tbl>
    <w:p w14:paraId="6D289F84" w14:textId="3E6E19A5" w:rsidR="00503FB3" w:rsidRPr="00503FB3" w:rsidRDefault="00000000" w:rsidP="00503FB3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B050"/>
          <w:sz w:val="20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50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=mode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B,B,A</m:t>
              </m:r>
            </m:e>
          </m:d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=B</m:t>
          </m:r>
        </m:oMath>
      </m:oMathPara>
    </w:p>
    <w:p w14:paraId="4A338C70" w14:textId="0CB53A7E" w:rsidR="00503FB3" w:rsidRPr="00503FB3" w:rsidRDefault="00503FB3" w:rsidP="00503FB3">
      <w:pPr>
        <w:pStyle w:val="ListParagraph"/>
        <w:numPr>
          <w:ilvl w:val="2"/>
          <w:numId w:val="12"/>
        </w:numPr>
        <w:spacing w:before="120" w:after="120" w:line="312" w:lineRule="auto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Hamming distance (categorical input variables)</w:t>
      </w:r>
    </w:p>
    <w:tbl>
      <w:tblPr>
        <w:tblW w:w="4224" w:type="dxa"/>
        <w:jc w:val="center"/>
        <w:tblLook w:val="04A0" w:firstRow="1" w:lastRow="0" w:firstColumn="1" w:lastColumn="0" w:noHBand="0" w:noVBand="1"/>
      </w:tblPr>
      <w:tblGrid>
        <w:gridCol w:w="1062"/>
        <w:gridCol w:w="571"/>
        <w:gridCol w:w="470"/>
        <w:gridCol w:w="470"/>
        <w:gridCol w:w="610"/>
        <w:gridCol w:w="571"/>
        <w:gridCol w:w="470"/>
      </w:tblGrid>
      <w:tr w:rsidR="00503FB3" w14:paraId="57AC9818" w14:textId="77777777" w:rsidTr="00344B46">
        <w:trPr>
          <w:trHeight w:val="250"/>
          <w:jc w:val="center"/>
        </w:trPr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734A14" w14:textId="27819E4E" w:rsidR="00503FB3" w:rsidRDefault="001A3F80" w:rsidP="00503FB3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B050"/>
                    <w:sz w:val="18"/>
                    <w:szCs w:val="18"/>
                    <w:lang w:val="en-US"/>
                  </w:rPr>
                  <m:t>H</m:t>
                </m:r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00B050"/>
                    <w:sz w:val="18"/>
                    <w:szCs w:val="1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B05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theme="minorHAnsi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B050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00B050"/>
                    <w:sz w:val="18"/>
                    <w:szCs w:val="1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00B05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theme="minorHAnsi"/>
                        <w:color w:val="00B050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00B050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B050"/>
                    <w:sz w:val="18"/>
                    <w:szCs w:val="18"/>
                    <w:lang w:val="en-US"/>
                  </w:rPr>
                  <m:t>)</m:t>
                </m:r>
              </m:oMath>
            </m:oMathPara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AED89BB" w14:textId="19BF2CFA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5C981B5" w14:textId="1D0084D6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E81CE20" w14:textId="440A98A7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4CD8582" w14:textId="3C25167D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B878493" w14:textId="27B9AA91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F5C5A9" w14:textId="2CDD9215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6</w:t>
            </w:r>
          </w:p>
        </w:tc>
      </w:tr>
      <w:tr w:rsidR="00503FB3" w14:paraId="48582111" w14:textId="77777777" w:rsidTr="00344B46">
        <w:trPr>
          <w:trHeight w:val="250"/>
          <w:jc w:val="center"/>
        </w:trPr>
        <w:tc>
          <w:tcPr>
            <w:tcW w:w="10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1353B74C" w14:textId="73F3CD7D" w:rsid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DABABA4" w14:textId="77777777" w:rsidR="00503FB3" w:rsidRPr="006545AC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-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0DE45B91" w14:textId="77777777" w:rsidR="00503FB3" w:rsidRPr="006545AC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998ADE" w14:textId="4404624D" w:rsidR="00503FB3" w:rsidRPr="006545AC" w:rsidRDefault="002571EC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711B2C" w14:textId="557B6C1B" w:rsidR="00503FB3" w:rsidRPr="006545AC" w:rsidRDefault="002571EC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032C4D7E" w14:textId="4F0AB4BC" w:rsidR="00503FB3" w:rsidRPr="006545AC" w:rsidRDefault="002571EC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55A57A78" w14:textId="77777777" w:rsidR="00503FB3" w:rsidRPr="006545AC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 w:rsidRPr="006545AC">
              <w:rPr>
                <w:color w:val="00B050"/>
                <w:sz w:val="20"/>
                <w:szCs w:val="20"/>
              </w:rPr>
              <w:t>1</w:t>
            </w:r>
          </w:p>
        </w:tc>
      </w:tr>
    </w:tbl>
    <w:p w14:paraId="4B6F71F3" w14:textId="1F919904" w:rsidR="00503FB3" w:rsidRPr="00503FB3" w:rsidRDefault="00000000" w:rsidP="00503FB3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00B050"/>
          <w:sz w:val="20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50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=mode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B,A,A</m:t>
              </m:r>
            </m:e>
          </m:d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=A</m:t>
          </m:r>
        </m:oMath>
      </m:oMathPara>
    </w:p>
    <w:p w14:paraId="5CD5C7A0" w14:textId="2B8CB38A" w:rsidR="00503FB3" w:rsidRPr="00503FB3" w:rsidRDefault="00503FB3" w:rsidP="00503FB3">
      <w:pPr>
        <w:pStyle w:val="ListParagraph"/>
        <w:numPr>
          <w:ilvl w:val="1"/>
          <w:numId w:val="12"/>
        </w:numPr>
        <w:spacing w:before="120" w:after="120" w:line="312" w:lineRule="auto"/>
        <w:ind w:right="-154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4</m:t>
            </m:r>
          </m:sub>
        </m:sSub>
      </m:oMath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be the output variable (</w:t>
      </w:r>
      <w:r w:rsidRPr="00606051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numeric</w:t>
      </w:r>
      <w:r w:rsidRPr="0060605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). 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Considering cosine similarity, provide the mean regression estimate for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</m:oMath>
    </w:p>
    <w:tbl>
      <w:tblPr>
        <w:tblW w:w="4102" w:type="dxa"/>
        <w:jc w:val="center"/>
        <w:tblLook w:val="04A0" w:firstRow="1" w:lastRow="0" w:firstColumn="1" w:lastColumn="0" w:noHBand="0" w:noVBand="1"/>
      </w:tblPr>
      <w:tblGrid>
        <w:gridCol w:w="676"/>
        <w:gridCol w:w="571"/>
        <w:gridCol w:w="571"/>
        <w:gridCol w:w="571"/>
        <w:gridCol w:w="571"/>
        <w:gridCol w:w="571"/>
        <w:gridCol w:w="571"/>
      </w:tblGrid>
      <w:tr w:rsidR="00503FB3" w14:paraId="1FCAC4E1" w14:textId="77777777" w:rsidTr="00503FB3">
        <w:trPr>
          <w:trHeight w:val="250"/>
          <w:jc w:val="center"/>
        </w:trPr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8F06DC" w14:textId="77777777" w:rsidR="00503FB3" w:rsidRDefault="00503FB3" w:rsidP="00503FB3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i/>
                <w:iCs/>
                <w:color w:val="00B050"/>
                <w:sz w:val="20"/>
                <w:szCs w:val="20"/>
                <w:lang w:val="en-US"/>
              </w:rPr>
              <w:t>cos</w:t>
            </w:r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106E9BB" w14:textId="5B21B0FD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1419389" w14:textId="464AF7B5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BC5B821" w14:textId="3A68964C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B3576CC" w14:textId="06047CEA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1B3B6A" w14:textId="1F5B19F4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C31A09" w14:textId="56ED38D3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6</w:t>
            </w:r>
          </w:p>
        </w:tc>
      </w:tr>
      <w:tr w:rsidR="00503FB3" w14:paraId="0C64D551" w14:textId="77777777" w:rsidTr="001A3F80">
        <w:trPr>
          <w:trHeight w:val="250"/>
          <w:jc w:val="center"/>
        </w:trPr>
        <w:tc>
          <w:tcPr>
            <w:tcW w:w="6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40EFBE03" w14:textId="25C52D22" w:rsidR="00503FB3" w:rsidRDefault="00503FB3" w:rsidP="00344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48593D80" w14:textId="77777777" w:rsidR="00503FB3" w:rsidRPr="002D0461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-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hideMark/>
          </w:tcPr>
          <w:p w14:paraId="22992B1F" w14:textId="19957CEC" w:rsidR="00503FB3" w:rsidRPr="002D0461" w:rsidRDefault="001A3F80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  <w:t>0.95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hideMark/>
          </w:tcPr>
          <w:p w14:paraId="69181302" w14:textId="6BC801F1" w:rsidR="00503FB3" w:rsidRPr="002D0461" w:rsidRDefault="001A3F80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0.98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hideMark/>
          </w:tcPr>
          <w:p w14:paraId="5B9E3042" w14:textId="77777777" w:rsidR="00503FB3" w:rsidRPr="002D0461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E2978" w14:textId="27CD4BD4" w:rsidR="00503FB3" w:rsidRPr="002D0461" w:rsidRDefault="001A3F80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0.70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A79C419" w14:textId="5645B271" w:rsidR="00503FB3" w:rsidRPr="002D0461" w:rsidRDefault="00503FB3" w:rsidP="00344B46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 w:rsidRPr="002D0461">
              <w:rPr>
                <w:color w:val="00B050"/>
                <w:sz w:val="20"/>
                <w:szCs w:val="20"/>
              </w:rPr>
              <w:t>0.</w:t>
            </w:r>
            <w:r w:rsidR="001A3F80">
              <w:rPr>
                <w:color w:val="00B050"/>
                <w:sz w:val="20"/>
                <w:szCs w:val="20"/>
              </w:rPr>
              <w:t>86</w:t>
            </w:r>
          </w:p>
        </w:tc>
      </w:tr>
    </w:tbl>
    <w:p w14:paraId="4C884A16" w14:textId="61655E68" w:rsidR="00503FB3" w:rsidRPr="00503FB3" w:rsidRDefault="00503FB3" w:rsidP="00503FB3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color w:val="E36C0A" w:themeColor="accent6" w:themeShade="BF"/>
          <w:sz w:val="20"/>
          <w:szCs w:val="16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50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=mean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0.5,2, 2.2</m:t>
              </m:r>
            </m:e>
          </m:d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=1.5(6)</m:t>
          </m:r>
        </m:oMath>
      </m:oMathPara>
    </w:p>
    <w:p w14:paraId="2C21D993" w14:textId="4FD08D9F" w:rsidR="00503FB3" w:rsidRDefault="00503FB3" w:rsidP="00503FB3">
      <w:pPr>
        <w:pStyle w:val="ListParagraph"/>
        <w:numPr>
          <w:ilvl w:val="1"/>
          <w:numId w:val="12"/>
        </w:numPr>
        <w:spacing w:before="120" w:after="60" w:line="312" w:lineRule="auto"/>
        <w:ind w:right="-154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Consider a weighted-distance </w:t>
      </w:r>
      <w:r w:rsidR="00DC46C3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k</w:t>
      </w:r>
      <w:r w:rsidR="00DC46C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NN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with </w:t>
      </w:r>
      <w:r w:rsidR="009C7CF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Euclidean </w:t>
      </w:r>
      <w:r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(</w:t>
      </w:r>
      <w:r w:rsidRPr="00606051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l</w:t>
      </w:r>
      <w:r w:rsidR="009C7CF1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2</w:t>
      </w:r>
      <w:r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) distance, identify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:</w:t>
      </w:r>
    </w:p>
    <w:p w14:paraId="29A4B9C4" w14:textId="6E053A9B" w:rsidR="00503FB3" w:rsidRDefault="00855D02" w:rsidP="00503FB3">
      <w:pPr>
        <w:pStyle w:val="ListParagraph"/>
        <w:numPr>
          <w:ilvl w:val="2"/>
          <w:numId w:val="12"/>
        </w:numPr>
        <w:spacing w:after="0" w:line="264" w:lineRule="auto"/>
        <w:ind w:right="-158"/>
        <w:contextualSpacing w:val="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the </w:t>
      </w:r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weighted mode</w:t>
      </w:r>
      <m:oMath>
        <m:r>
          <w:rPr>
            <w:rFonts w:ascii="Cambria Math" w:hAnsi="Cambria Math" w:cs="Segoe UI"/>
            <w:color w:val="404040" w:themeColor="text1" w:themeTint="BF"/>
            <w:szCs w:val="16"/>
          </w:rPr>
          <m:t xml:space="preserve"> </m:t>
        </m:r>
      </m:oMath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estimate </w:t>
      </w:r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of</w:t>
      </w:r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</m:oMath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for the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3</m:t>
            </m:r>
          </m:sub>
        </m:sSub>
        <m:r>
          <w:rPr>
            <w:rFonts w:ascii="Cambria Math" w:hAnsi="Cambria Math" w:cs="Segoe UI"/>
            <w:color w:val="404040" w:themeColor="text1" w:themeTint="BF"/>
            <w:szCs w:val="16"/>
          </w:rPr>
          <m:t xml:space="preserve"> </m:t>
        </m:r>
      </m:oMath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outcome</w:t>
      </w:r>
    </w:p>
    <w:p w14:paraId="6A35380D" w14:textId="77777777" w:rsidR="00503FB3" w:rsidRPr="009662A6" w:rsidRDefault="00503FB3" w:rsidP="00503FB3">
      <w:pPr>
        <w:spacing w:after="0" w:line="264" w:lineRule="auto"/>
        <w:ind w:right="-158"/>
        <w:rPr>
          <w:rFonts w:ascii="Segoe UI" w:hAnsi="Segoe UI" w:cs="Segoe UI"/>
          <w:color w:val="404040" w:themeColor="text1" w:themeTint="BF"/>
          <w:sz w:val="6"/>
          <w:szCs w:val="6"/>
          <w:lang w:val="en-US"/>
        </w:rPr>
      </w:pPr>
    </w:p>
    <w:tbl>
      <w:tblPr>
        <w:tblW w:w="4102" w:type="dxa"/>
        <w:jc w:val="center"/>
        <w:tblLook w:val="04A0" w:firstRow="1" w:lastRow="0" w:firstColumn="1" w:lastColumn="0" w:noHBand="0" w:noVBand="1"/>
      </w:tblPr>
      <w:tblGrid>
        <w:gridCol w:w="777"/>
        <w:gridCol w:w="571"/>
        <w:gridCol w:w="470"/>
        <w:gridCol w:w="571"/>
        <w:gridCol w:w="571"/>
        <w:gridCol w:w="571"/>
        <w:gridCol w:w="571"/>
      </w:tblGrid>
      <w:tr w:rsidR="00503FB3" w14:paraId="2039A299" w14:textId="77777777" w:rsidTr="00344B46">
        <w:trPr>
          <w:trHeight w:val="250"/>
          <w:jc w:val="center"/>
        </w:trPr>
        <w:tc>
          <w:tcPr>
            <w:tcW w:w="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2F3B61" w14:textId="77777777" w:rsidR="00503FB3" w:rsidRPr="00CD11F8" w:rsidRDefault="00000000" w:rsidP="00503FB3">
            <w:pPr>
              <w:spacing w:after="0" w:line="240" w:lineRule="auto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00B050"/>
                        <w:sz w:val="20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00B050"/>
                        <w:sz w:val="20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Segoe UI"/>
                        <w:color w:val="00B050"/>
                        <w:sz w:val="20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E05DCF2" w14:textId="5F927642" w:rsidR="00503FB3" w:rsidRPr="00CD11F8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1F9E82F" w14:textId="0B9304D2" w:rsidR="00503FB3" w:rsidRPr="00CD11F8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4D3CB9" w14:textId="24C07677" w:rsidR="00503FB3" w:rsidRPr="00CD11F8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D1F6364" w14:textId="7A73365F" w:rsidR="00503FB3" w:rsidRPr="00CD11F8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34D987" w14:textId="793A9367" w:rsidR="00503FB3" w:rsidRPr="00CD11F8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E8A06F4" w14:textId="43F3AC10" w:rsidR="00503FB3" w:rsidRDefault="00503FB3" w:rsidP="00503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6</w:t>
            </w:r>
          </w:p>
        </w:tc>
      </w:tr>
      <w:tr w:rsidR="00687F08" w14:paraId="6ED94BA2" w14:textId="77777777" w:rsidTr="00687F08">
        <w:trPr>
          <w:trHeight w:val="250"/>
          <w:jc w:val="center"/>
        </w:trPr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5E1F86E5" w14:textId="657200C9" w:rsidR="00687F08" w:rsidRDefault="00687F08" w:rsidP="00687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</w:rPr>
                <m:t>x</m:t>
              </m:r>
            </m:oMath>
            <w:r w:rsidRPr="00503FB3">
              <w:rPr>
                <w:rFonts w:ascii="Segoe UI" w:hAnsi="Segoe UI" w:cs="Segoe UI"/>
                <w:iCs/>
                <w:color w:val="00B050"/>
                <w:szCs w:val="24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6EBAF" w14:textId="26DC547B" w:rsidR="00687F08" w:rsidRPr="002D0461" w:rsidRDefault="00687F08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color w:val="00B050"/>
                <w:sz w:val="20"/>
                <w:szCs w:val="20"/>
              </w:rPr>
              <w:t>-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250C9961" w14:textId="72136F27" w:rsidR="00687F08" w:rsidRPr="002D0461" w:rsidRDefault="00687F08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6F64DB01" w14:textId="7610C616" w:rsidR="00687F08" w:rsidRPr="002D0461" w:rsidRDefault="00000000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329B1F" w14:textId="29766F5D" w:rsidR="00687F08" w:rsidRPr="002D0461" w:rsidRDefault="00000000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center"/>
            <w:hideMark/>
          </w:tcPr>
          <w:p w14:paraId="2F759B27" w14:textId="38E02340" w:rsidR="00687F08" w:rsidRPr="002D0461" w:rsidRDefault="00687F08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CDE50F" w14:textId="06488699" w:rsidR="00687F08" w:rsidRPr="002D0461" w:rsidRDefault="00687F08" w:rsidP="00687F08">
            <w:pPr>
              <w:spacing w:after="0" w:line="16" w:lineRule="atLeast"/>
              <w:jc w:val="center"/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B050"/>
                <w:sz w:val="20"/>
                <w:szCs w:val="20"/>
                <w:lang w:val="en-US"/>
              </w:rPr>
              <w:t>3</w:t>
            </w:r>
          </w:p>
        </w:tc>
      </w:tr>
    </w:tbl>
    <w:p w14:paraId="2137883B" w14:textId="2E69C928" w:rsidR="00503FB3" w:rsidRPr="00F0718B" w:rsidRDefault="00000000" w:rsidP="00DC46C3">
      <w:pPr>
        <w:pStyle w:val="ListParagraph"/>
        <w:tabs>
          <w:tab w:val="left" w:pos="540"/>
          <w:tab w:val="left" w:pos="810"/>
          <w:tab w:val="left" w:pos="1530"/>
        </w:tabs>
        <w:spacing w:before="120" w:after="120" w:line="312" w:lineRule="auto"/>
        <w:ind w:left="810" w:right="-154"/>
        <w:rPr>
          <w:rFonts w:ascii="Segoe UI" w:eastAsiaTheme="minorEastAsia" w:hAnsi="Segoe UI" w:cs="Segoe UI"/>
          <w:color w:val="00B050"/>
          <w:sz w:val="20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=weighted_mode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</w:rPr>
                <m:t>1×</m:t>
              </m:r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A,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B050"/>
                          <w:sz w:val="20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16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B050"/>
                          <w:sz w:val="20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=weighted_mode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A,1.45×B</m:t>
              </m:r>
            </m:e>
          </m:d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=B</m:t>
          </m:r>
        </m:oMath>
      </m:oMathPara>
    </w:p>
    <w:p w14:paraId="5D854858" w14:textId="17D3FAC5" w:rsidR="00945F84" w:rsidRPr="00503FB3" w:rsidRDefault="00855D02" w:rsidP="00503FB3">
      <w:pPr>
        <w:pStyle w:val="ListParagraph"/>
        <w:numPr>
          <w:ilvl w:val="2"/>
          <w:numId w:val="12"/>
        </w:numPr>
        <w:spacing w:after="0" w:line="264" w:lineRule="auto"/>
        <w:ind w:right="-158"/>
        <w:contextualSpacing w:val="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lastRenderedPageBreak/>
        <w:t xml:space="preserve">the </w:t>
      </w:r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weighted mean estimate </w:t>
      </w:r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of</w:t>
      </w:r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</m:oMath>
      <w:r w:rsidR="00503FB3" w:rsidRPr="00850A17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for the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4</m:t>
            </m:r>
          </m:sub>
        </m:sSub>
        <m:r>
          <w:rPr>
            <w:rFonts w:ascii="Cambria Math" w:hAnsi="Cambria Math" w:cs="Segoe UI"/>
            <w:color w:val="404040" w:themeColor="text1" w:themeTint="BF"/>
            <w:szCs w:val="16"/>
          </w:rPr>
          <m:t xml:space="preserve"> </m:t>
        </m:r>
      </m:oMath>
      <w:r w:rsidR="00503FB3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outcome</w:t>
      </w:r>
    </w:p>
    <w:p w14:paraId="670F2DD2" w14:textId="02CEA78F" w:rsidR="00503FB3" w:rsidRPr="006F6951" w:rsidRDefault="00000000" w:rsidP="00503FB3">
      <w:pPr>
        <w:pStyle w:val="ListParagraph"/>
        <w:spacing w:before="120" w:after="120" w:line="312" w:lineRule="auto"/>
        <w:ind w:left="1440" w:right="1286"/>
        <w:rPr>
          <w:rFonts w:ascii="Segoe UI" w:eastAsiaTheme="minorEastAsia" w:hAnsi="Segoe UI" w:cs="Segoe UI"/>
          <w:color w:val="E36C0A" w:themeColor="accent6" w:themeShade="BF"/>
          <w:sz w:val="20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50"/>
                  <w:sz w:val="20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0.5+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B05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B050"/>
                          <w:sz w:val="20"/>
                          <w:szCs w:val="20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0.7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B05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B050"/>
                          <w:sz w:val="20"/>
                          <w:szCs w:val="20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B050"/>
                  <w:sz w:val="20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B050"/>
                      <w:sz w:val="20"/>
                      <w:szCs w:val="1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B050"/>
                      <w:sz w:val="20"/>
                      <w:szCs w:val="16"/>
                      <w:lang w:val="en-US"/>
                    </w:rPr>
                    <m:t>1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color w:val="00B050"/>
              <w:sz w:val="20"/>
              <w:szCs w:val="16"/>
              <w:lang w:val="en-US"/>
            </w:rPr>
            <m:t>=0.86</m:t>
          </m:r>
        </m:oMath>
      </m:oMathPara>
    </w:p>
    <w:p w14:paraId="313098C2" w14:textId="77777777" w:rsidR="00503FB3" w:rsidRPr="009C7CF1" w:rsidRDefault="00503FB3" w:rsidP="00503FB3">
      <w:pPr>
        <w:spacing w:before="120" w:after="120" w:line="312" w:lineRule="auto"/>
        <w:rPr>
          <w:rFonts w:ascii="Segoe UI" w:hAnsi="Segoe UI" w:cs="Segoe UI"/>
          <w:color w:val="404040" w:themeColor="text1" w:themeTint="BF"/>
          <w:sz w:val="2"/>
          <w:szCs w:val="2"/>
          <w:lang w:val="en-US"/>
        </w:rPr>
      </w:pPr>
    </w:p>
    <w:p w14:paraId="5C9F8973" w14:textId="53982D2A" w:rsidR="00503FB3" w:rsidRDefault="00503FB3" w:rsidP="00503FB3">
      <w:pPr>
        <w:pStyle w:val="ListParagraph"/>
        <w:numPr>
          <w:ilvl w:val="0"/>
          <w:numId w:val="16"/>
        </w:numPr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A2293A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j</m:t>
            </m:r>
          </m:sub>
        </m:sSub>
      </m:oMath>
      <w:r w:rsidRPr="00A2293A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be the measurement on variable </w:t>
      </w:r>
      <m:oMath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j</m:t>
            </m:r>
          </m:sub>
        </m:sSub>
      </m:oMath>
      <w:r w:rsidRPr="00A2293A">
        <w:rPr>
          <w:rFonts w:ascii="Segoe UI" w:eastAsiaTheme="minorEastAsia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w:r w:rsidRPr="00A2293A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for observation </w:t>
      </w:r>
      <m:oMath>
        <m:r>
          <m:rPr>
            <m:sty m:val="b"/>
          </m:rPr>
          <w:rPr>
            <w:rFonts w:ascii="Cambria Math" w:hAnsi="Cambria Math" w:cs="Segoe UI"/>
            <w:color w:val="404040" w:themeColor="text1" w:themeTint="BF"/>
            <w:sz w:val="20"/>
            <w:szCs w:val="16"/>
            <w:lang w:val="en-US"/>
          </w:rPr>
          <m:t>x</m:t>
        </m:r>
      </m:oMath>
      <w:r w:rsidRPr="00A2293A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. </w:t>
      </w:r>
    </w:p>
    <w:p w14:paraId="6F68E9C0" w14:textId="027B2015" w:rsidR="00503FB3" w:rsidRPr="00A2293A" w:rsidRDefault="00503FB3" w:rsidP="00503FB3">
      <w:pPr>
        <w:pStyle w:val="ListParagraph"/>
        <w:spacing w:before="120" w:after="120" w:line="312" w:lineRule="auto"/>
        <w:ind w:left="36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Given</w:t>
      </w:r>
      <w:r w:rsidRPr="00A2293A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the learnt regression model </w:t>
      </w:r>
      <m:oMath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Segoe UI"/>
                    <w:i/>
                    <w:color w:val="404040" w:themeColor="text1" w:themeTint="BF"/>
                    <w:sz w:val="20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404040" w:themeColor="text1" w:themeTint="BF"/>
                    <w:sz w:val="20"/>
                    <w:szCs w:val="16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4</m:t>
            </m:r>
          </m:sub>
        </m:sSub>
        <m:r>
          <w:rPr>
            <w:rFonts w:ascii="Cambria Math" w:hAnsi="Cambria Math" w:cs="Segoe UI"/>
            <w:color w:val="404040" w:themeColor="text1" w:themeTint="BF"/>
            <w:sz w:val="20"/>
            <w:szCs w:val="16"/>
            <w:lang w:val="en-US"/>
          </w:rPr>
          <m:t>=1-0.8</m:t>
        </m:r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  <m:r>
          <w:rPr>
            <w:rFonts w:ascii="Cambria Math" w:hAnsi="Cambria Math" w:cs="Segoe UI"/>
            <w:color w:val="404040" w:themeColor="text1" w:themeTint="BF"/>
            <w:sz w:val="20"/>
            <w:szCs w:val="16"/>
            <w:lang w:val="en-US"/>
          </w:rPr>
          <m:t>+0.2</m:t>
        </m:r>
        <m:sSup>
          <m:sSup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Segoe UI"/>
                    <w:i/>
                    <w:color w:val="404040" w:themeColor="text1" w:themeTint="BF"/>
                    <w:sz w:val="20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404040" w:themeColor="text1" w:themeTint="BF"/>
                    <w:sz w:val="20"/>
                    <w:szCs w:val="1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404040" w:themeColor="text1" w:themeTint="BF"/>
                    <w:sz w:val="20"/>
                    <w:szCs w:val="16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2</m:t>
            </m:r>
          </m:sup>
        </m:sSup>
        <m:r>
          <w:rPr>
            <w:rFonts w:ascii="Cambria Math" w:hAnsi="Cambria Math" w:cs="Segoe UI"/>
            <w:color w:val="404040" w:themeColor="text1" w:themeTint="BF"/>
            <w:sz w:val="20"/>
            <w:szCs w:val="16"/>
            <w:lang w:val="en-US"/>
          </w:rPr>
          <m:t>+0.2</m:t>
        </m:r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16"/>
                <w:lang w:val="en-US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2</m:t>
            </m:r>
          </m:sub>
        </m:sSub>
      </m:oMath>
      <w:r>
        <w:rPr>
          <w:rFonts w:ascii="Segoe UI" w:eastAsiaTheme="minorEastAsia" w:hAnsi="Segoe UI" w:cs="Segoe UI"/>
          <w:color w:val="404040" w:themeColor="text1" w:themeTint="BF"/>
          <w:sz w:val="20"/>
          <w:szCs w:val="16"/>
          <w:lang w:val="en-US"/>
        </w:rPr>
        <w:t>:</w:t>
      </w:r>
    </w:p>
    <w:p w14:paraId="5303BF0C" w14:textId="11B9AA50" w:rsidR="00FB42BF" w:rsidRPr="00FB42BF" w:rsidRDefault="00503FB3" w:rsidP="008D6663">
      <w:pPr>
        <w:pStyle w:val="ListParagraph"/>
        <w:numPr>
          <w:ilvl w:val="1"/>
          <w:numId w:val="16"/>
        </w:numPr>
        <w:spacing w:before="120" w:after="60" w:line="312" w:lineRule="auto"/>
        <w:ind w:left="907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Compute the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4</m:t>
            </m:r>
          </m:sub>
        </m:sSub>
      </m:oMath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regression estimates for the observations of the aforementioned dataset </w:t>
      </w:r>
    </w:p>
    <w:p w14:paraId="75171D6E" w14:textId="4A8ED1BD" w:rsidR="00FB42BF" w:rsidRPr="001D5C1A" w:rsidRDefault="00000000" w:rsidP="00FB42BF">
      <w:pPr>
        <w:pStyle w:val="ListParagraph"/>
        <w:spacing w:before="120" w:after="120" w:line="312" w:lineRule="auto"/>
        <w:ind w:left="900"/>
        <w:rPr>
          <w:rFonts w:ascii="Segoe UI" w:eastAsiaTheme="minorEastAsia" w:hAnsi="Segoe UI" w:cs="Segoe UI"/>
          <w:color w:val="00B050"/>
          <w:sz w:val="20"/>
          <w:szCs w:val="16"/>
          <w:lang w:val="en-US"/>
        </w:rPr>
      </w:pPr>
      <m:oMathPara>
        <m:oMath>
          <m:acc>
            <m:accPr>
              <m:ctrlPr>
                <w:rPr>
                  <w:rFonts w:ascii="Cambria Math" w:hAnsi="Cambria Math" w:cs="Segoe UI"/>
                  <w:b/>
                  <w:bCs/>
                  <w:i/>
                  <w:color w:val="00B050"/>
                  <w:sz w:val="20"/>
                  <w:szCs w:val="16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Segoe UI"/>
                  <w:color w:val="00B050"/>
                  <w:sz w:val="20"/>
                  <w:szCs w:val="16"/>
                  <w:lang w:val="en-US"/>
                </w:rPr>
                <m:t>z</m:t>
              </m:r>
            </m:e>
          </m:acc>
          <m:r>
            <w:rPr>
              <w:rFonts w:ascii="Cambria Math" w:hAnsi="Cambria Math" w:cs="Segoe UI"/>
              <w:color w:val="00B050"/>
              <w:sz w:val="20"/>
              <w:szCs w:val="16"/>
              <w:lang w:val="en-US"/>
            </w:rPr>
            <m:t>=(0.6   0   2.4   2.2   0.2   4.2)</m:t>
          </m:r>
        </m:oMath>
      </m:oMathPara>
    </w:p>
    <w:p w14:paraId="12D104B7" w14:textId="77777777" w:rsidR="00FB42BF" w:rsidRPr="001D5C1A" w:rsidRDefault="00FB42BF" w:rsidP="00FB42BF">
      <w:pPr>
        <w:pStyle w:val="ListParagraph"/>
        <w:spacing w:before="120" w:after="120" w:line="312" w:lineRule="auto"/>
        <w:ind w:left="900"/>
        <w:rPr>
          <w:rFonts w:ascii="Segoe UI" w:hAnsi="Segoe UI" w:cs="Segoe UI"/>
          <w:color w:val="00B050"/>
          <w:sz w:val="8"/>
          <w:szCs w:val="8"/>
          <w:lang w:val="en-US"/>
        </w:rPr>
      </w:pPr>
    </w:p>
    <w:p w14:paraId="0C99954A" w14:textId="4A4ACC18" w:rsidR="00FB42BF" w:rsidRPr="00FB42BF" w:rsidRDefault="00503FB3" w:rsidP="00FB42BF">
      <w:pPr>
        <w:pStyle w:val="ListParagraph"/>
        <w:numPr>
          <w:ilvl w:val="1"/>
          <w:numId w:val="16"/>
        </w:numPr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eastAsiaTheme="minorEastAsia" w:hAnsi="Segoe UI" w:cs="Segoe UI"/>
          <w:iCs/>
          <w:color w:val="404040" w:themeColor="text1" w:themeTint="BF"/>
          <w:sz w:val="20"/>
          <w:szCs w:val="16"/>
          <w:lang w:val="en-US"/>
        </w:rPr>
        <w:t xml:space="preserve">Compute the 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training</w:t>
      </w:r>
      <w:r>
        <w:rPr>
          <w:rFonts w:ascii="Segoe UI" w:eastAsiaTheme="minorEastAsia" w:hAnsi="Segoe UI" w:cs="Segoe UI"/>
          <w:iCs/>
          <w:color w:val="404040" w:themeColor="text1" w:themeTint="BF"/>
          <w:sz w:val="20"/>
          <w:szCs w:val="16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Mean Absolute Error (MAE) and Root Mean Squared Error (RMSE)</w:t>
      </w:r>
    </w:p>
    <w:p w14:paraId="7B00E237" w14:textId="77777777" w:rsidR="00FB42BF" w:rsidRPr="001D5C1A" w:rsidRDefault="00FB42BF" w:rsidP="00FB42BF">
      <w:pPr>
        <w:pStyle w:val="ListParagraph"/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4"/>
          <w:szCs w:val="4"/>
          <w:lang w:val="en-US"/>
        </w:rPr>
      </w:pPr>
    </w:p>
    <w:p w14:paraId="6BF349DE" w14:textId="7DD2C344" w:rsidR="00FB42BF" w:rsidRPr="001D5C1A" w:rsidRDefault="00FB42BF" w:rsidP="00FB42BF">
      <w:pPr>
        <w:pStyle w:val="ListParagraph"/>
        <w:spacing w:before="120" w:after="120" w:line="312" w:lineRule="auto"/>
        <w:ind w:left="900"/>
        <w:jc w:val="center"/>
        <w:rPr>
          <w:rFonts w:ascii="Segoe UI" w:eastAsiaTheme="minorEastAsia" w:hAnsi="Segoe UI" w:cs="Segoe UI"/>
          <w:color w:val="00B050"/>
          <w:sz w:val="20"/>
          <w:szCs w:val="16"/>
          <w:lang w:val="en-US"/>
        </w:rPr>
      </w:pPr>
      <m:oMath>
        <m:r>
          <m:rPr>
            <m:sty m:val="bi"/>
          </m:rPr>
          <w:rPr>
            <w:rFonts w:ascii="Cambria Math" w:hAnsi="Cambria Math" w:cs="Segoe UI"/>
            <w:color w:val="00B050"/>
            <w:sz w:val="20"/>
            <w:szCs w:val="16"/>
            <w:lang w:val="en-US"/>
          </w:rPr>
          <m:t>z-</m:t>
        </m:r>
        <m:acc>
          <m:accPr>
            <m:ctrlPr>
              <w:rPr>
                <w:rFonts w:ascii="Cambria Math" w:hAnsi="Cambria Math" w:cs="Segoe UI"/>
                <w:b/>
                <w:bCs/>
                <w:i/>
                <w:color w:val="00B050"/>
                <w:sz w:val="20"/>
                <w:szCs w:val="1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color w:val="00B050"/>
                <w:sz w:val="20"/>
                <w:szCs w:val="16"/>
                <w:lang w:val="en-US"/>
              </w:rPr>
              <m:t>z</m:t>
            </m:r>
          </m:e>
        </m:acc>
        <m:r>
          <w:rPr>
            <w:rFonts w:ascii="Cambria Math" w:hAnsi="Cambria Math" w:cs="Segoe UI"/>
            <w:color w:val="00B050"/>
            <w:sz w:val="20"/>
            <w:szCs w:val="16"/>
            <w:lang w:val="en-US"/>
          </w:rPr>
          <m:t xml:space="preserve">=(0.8   0.5   </m:t>
        </m:r>
      </m:oMath>
      <w:r w:rsidRPr="001D5C1A">
        <w:rPr>
          <w:rFonts w:ascii="Segoe UI" w:eastAsiaTheme="minorEastAsia" w:hAnsi="Segoe UI" w:cs="Segoe UI"/>
          <w:color w:val="00B050"/>
          <w:sz w:val="20"/>
          <w:szCs w:val="16"/>
          <w:lang w:val="en-US"/>
        </w:rPr>
        <w:t>-</w:t>
      </w:r>
      <m:oMath>
        <m:r>
          <w:rPr>
            <w:rFonts w:ascii="Cambria Math" w:hAnsi="Cambria Math" w:cs="Segoe UI"/>
            <w:color w:val="00B050"/>
            <w:sz w:val="20"/>
            <w:szCs w:val="16"/>
            <w:lang w:val="en-US"/>
          </w:rPr>
          <m:t xml:space="preserve">0.4   0   0.5  </m:t>
        </m:r>
      </m:oMath>
      <w:r w:rsidRPr="001D5C1A">
        <w:rPr>
          <w:rFonts w:ascii="Segoe UI" w:eastAsiaTheme="minorEastAsia" w:hAnsi="Segoe UI" w:cs="Segoe UI"/>
          <w:color w:val="00B050"/>
          <w:sz w:val="20"/>
          <w:szCs w:val="16"/>
          <w:lang w:val="en-US"/>
        </w:rPr>
        <w:t>-</w:t>
      </w:r>
      <m:oMath>
        <m:r>
          <w:rPr>
            <w:rFonts w:ascii="Cambria Math" w:hAnsi="Cambria Math" w:cs="Segoe UI"/>
            <w:color w:val="00B050"/>
            <w:sz w:val="20"/>
            <w:szCs w:val="16"/>
            <w:lang w:val="en-US"/>
          </w:rPr>
          <m:t>3)</m:t>
        </m:r>
      </m:oMath>
    </w:p>
    <w:p w14:paraId="6F65CD72" w14:textId="2089244A" w:rsidR="00FB42BF" w:rsidRPr="00844AB6" w:rsidRDefault="00FB42BF" w:rsidP="00FB42BF">
      <w:pPr>
        <w:pStyle w:val="ListParagraph"/>
        <w:spacing w:before="120" w:after="120" w:line="312" w:lineRule="auto"/>
        <w:ind w:left="900"/>
        <w:jc w:val="center"/>
        <w:rPr>
          <w:rFonts w:ascii="Segoe UI" w:eastAsiaTheme="minorEastAsia" w:hAnsi="Segoe UI" w:cs="Segoe UI"/>
          <w:color w:val="00B050"/>
          <w:sz w:val="20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Segoe UI"/>
              <w:color w:val="00B050"/>
              <w:sz w:val="20"/>
              <w:szCs w:val="16"/>
              <w:lang w:val="en-US"/>
            </w:rPr>
            <m:t>MAE=0.8(6),   RMSE=1.31</m:t>
          </m:r>
        </m:oMath>
      </m:oMathPara>
    </w:p>
    <w:p w14:paraId="2F877BBC" w14:textId="77777777" w:rsidR="00FB42BF" w:rsidRPr="001D5C1A" w:rsidRDefault="00FB42BF" w:rsidP="00FB42BF">
      <w:pPr>
        <w:pStyle w:val="ListParagraph"/>
        <w:spacing w:before="120" w:after="120" w:line="312" w:lineRule="auto"/>
        <w:ind w:left="900"/>
        <w:rPr>
          <w:rFonts w:ascii="Segoe UI" w:hAnsi="Segoe UI" w:cs="Segoe UI"/>
          <w:color w:val="404040" w:themeColor="text1" w:themeTint="BF"/>
          <w:sz w:val="8"/>
          <w:szCs w:val="8"/>
          <w:lang w:val="en-US"/>
        </w:rPr>
      </w:pPr>
    </w:p>
    <w:p w14:paraId="207639A6" w14:textId="77777777" w:rsidR="00503FB3" w:rsidRPr="000911E5" w:rsidRDefault="00503FB3" w:rsidP="009C7CF1">
      <w:pPr>
        <w:pStyle w:val="ListParagraph"/>
        <w:numPr>
          <w:ilvl w:val="1"/>
          <w:numId w:val="16"/>
        </w:numPr>
        <w:spacing w:before="120" w:after="0" w:line="312" w:lineRule="auto"/>
        <w:ind w:left="907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Perform a residue analysis to assess the presence of systemic biases against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1</m:t>
            </m:r>
          </m:sub>
        </m:sSub>
      </m:oMath>
      <w:r>
        <w:rPr>
          <w:rFonts w:ascii="Segoe UI" w:eastAsiaTheme="minorEastAsia" w:hAnsi="Segoe UI" w:cs="Segoe UI"/>
          <w:iCs/>
          <w:color w:val="404040" w:themeColor="text1" w:themeTint="BF"/>
          <w:szCs w:val="16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Segoe UI"/>
                <w:iCs/>
                <w:color w:val="404040" w:themeColor="text1" w:themeTint="BF"/>
                <w:szCs w:val="16"/>
              </w:rPr>
            </m:ctrlPr>
          </m:sSub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y</m:t>
            </m:r>
          </m:e>
          <m:sub>
            <m:r>
              <w:rPr>
                <w:rFonts w:ascii="Cambria Math" w:hAnsi="Cambria Math" w:cs="Segoe UI"/>
                <w:color w:val="404040" w:themeColor="text1" w:themeTint="BF"/>
                <w:sz w:val="20"/>
                <w:szCs w:val="16"/>
                <w:lang w:val="en-US"/>
              </w:rPr>
              <m:t>2</m:t>
            </m:r>
          </m:sub>
        </m:sSub>
      </m:oMath>
    </w:p>
    <w:p w14:paraId="728E4C60" w14:textId="487165A3" w:rsidR="00503FB3" w:rsidRDefault="00844AB6" w:rsidP="00503FB3">
      <w:pPr>
        <w:pStyle w:val="Listparagraph2"/>
        <w:numPr>
          <w:ilvl w:val="0"/>
          <w:numId w:val="0"/>
        </w:numPr>
        <w:spacing w:before="40" w:line="288" w:lineRule="auto"/>
        <w:ind w:left="792"/>
        <w:rPr>
          <w:rFonts w:ascii="Segoe UI" w:hAnsi="Segoe UI" w:cs="Segoe UI"/>
          <w:iCs/>
          <w:color w:val="404040" w:themeColor="text1" w:themeTint="BF"/>
          <w:sz w:val="16"/>
          <w:szCs w:val="16"/>
        </w:rPr>
      </w:pPr>
      <w:r>
        <w:rPr>
          <w:noProof/>
        </w:rPr>
        <w:drawing>
          <wp:inline distT="0" distB="0" distL="0" distR="0" wp14:anchorId="415502C5" wp14:editId="1CC65F58">
            <wp:extent cx="3817620" cy="1352550"/>
            <wp:effectExtent l="0" t="0" r="0" b="0"/>
            <wp:docPr id="7978689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13B8E6-E8B6-2732-DEC7-B7AE810C2F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E3131" w14:textId="430F246E" w:rsidR="00844AB6" w:rsidRDefault="00844AB6" w:rsidP="00503FB3">
      <w:pPr>
        <w:pStyle w:val="Listparagraph2"/>
        <w:numPr>
          <w:ilvl w:val="0"/>
          <w:numId w:val="0"/>
        </w:numPr>
        <w:spacing w:before="40" w:line="288" w:lineRule="auto"/>
        <w:ind w:left="792"/>
        <w:rPr>
          <w:rFonts w:ascii="Segoe UI" w:hAnsi="Segoe UI" w:cs="Segoe UI"/>
          <w:iCs/>
          <w:color w:val="404040" w:themeColor="text1" w:themeTint="BF"/>
          <w:sz w:val="16"/>
          <w:szCs w:val="16"/>
        </w:rPr>
      </w:pPr>
      <w:r>
        <w:rPr>
          <w:noProof/>
        </w:rPr>
        <w:drawing>
          <wp:inline distT="0" distB="0" distL="0" distR="0" wp14:anchorId="36F578C9" wp14:editId="3BCE1DBB">
            <wp:extent cx="3813175" cy="1343025"/>
            <wp:effectExtent l="0" t="0" r="0" b="0"/>
            <wp:docPr id="17871672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B8CBF3-2156-942F-E0BB-C209B98CB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BCD5B2" w14:textId="1C4EF19A" w:rsidR="00844AB6" w:rsidRDefault="00844AB6" w:rsidP="00844AB6">
      <w:pPr>
        <w:pStyle w:val="Listparagraph2"/>
        <w:numPr>
          <w:ilvl w:val="0"/>
          <w:numId w:val="0"/>
        </w:numPr>
        <w:spacing w:before="40" w:line="288" w:lineRule="auto"/>
        <w:ind w:left="792" w:right="-64"/>
        <w:rPr>
          <w:rFonts w:asciiTheme="minorHAnsi" w:eastAsiaTheme="minorHAnsi" w:hAnsiTheme="minorHAnsi" w:cstheme="minorHAnsi"/>
          <w:color w:val="00B050"/>
          <w:lang w:eastAsia="en-US"/>
        </w:rPr>
      </w:pPr>
      <w:r w:rsidRPr="00855196">
        <w:rPr>
          <w:rFonts w:asciiTheme="minorHAnsi" w:eastAsiaTheme="minorHAnsi" w:hAnsiTheme="minorHAnsi" w:cstheme="minorHAnsi"/>
          <w:color w:val="00B050"/>
          <w:lang w:eastAsia="en-US"/>
        </w:rPr>
        <w:t xml:space="preserve">There is no evidence </w:t>
      </w:r>
      <w:r>
        <w:rPr>
          <w:rFonts w:asciiTheme="minorHAnsi" w:eastAsiaTheme="minorHAnsi" w:hAnsiTheme="minorHAnsi" w:cstheme="minorHAnsi"/>
          <w:color w:val="00B050"/>
          <w:lang w:eastAsia="en-US"/>
        </w:rPr>
        <w:t>towards</w:t>
      </w:r>
      <w:r w:rsidRPr="00855196">
        <w:rPr>
          <w:rFonts w:asciiTheme="minorHAnsi" w:eastAsiaTheme="minorHAnsi" w:hAnsiTheme="minorHAnsi" w:cstheme="minorHAnsi"/>
          <w:color w:val="00B050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B050"/>
          <w:lang w:eastAsia="en-US"/>
        </w:rPr>
        <w:t xml:space="preserve">the presence of </w:t>
      </w:r>
      <w:r w:rsidRPr="00855196">
        <w:rPr>
          <w:rFonts w:asciiTheme="minorHAnsi" w:eastAsiaTheme="minorHAnsi" w:hAnsiTheme="minorHAnsi" w:cstheme="minorHAnsi"/>
          <w:color w:val="00B050"/>
          <w:lang w:eastAsia="en-US"/>
        </w:rPr>
        <w:t>biases</w:t>
      </w:r>
      <w:r>
        <w:rPr>
          <w:rFonts w:asciiTheme="minorHAnsi" w:eastAsiaTheme="minorHAnsi" w:hAnsiTheme="minorHAnsi" w:cstheme="minorHAnsi"/>
          <w:color w:val="00B050"/>
          <w:lang w:eastAsia="en-US"/>
        </w:rPr>
        <w:t xml:space="preserve"> on y1. However</w:t>
      </w:r>
      <w:r w:rsidRPr="00855196">
        <w:rPr>
          <w:rFonts w:asciiTheme="minorHAnsi" w:eastAsiaTheme="minorHAnsi" w:hAnsiTheme="minorHAnsi" w:cstheme="minorHAnsi"/>
          <w:color w:val="00B050"/>
          <w:lang w:eastAsia="en-US"/>
        </w:rPr>
        <w:t xml:space="preserve">, as residues appear to be </w:t>
      </w:r>
      <w:r>
        <w:rPr>
          <w:rFonts w:asciiTheme="minorHAnsi" w:eastAsiaTheme="minorHAnsi" w:hAnsiTheme="minorHAnsi" w:cstheme="minorHAnsi"/>
          <w:color w:val="00B050"/>
          <w:lang w:eastAsia="en-US"/>
        </w:rPr>
        <w:t xml:space="preserve">correlated </w:t>
      </w:r>
      <w:r w:rsidRPr="00855196">
        <w:rPr>
          <w:rFonts w:asciiTheme="minorHAnsi" w:eastAsiaTheme="minorHAnsi" w:hAnsiTheme="minorHAnsi" w:cstheme="minorHAnsi"/>
          <w:color w:val="00B050"/>
          <w:lang w:eastAsia="en-US"/>
        </w:rPr>
        <w:t>against y2</w:t>
      </w:r>
      <w:r>
        <w:rPr>
          <w:rFonts w:asciiTheme="minorHAnsi" w:eastAsiaTheme="minorHAnsi" w:hAnsiTheme="minorHAnsi" w:cstheme="minorHAnsi"/>
          <w:color w:val="00B050"/>
          <w:lang w:eastAsia="en-US"/>
        </w:rPr>
        <w:t>, we can hypothesize that the learnt regressor is moderately biased against y2 for the given data.</w:t>
      </w:r>
    </w:p>
    <w:p w14:paraId="13A17785" w14:textId="77777777" w:rsidR="00844AB6" w:rsidRPr="008D6663" w:rsidRDefault="00844AB6" w:rsidP="00844AB6">
      <w:pPr>
        <w:pStyle w:val="Listparagraph2"/>
        <w:numPr>
          <w:ilvl w:val="0"/>
          <w:numId w:val="0"/>
        </w:numPr>
        <w:spacing w:before="40" w:line="288" w:lineRule="auto"/>
        <w:ind w:left="792" w:right="-64"/>
        <w:rPr>
          <w:rFonts w:ascii="Segoe UI" w:hAnsi="Segoe UI" w:cs="Segoe UI"/>
          <w:iCs/>
          <w:color w:val="404040" w:themeColor="text1" w:themeTint="BF"/>
          <w:sz w:val="4"/>
          <w:szCs w:val="4"/>
        </w:rPr>
      </w:pPr>
    </w:p>
    <w:p w14:paraId="3927085B" w14:textId="65326014" w:rsidR="009C7CF1" w:rsidRPr="009C7CF1" w:rsidRDefault="00663EDA" w:rsidP="00503FB3">
      <w:pPr>
        <w:pStyle w:val="ListParagraph"/>
        <w:numPr>
          <w:ilvl w:val="0"/>
          <w:numId w:val="16"/>
        </w:numPr>
        <w:spacing w:before="120" w:after="120" w:line="312" w:lineRule="auto"/>
        <w:ind w:left="360"/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[</w:t>
      </w:r>
      <w:r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o</w:t>
      </w:r>
      <w:r w:rsidRPr="00663EDA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ptional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] </w:t>
      </w:r>
      <w:r w:rsidR="00503FB3" w:rsidRPr="00C32386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Consider the probabilistic</w:t>
      </w:r>
      <w:r w:rsidR="00503FB3"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outcome of a classifier</w:t>
      </w:r>
      <w:r w:rsidR="009C7CF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for the given six observations to be</w:t>
      </w:r>
      <w:r w:rsidR="00503FB3"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9C7CF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</w:p>
    <w:p w14:paraId="5814EC1F" w14:textId="08F4B06C" w:rsidR="00503FB3" w:rsidRPr="00B95E0D" w:rsidRDefault="00503FB3" w:rsidP="009C7CF1">
      <w:pPr>
        <w:pStyle w:val="ListParagraph"/>
        <w:spacing w:before="120" w:after="120" w:line="312" w:lineRule="auto"/>
        <w:ind w:left="360"/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 w:cs="Segoe UI"/>
                  <w:i/>
                  <w:color w:val="404040" w:themeColor="text1" w:themeTint="BF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Cs/>
                      <w:color w:val="404040" w:themeColor="text1" w:themeTint="BF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 xml:space="preserve">=A </m:t>
              </m:r>
            </m:e>
          </m:d>
          <m:r>
            <m:rPr>
              <m:sty m:val="bi"/>
            </m:rP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>x</m:t>
          </m:r>
          <m: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 xml:space="preserve">)=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bCs/>
                  <w:i/>
                  <w:iCs/>
                  <w:color w:val="404040" w:themeColor="text1" w:themeTint="BF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Segoe UI"/>
                      <w:i/>
                      <w:color w:val="404040" w:themeColor="text1" w:themeTint="BF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Cs/>
                          <w:color w:val="404040" w:themeColor="text1" w:themeTint="BF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 w:themeColor="text1" w:themeTint="BF"/>
                          <w:sz w:val="20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 w:themeColor="text1" w:themeTint="BF"/>
                          <w:sz w:val="20"/>
                          <w:szCs w:val="1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 xml:space="preserve">=A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b/>
                      <w:color w:val="404040" w:themeColor="text1" w:themeTint="BF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>),</m:t>
              </m:r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</w:rPr>
                <m:t>…</m:t>
              </m:r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>, p</m:t>
              </m:r>
              <m:d>
                <m:dPr>
                  <m:endChr m:val="|"/>
                  <m:ctrlPr>
                    <w:rPr>
                      <w:rFonts w:ascii="Cambria Math" w:hAnsi="Cambria Math" w:cs="Segoe UI"/>
                      <w:i/>
                      <w:color w:val="404040" w:themeColor="text1" w:themeTint="BF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Cs/>
                          <w:color w:val="404040" w:themeColor="text1" w:themeTint="BF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404040" w:themeColor="text1" w:themeTint="BF"/>
                          <w:sz w:val="20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404040" w:themeColor="text1" w:themeTint="BF"/>
                          <w:sz w:val="20"/>
                          <w:szCs w:val="1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 xml:space="preserve">=A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b/>
                      <w:color w:val="404040" w:themeColor="text1" w:themeTint="BF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egoe UI"/>
                      <w:color w:val="404040" w:themeColor="text1" w:themeTint="BF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Segoe UI"/>
                  <w:color w:val="404040" w:themeColor="text1" w:themeTint="BF"/>
                  <w:sz w:val="20"/>
                  <w:szCs w:val="20"/>
                  <w:lang w:val="en-US"/>
                </w:rPr>
                <m:t>)</m:t>
              </m:r>
            </m:e>
          </m:d>
          <m:r>
            <w:rPr>
              <w:rFonts w:ascii="Cambria Math" w:hAnsi="Cambria Math" w:cs="Segoe UI"/>
              <w:color w:val="404040" w:themeColor="text1" w:themeTint="BF"/>
              <w:sz w:val="20"/>
              <w:szCs w:val="20"/>
              <w:lang w:val="en-US"/>
            </w:rPr>
            <m:t>=[0.45   0.4   0.3   0.6   0.8   0.4]</m:t>
          </m:r>
        </m:oMath>
      </m:oMathPara>
    </w:p>
    <w:p w14:paraId="35B334CF" w14:textId="40B2F4B7" w:rsidR="00503FB3" w:rsidRPr="00855D02" w:rsidRDefault="00503FB3" w:rsidP="00503FB3">
      <w:pPr>
        <w:pStyle w:val="ListParagraph"/>
        <w:numPr>
          <w:ilvl w:val="1"/>
          <w:numId w:val="18"/>
        </w:numPr>
        <w:spacing w:before="120" w:after="120" w:line="312" w:lineRule="auto"/>
        <w:ind w:left="720"/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Draw the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training 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ROC curve</w:t>
      </w:r>
    </w:p>
    <w:tbl>
      <w:tblPr>
        <w:tblW w:w="7680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55D02" w:rsidRPr="00855D02" w14:paraId="71D1F3BD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95160" w14:textId="7C8B4C3F" w:rsidR="00855D02" w:rsidRPr="00855D02" w:rsidRDefault="00855D02" w:rsidP="00545318">
            <w:pPr>
              <w:spacing w:after="0" w:line="192" w:lineRule="auto"/>
              <w:contextualSpacing/>
              <w:rPr>
                <w:rFonts w:ascii="Calibri" w:eastAsia="Times New Roman" w:hAnsi="Calibri" w:cs="Calibri"/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B050"/>
                    <w:lang w:val="en-US"/>
                  </w:rPr>
                  <m:t>z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A5BE" w14:textId="2B959C06" w:rsidR="00855D02" w:rsidRPr="00855D02" w:rsidRDefault="00000000" w:rsidP="00545318">
            <w:pPr>
              <w:spacing w:after="0" w:line="192" w:lineRule="auto"/>
              <w:contextualSpacing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i/>
                        <w:color w:val="00B05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B050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A4A03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5FC5B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&gt;0.3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EE96F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&gt;0.4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DFE8C" w14:textId="7AF891F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&gt;0.</w:t>
            </w:r>
            <w:r w:rsidR="00A3649D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4</w:t>
            </w: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B15AE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&gt;0.6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B7F5D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&gt;0.8</w:t>
            </w:r>
          </w:p>
        </w:tc>
      </w:tr>
      <w:tr w:rsidR="00855D02" w:rsidRPr="00855D02" w14:paraId="429E6CE3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9B83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C230" w14:textId="71394E3F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</w:t>
            </w:r>
            <w:r w:rsidR="00DC46C3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4</w:t>
            </w: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7DDC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3345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A972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49E9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6523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9BFF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</w:tr>
      <w:tr w:rsidR="00855D02" w:rsidRPr="00855D02" w14:paraId="6395F5DC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2577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2D1B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4DC8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DDD9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D921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6DE1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0EA1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11AD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</w:tr>
      <w:tr w:rsidR="00855D02" w:rsidRPr="00855D02" w14:paraId="1BE8FE0D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4DD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D0E3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93EA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7729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431A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02CD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61D1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65C4" w14:textId="77777777" w:rsidR="00855D02" w:rsidRPr="00855D02" w:rsidRDefault="00855D02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</w:tr>
      <w:tr w:rsidR="009C7CF1" w:rsidRPr="00855D02" w14:paraId="25C5F99E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F1918" w14:textId="712FB58A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2B603" w14:textId="4E5469B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D7A84" w14:textId="1768719E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1E33C" w14:textId="1CDB6F9A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74101" w14:textId="29551913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56C6C" w14:textId="40AFB53C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D59C1" w14:textId="2FC895A4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917E1" w14:textId="3D217C0F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TN</w:t>
            </w:r>
          </w:p>
        </w:tc>
      </w:tr>
      <w:tr w:rsidR="009C7CF1" w:rsidRPr="00855D02" w14:paraId="33DCAEB9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8397A" w14:textId="5E460FFF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CF12" w14:textId="40E0A3EC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19F88" w14:textId="04FD58FF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214DF" w14:textId="064BF453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7A194" w14:textId="2AE8C4C8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E7A44" w14:textId="3ED20213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551D3" w14:textId="19A66F71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104AA" w14:textId="210E020B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</w:tr>
      <w:tr w:rsidR="009C7CF1" w:rsidRPr="00855D02" w14:paraId="4B0B426B" w14:textId="77777777" w:rsidTr="00545318">
        <w:trPr>
          <w:trHeight w:val="259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4748B" w14:textId="3171181E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F58D" w14:textId="5AB7129C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40234" w14:textId="3C51D119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578E0" w14:textId="29CF9189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B3079" w14:textId="1B0F0C5D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F589D" w14:textId="2B5A0C3A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763E4" w14:textId="3893C8A4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FE830" w14:textId="1884FE91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FN</w:t>
            </w:r>
          </w:p>
        </w:tc>
      </w:tr>
      <w:tr w:rsidR="009C7CF1" w:rsidRPr="00855D02" w14:paraId="135C81C4" w14:textId="77777777" w:rsidTr="00545318">
        <w:trPr>
          <w:trHeight w:val="259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98EFE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FPR=FP/N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57A7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700A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2FAF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36C0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2610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0422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0.00</w:t>
            </w:r>
          </w:p>
        </w:tc>
      </w:tr>
      <w:tr w:rsidR="009C7CF1" w:rsidRPr="00855D02" w14:paraId="0CF3B6D8" w14:textId="77777777" w:rsidTr="00545318">
        <w:trPr>
          <w:trHeight w:val="259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B07E1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TPR=TP/P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2E1B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CD2D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0B7F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0B9F1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0BDF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4221" w14:textId="77777777" w:rsidR="009C7CF1" w:rsidRPr="00855D02" w:rsidRDefault="009C7CF1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 w:rsidRPr="00855D02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0.00</w:t>
            </w:r>
          </w:p>
        </w:tc>
      </w:tr>
      <w:tr w:rsidR="00545318" w:rsidRPr="00855D02" w14:paraId="0D6DC84F" w14:textId="77777777" w:rsidTr="00545318">
        <w:trPr>
          <w:trHeight w:val="259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2ECF4" w14:textId="67791856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94AE6" w14:textId="2E3947AF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2/3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B0F93" w14:textId="4F52F15D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1792E" w14:textId="60966E17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2/3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2C070" w14:textId="50E8AEF9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D63A6" w14:textId="531129BA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4C4C7" w14:textId="7E9D7981" w:rsidR="00545318" w:rsidRDefault="00545318" w:rsidP="00545318">
            <w:pPr>
              <w:spacing w:after="0" w:line="192" w:lineRule="auto"/>
              <w:contextualSpacing/>
              <w:jc w:val="center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/>
              </w:rPr>
              <w:t>NA</w:t>
            </w:r>
          </w:p>
        </w:tc>
      </w:tr>
    </w:tbl>
    <w:p w14:paraId="1173936E" w14:textId="508C7AD6" w:rsidR="00855D02" w:rsidRPr="00855D02" w:rsidRDefault="007F13F2" w:rsidP="007F13F2">
      <w:pPr>
        <w:spacing w:before="120" w:after="120" w:line="312" w:lineRule="auto"/>
        <w:ind w:left="990"/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85136D7" wp14:editId="1E01A243">
            <wp:extent cx="3679825" cy="2259013"/>
            <wp:effectExtent l="0" t="0" r="0" b="0"/>
            <wp:docPr id="19627197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E91809-8955-04D5-F967-AD53476BAF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63E526" w14:textId="00F8AE17" w:rsidR="00A3649D" w:rsidRPr="00A3649D" w:rsidRDefault="00503FB3" w:rsidP="00A3649D">
      <w:pPr>
        <w:pStyle w:val="ListParagraph"/>
        <w:numPr>
          <w:ilvl w:val="1"/>
          <w:numId w:val="18"/>
        </w:numPr>
        <w:spacing w:before="120" w:after="120" w:line="312" w:lineRule="auto"/>
        <w:ind w:left="720"/>
        <w:rPr>
          <w:rFonts w:ascii="Segoe UI" w:hAnsi="Segoe UI" w:cs="Segoe UI"/>
          <w:b/>
          <w:bCs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Compute the </w:t>
      </w:r>
      <w:r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training 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AUC</w:t>
      </w:r>
    </w:p>
    <w:p w14:paraId="406097AF" w14:textId="222A3801" w:rsidR="00A3649D" w:rsidRPr="00A3649D" w:rsidRDefault="00A3649D" w:rsidP="00A3649D">
      <w:pPr>
        <w:spacing w:before="120" w:after="120" w:line="312" w:lineRule="auto"/>
        <w:rPr>
          <w:rFonts w:ascii="Segoe UI" w:hAnsi="Segoe UI" w:cs="Segoe UI"/>
          <w:color w:val="00B050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Segoe UI"/>
              <w:color w:val="00B050"/>
              <w:sz w:val="20"/>
              <w:szCs w:val="20"/>
              <w:lang w:val="en-US"/>
            </w:rPr>
            <m:t>AUC</m:t>
          </m:r>
          <m:r>
            <w:rPr>
              <w:rFonts w:ascii="Cambria Math" w:eastAsiaTheme="minorEastAsia" w:hAnsi="Cambria Math" w:cs="Segoe UI"/>
              <w:color w:val="00B050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00B050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color w:val="00B050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00B050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color w:val="00B050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  <w:color w:val="00B05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color w:val="00B050"/>
                  <w:sz w:val="20"/>
                  <w:szCs w:val="20"/>
                  <w:lang w:val="en-US"/>
                </w:rPr>
                <m:t>1×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color w:val="00B05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color w:val="00B050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color w:val="00B050"/>
              <w:sz w:val="20"/>
              <w:szCs w:val="20"/>
              <w:lang w:val="en-US"/>
            </w:rPr>
            <m:t>=0.72</m:t>
          </m:r>
        </m:oMath>
      </m:oMathPara>
    </w:p>
    <w:p w14:paraId="3D7B6779" w14:textId="2F1BEB42" w:rsidR="00503FB3" w:rsidRPr="00B86F4D" w:rsidRDefault="00503FB3" w:rsidP="00503FB3">
      <w:pPr>
        <w:pStyle w:val="ListParagraph"/>
        <w:numPr>
          <w:ilvl w:val="1"/>
          <w:numId w:val="18"/>
        </w:numPr>
        <w:spacing w:before="120" w:after="120" w:line="312" w:lineRule="auto"/>
        <w:ind w:left="720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  <w:bookmarkStart w:id="1" w:name="_Hlk141554486"/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Would you change the default 0.5 probability threshold for this classifier</w:t>
      </w:r>
      <w:r w:rsidR="00A3649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in order to maximize training </w:t>
      </w:r>
      <w:r w:rsidR="00F00EB9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F1</w:t>
      </w: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?</w:t>
      </w:r>
      <w:bookmarkEnd w:id="1"/>
    </w:p>
    <w:p w14:paraId="423D6213" w14:textId="18841D6C" w:rsidR="00503FB3" w:rsidRPr="007F13F2" w:rsidRDefault="00F00EB9" w:rsidP="00503FB3">
      <w:pPr>
        <w:pStyle w:val="ListParagraph"/>
        <w:spacing w:before="120" w:after="120" w:line="312" w:lineRule="auto"/>
        <w:rPr>
          <w:rFonts w:cstheme="minorHAnsi"/>
          <w:color w:val="00B050"/>
          <w:sz w:val="20"/>
          <w:szCs w:val="20"/>
        </w:rPr>
      </w:pPr>
      <w:r w:rsidRPr="007F13F2">
        <w:rPr>
          <w:rFonts w:cstheme="minorHAnsi"/>
          <w:color w:val="00B050"/>
          <w:sz w:val="20"/>
          <w:szCs w:val="20"/>
        </w:rPr>
        <w:t xml:space="preserve">Yes, training F1 is maximal when the probability </w:t>
      </w:r>
      <w:r w:rsidR="00927D31" w:rsidRPr="007F13F2">
        <w:rPr>
          <w:rFonts w:cstheme="minorHAnsi"/>
          <w:color w:val="00B050"/>
          <w:sz w:val="20"/>
          <w:szCs w:val="20"/>
        </w:rPr>
        <w:t xml:space="preserve">threshold </w:t>
      </w:r>
      <m:oMath>
        <m:r>
          <w:rPr>
            <w:rFonts w:ascii="Cambria Math" w:hAnsi="Cambria Math" w:cstheme="minorHAnsi"/>
            <w:color w:val="00B050"/>
            <w:sz w:val="20"/>
            <w:szCs w:val="20"/>
          </w:rPr>
          <m:t>θ∈ ]0.3, 0.4]</m:t>
        </m:r>
      </m:oMath>
      <w:r w:rsidR="00927D31" w:rsidRPr="007F13F2">
        <w:rPr>
          <w:rFonts w:cstheme="minorHAnsi"/>
          <w:color w:val="00B050"/>
          <w:sz w:val="20"/>
          <w:szCs w:val="20"/>
        </w:rPr>
        <w:t xml:space="preserve"> </w:t>
      </w:r>
    </w:p>
    <w:p w14:paraId="699F8143" w14:textId="77777777" w:rsidR="00F00EB9" w:rsidRPr="00E426A3" w:rsidRDefault="00F00EB9" w:rsidP="00503FB3">
      <w:pPr>
        <w:pStyle w:val="ListParagraph"/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</w:p>
    <w:p w14:paraId="47E859EE" w14:textId="77777777" w:rsidR="00503FB3" w:rsidRPr="00606051" w:rsidRDefault="00503FB3" w:rsidP="00503FB3">
      <w:pPr>
        <w:spacing w:before="120" w:after="120" w:line="312" w:lineRule="auto"/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</w:pPr>
      <w:r w:rsidRPr="00606051">
        <w:rPr>
          <w:rFonts w:ascii="Segoe UI" w:hAnsi="Segoe UI" w:cs="Segoe UI"/>
          <w:b/>
          <w:bCs/>
          <w:color w:val="404040" w:themeColor="text1" w:themeTint="BF"/>
          <w:sz w:val="28"/>
          <w:lang w:val="en-US"/>
        </w:rPr>
        <w:t>Programming quest</w:t>
      </w:r>
    </w:p>
    <w:p w14:paraId="37CECFEF" w14:textId="77777777" w:rsidR="00503FB3" w:rsidRPr="00B95E0D" w:rsidRDefault="00503FB3" w:rsidP="00503FB3">
      <w:pPr>
        <w:pStyle w:val="ListParagraph"/>
        <w:numPr>
          <w:ilvl w:val="0"/>
          <w:numId w:val="9"/>
        </w:numPr>
        <w:tabs>
          <w:tab w:val="left" w:pos="540"/>
          <w:tab w:val="left" w:pos="630"/>
        </w:tabs>
        <w:spacing w:before="360" w:after="120" w:line="312" w:lineRule="auto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B95E0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Consider the accuracy estimates collected under a 5-fold CV for two predictive models M1 and M2, </w:t>
      </w:r>
      <w:r w:rsidRPr="00B95E0D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acc</w:t>
      </w:r>
      <w:r w:rsidRPr="00B95E0D">
        <w:rPr>
          <w:rFonts w:ascii="Segoe UI" w:hAnsi="Segoe UI" w:cs="Segoe UI"/>
          <w:color w:val="404040" w:themeColor="text1" w:themeTint="BF"/>
          <w:szCs w:val="18"/>
          <w:vertAlign w:val="subscript"/>
          <w:lang w:val="en-US"/>
        </w:rPr>
        <w:t>M1</w:t>
      </w:r>
      <w:r w:rsidRPr="00B95E0D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=(0.7,0.5,0.55,0.55,0.6) and </w:t>
      </w:r>
      <w:r w:rsidRPr="00B95E0D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acc</w:t>
      </w:r>
      <w:r w:rsidRPr="00B95E0D">
        <w:rPr>
          <w:rFonts w:ascii="Segoe UI" w:hAnsi="Segoe UI" w:cs="Segoe UI"/>
          <w:color w:val="404040" w:themeColor="text1" w:themeTint="BF"/>
          <w:szCs w:val="18"/>
          <w:vertAlign w:val="subscript"/>
          <w:lang w:val="en-US"/>
        </w:rPr>
        <w:t>M2</w:t>
      </w:r>
      <w:r w:rsidRPr="00B95E0D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=(0.75,0.6,0.6,0.65,0.55). </w:t>
      </w:r>
    </w:p>
    <w:p w14:paraId="140BE0D0" w14:textId="77777777" w:rsidR="00503FB3" w:rsidRDefault="00503FB3" w:rsidP="00503FB3">
      <w:pPr>
        <w:pStyle w:val="ListParagraph"/>
        <w:tabs>
          <w:tab w:val="left" w:pos="540"/>
          <w:tab w:val="left" w:pos="630"/>
        </w:tabs>
        <w:spacing w:before="120" w:after="120" w:line="312" w:lineRule="auto"/>
        <w:ind w:left="900" w:hanging="54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Using </w:t>
      </w:r>
      <w:r w:rsidRPr="006B7F15">
        <w:rPr>
          <w:rFonts w:ascii="Segoe UI" w:hAnsi="Segoe UI" w:cs="Segoe UI"/>
          <w:b/>
          <w:bCs/>
          <w:color w:val="404040" w:themeColor="text1" w:themeTint="BF"/>
          <w:sz w:val="20"/>
          <w:szCs w:val="16"/>
          <w:lang w:val="en-US"/>
        </w:rPr>
        <w:t>scipy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, assess whether the differences in predictive accuracy are statistically significant. </w:t>
      </w:r>
    </w:p>
    <w:p w14:paraId="26BC4F00" w14:textId="77777777" w:rsidR="00503FB3" w:rsidRDefault="00503FB3" w:rsidP="00503FB3">
      <w:pPr>
        <w:pStyle w:val="ListParagraph"/>
        <w:tabs>
          <w:tab w:val="left" w:pos="540"/>
          <w:tab w:val="left" w:pos="630"/>
        </w:tabs>
        <w:spacing w:before="120" w:after="120" w:line="312" w:lineRule="auto"/>
        <w:ind w:left="900" w:hanging="540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bookmarkStart w:id="2" w:name="_Hlk79498318"/>
      <w:r w:rsidRPr="00664380">
        <w:rPr>
          <w:rFonts w:ascii="Segoe UI" w:hAnsi="Segoe UI" w:cs="Segoe UI"/>
          <w:i/>
          <w:iCs/>
          <w:color w:val="404040" w:themeColor="text1" w:themeTint="BF"/>
          <w:sz w:val="20"/>
          <w:szCs w:val="16"/>
          <w:lang w:val="en-US"/>
        </w:rPr>
        <w:t>Resource</w:t>
      </w:r>
      <w:r w:rsidRPr="00664380"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>:</w:t>
      </w:r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  <w:hyperlink r:id="rId12" w:history="1">
        <w:r w:rsidRPr="005943DE">
          <w:rPr>
            <w:rStyle w:val="Hyperlink"/>
            <w:rFonts w:ascii="Segoe UI" w:hAnsi="Segoe UI" w:cs="Segoe UI"/>
            <w:color w:val="365F91" w:themeColor="accent1" w:themeShade="BF"/>
            <w:sz w:val="20"/>
            <w:szCs w:val="16"/>
            <w:lang w:val="en-US"/>
          </w:rPr>
          <w:t>https://docs.scipy.org/doc/scipy/reference/generated/scipy.stats.ttest_rel.html</w:t>
        </w:r>
      </w:hyperlink>
      <w:r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  <w:t xml:space="preserve"> </w:t>
      </w:r>
    </w:p>
    <w:bookmarkEnd w:id="2"/>
    <w:p w14:paraId="212F78C3" w14:textId="77777777" w:rsidR="00503FB3" w:rsidRPr="00432DDD" w:rsidRDefault="00503FB3" w:rsidP="00503FB3">
      <w:pPr>
        <w:pStyle w:val="ListParagraph"/>
        <w:spacing w:before="120" w:after="120" w:line="298" w:lineRule="auto"/>
        <w:ind w:left="360" w:right="-244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35388870" w14:textId="77777777" w:rsidR="00503FB3" w:rsidRPr="00F96091" w:rsidRDefault="00503FB3" w:rsidP="00503FB3">
      <w:pPr>
        <w:pStyle w:val="ListParagraph"/>
        <w:numPr>
          <w:ilvl w:val="0"/>
          <w:numId w:val="16"/>
        </w:numPr>
        <w:spacing w:before="120" w:after="120" w:line="298" w:lineRule="auto"/>
        <w:ind w:left="360" w:right="-244"/>
        <w:rPr>
          <w:rStyle w:val="Hyperlink"/>
          <w:rFonts w:ascii="Segoe UI" w:hAnsi="Segoe UI" w:cs="Segoe UI"/>
          <w:color w:val="404040" w:themeColor="text1" w:themeTint="BF"/>
          <w:sz w:val="20"/>
          <w:szCs w:val="20"/>
          <w:u w:val="none"/>
        </w:rPr>
      </w:pPr>
      <w:r w:rsidRPr="0060605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Consider the </w:t>
      </w:r>
      <w:r w:rsidRPr="00606051">
        <w:rPr>
          <w:rFonts w:ascii="Segoe UI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housing </w:t>
      </w:r>
      <w:r w:rsidRPr="0060605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dataset available at </w:t>
      </w:r>
      <w:hyperlink r:id="rId13" w:history="1">
        <w:r w:rsidRPr="00F96091">
          <w:rPr>
            <w:rStyle w:val="Hyperlink"/>
            <w:rFonts w:ascii="Segoe UI" w:hAnsi="Segoe UI" w:cs="Segoe UI"/>
            <w:color w:val="1F497D" w:themeColor="text2"/>
            <w:sz w:val="20"/>
            <w:szCs w:val="20"/>
            <w:lang w:val="en-US"/>
          </w:rPr>
          <w:t>https://web.ist.utl.pt/~rmch/dscience/data/housing.arff</w:t>
        </w:r>
      </w:hyperlink>
      <w:r w:rsidRPr="00FB11B6">
        <w:rPr>
          <w:rStyle w:val="Hyperlink"/>
          <w:rFonts w:ascii="Segoe UI" w:hAnsi="Segoe UI" w:cs="Segoe UI"/>
          <w:color w:val="404040" w:themeColor="text1" w:themeTint="BF"/>
          <w:sz w:val="20"/>
          <w:szCs w:val="20"/>
          <w:u w:val="none"/>
          <w:lang w:val="en-US"/>
        </w:rPr>
        <w:t xml:space="preserve"> a</w:t>
      </w:r>
      <w:r>
        <w:rPr>
          <w:rStyle w:val="Hyperlink"/>
          <w:rFonts w:ascii="Segoe UI" w:hAnsi="Segoe UI" w:cs="Segoe UI"/>
          <w:color w:val="404040" w:themeColor="text1" w:themeTint="BF"/>
          <w:sz w:val="20"/>
          <w:szCs w:val="20"/>
          <w:u w:val="none"/>
          <w:lang w:val="en-US"/>
        </w:rPr>
        <w:t xml:space="preserve">nd the </w:t>
      </w:r>
      <w:r w:rsidRPr="00FB11B6">
        <w:rPr>
          <w:rStyle w:val="Hyperlink"/>
          <w:rFonts w:ascii="Segoe UI" w:hAnsi="Segoe UI" w:cs="Segoe UI"/>
          <w:i/>
          <w:iCs/>
          <w:color w:val="404040" w:themeColor="text1" w:themeTint="BF"/>
          <w:sz w:val="20"/>
          <w:szCs w:val="20"/>
          <w:u w:val="none"/>
          <w:lang w:val="en-US"/>
        </w:rPr>
        <w:t>Regression</w:t>
      </w:r>
      <w:r>
        <w:rPr>
          <w:rStyle w:val="Hyperlink"/>
          <w:rFonts w:ascii="Segoe UI" w:hAnsi="Segoe UI" w:cs="Segoe UI"/>
          <w:color w:val="404040" w:themeColor="text1" w:themeTint="BF"/>
          <w:sz w:val="20"/>
          <w:szCs w:val="20"/>
          <w:u w:val="none"/>
          <w:lang w:val="en-US"/>
        </w:rPr>
        <w:t xml:space="preserve"> notebook available at the course’s webpage. Using a 10-fold cross-validation:</w:t>
      </w:r>
    </w:p>
    <w:p w14:paraId="0F445F4D" w14:textId="77777777" w:rsidR="00503FB3" w:rsidRPr="00503FB3" w:rsidRDefault="00503FB3" w:rsidP="008C3755">
      <w:pPr>
        <w:pStyle w:val="ListParagraph"/>
        <w:numPr>
          <w:ilvl w:val="1"/>
          <w:numId w:val="16"/>
        </w:numPr>
        <w:spacing w:before="120" w:after="120" w:line="312" w:lineRule="auto"/>
        <w:ind w:left="1080" w:right="-244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503FB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Assess the MAE of a kNN regressor for </w:t>
      </w:r>
      <m:oMath>
        <m:r>
          <w:rPr>
            <w:rFonts w:ascii="Cambria Math" w:hAnsi="Cambria Math" w:cs="Segoe UI"/>
            <w:color w:val="404040" w:themeColor="text1" w:themeTint="BF"/>
            <w:sz w:val="20"/>
            <w:szCs w:val="20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404040" w:themeColor="text1" w:themeTint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Segoe UI"/>
                <w:color w:val="404040" w:themeColor="text1" w:themeTint="BF"/>
                <w:sz w:val="20"/>
                <w:szCs w:val="20"/>
              </w:rPr>
              <m:t>1,5,9</m:t>
            </m:r>
          </m:e>
        </m:d>
      </m:oMath>
      <w:r w:rsidRPr="00503FB3">
        <w:rPr>
          <w:rFonts w:ascii="Segoe UI" w:eastAsiaTheme="minorEastAsia" w:hAnsi="Segoe UI" w:cs="Segoe UI"/>
          <w:color w:val="404040" w:themeColor="text1" w:themeTint="BF"/>
          <w:sz w:val="20"/>
          <w:szCs w:val="20"/>
        </w:rPr>
        <w:t xml:space="preserve"> (remaining parameters as default) </w:t>
      </w:r>
    </w:p>
    <w:p w14:paraId="070B6E9F" w14:textId="29ADE559" w:rsidR="00503FB3" w:rsidRPr="00503FB3" w:rsidRDefault="00503FB3" w:rsidP="008C3755">
      <w:pPr>
        <w:pStyle w:val="ListParagraph"/>
        <w:numPr>
          <w:ilvl w:val="1"/>
          <w:numId w:val="16"/>
        </w:numPr>
        <w:spacing w:before="120" w:after="120" w:line="312" w:lineRule="auto"/>
        <w:ind w:left="1080" w:right="-244"/>
        <w:rPr>
          <w:rFonts w:ascii="Segoe UI" w:hAnsi="Segoe UI" w:cs="Segoe UI"/>
          <w:color w:val="404040" w:themeColor="text1" w:themeTint="BF"/>
          <w:sz w:val="20"/>
          <w:szCs w:val="16"/>
          <w:lang w:val="en-US"/>
        </w:rPr>
      </w:pPr>
      <w:r w:rsidRPr="00503FB3">
        <w:rPr>
          <w:rFonts w:ascii="Segoe UI" w:hAnsi="Segoe UI" w:cs="Segoe UI"/>
          <w:color w:val="404040" w:themeColor="text1" w:themeTint="BF"/>
          <w:sz w:val="20"/>
          <w:szCs w:val="20"/>
        </w:rPr>
        <w:t>Compare the RMSE of the default kNN and decision tree regressors</w:t>
      </w:r>
    </w:p>
    <w:sectPr w:rsidR="00503FB3" w:rsidRPr="00503FB3" w:rsidSect="00112C99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2D13" w14:textId="77777777" w:rsidR="00B97662" w:rsidRDefault="00B97662" w:rsidP="00727565">
      <w:pPr>
        <w:spacing w:after="0" w:line="240" w:lineRule="auto"/>
      </w:pPr>
      <w:r>
        <w:separator/>
      </w:r>
    </w:p>
  </w:endnote>
  <w:endnote w:type="continuationSeparator" w:id="0">
    <w:p w14:paraId="0EF8DBCE" w14:textId="77777777" w:rsidR="00B97662" w:rsidRDefault="00B97662" w:rsidP="0072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10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BB02" w14:textId="77777777" w:rsidR="00B97662" w:rsidRDefault="00B97662" w:rsidP="00727565">
      <w:pPr>
        <w:spacing w:after="0" w:line="240" w:lineRule="auto"/>
      </w:pPr>
      <w:r>
        <w:separator/>
      </w:r>
    </w:p>
  </w:footnote>
  <w:footnote w:type="continuationSeparator" w:id="0">
    <w:p w14:paraId="57570608" w14:textId="77777777" w:rsidR="00B97662" w:rsidRDefault="00B97662" w:rsidP="00727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840"/>
    <w:multiLevelType w:val="hybridMultilevel"/>
    <w:tmpl w:val="50DC9AD8"/>
    <w:lvl w:ilvl="0" w:tplc="C744104C">
      <w:start w:val="1"/>
      <w:numFmt w:val="decimal"/>
      <w:lvlText w:val="%1."/>
      <w:lvlJc w:val="left"/>
      <w:pPr>
        <w:ind w:left="720" w:hanging="360"/>
      </w:pPr>
      <w:rPr>
        <w:b/>
        <w:bCs/>
        <w:color w:val="404040" w:themeColor="text1" w:themeTint="BF"/>
        <w:sz w:val="20"/>
        <w:szCs w:val="16"/>
      </w:rPr>
    </w:lvl>
    <w:lvl w:ilvl="1" w:tplc="DC86A090">
      <w:start w:val="1"/>
      <w:numFmt w:val="lowerLetter"/>
      <w:lvlText w:val="%2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7D1"/>
    <w:multiLevelType w:val="hybridMultilevel"/>
    <w:tmpl w:val="005E6D9E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9E14E892">
      <w:start w:val="1"/>
      <w:numFmt w:val="lowerLetter"/>
      <w:lvlText w:val="%2)"/>
      <w:lvlJc w:val="left"/>
      <w:pPr>
        <w:ind w:left="1440" w:hanging="360"/>
      </w:pPr>
      <w:rPr>
        <w:b w:val="0"/>
        <w:bCs w:val="0"/>
        <w:sz w:val="2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E3276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577BD2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27674D"/>
    <w:multiLevelType w:val="multilevel"/>
    <w:tmpl w:val="14D0D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04040" w:themeColor="text1" w:themeTint="BF"/>
        <w:sz w:val="19"/>
        <w:szCs w:val="19"/>
      </w:rPr>
    </w:lvl>
    <w:lvl w:ilvl="1">
      <w:numFmt w:val="bullet"/>
      <w:pStyle w:val="Listparagraph2"/>
      <w:lvlText w:val="•"/>
      <w:lvlJc w:val="left"/>
      <w:pPr>
        <w:ind w:left="792" w:hanging="432"/>
      </w:pPr>
      <w:rPr>
        <w:rFonts w:ascii="Segoe UI" w:hAnsi="Segoe UI" w:cs="Segoe UI" w:hint="default"/>
        <w:b w:val="0"/>
        <w:bCs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9A67FD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881DBD"/>
    <w:multiLevelType w:val="hybridMultilevel"/>
    <w:tmpl w:val="CB38ABF0"/>
    <w:lvl w:ilvl="0" w:tplc="1172BDA4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72A4F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C003F7"/>
    <w:multiLevelType w:val="hybridMultilevel"/>
    <w:tmpl w:val="3A14824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404040" w:themeColor="text1" w:themeTint="BF"/>
        <w:sz w:val="20"/>
        <w:szCs w:val="16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F155C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B2540D"/>
    <w:multiLevelType w:val="multilevel"/>
    <w:tmpl w:val="5F36F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9"/>
        <w:szCs w:val="19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b w:val="0"/>
        <w:bCs/>
        <w:sz w:val="19"/>
        <w:szCs w:val="19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A7169E"/>
    <w:multiLevelType w:val="hybridMultilevel"/>
    <w:tmpl w:val="B8B23C74"/>
    <w:lvl w:ilvl="0" w:tplc="AB403B7A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04040" w:themeColor="text1" w:themeTint="BF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D3C16"/>
    <w:multiLevelType w:val="hybridMultilevel"/>
    <w:tmpl w:val="DAAC9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70153">
    <w:abstractNumId w:val="6"/>
  </w:num>
  <w:num w:numId="2" w16cid:durableId="591818635">
    <w:abstractNumId w:val="4"/>
  </w:num>
  <w:num w:numId="3" w16cid:durableId="1641375138">
    <w:abstractNumId w:val="3"/>
  </w:num>
  <w:num w:numId="4" w16cid:durableId="1656105698">
    <w:abstractNumId w:val="5"/>
  </w:num>
  <w:num w:numId="5" w16cid:durableId="422455066">
    <w:abstractNumId w:val="12"/>
  </w:num>
  <w:num w:numId="6" w16cid:durableId="1858889179">
    <w:abstractNumId w:val="10"/>
  </w:num>
  <w:num w:numId="7" w16cid:durableId="1746417843">
    <w:abstractNumId w:val="7"/>
  </w:num>
  <w:num w:numId="8" w16cid:durableId="1856848995">
    <w:abstractNumId w:val="9"/>
  </w:num>
  <w:num w:numId="9" w16cid:durableId="802575487">
    <w:abstractNumId w:val="2"/>
  </w:num>
  <w:num w:numId="10" w16cid:durableId="156696939">
    <w:abstractNumId w:val="4"/>
  </w:num>
  <w:num w:numId="11" w16cid:durableId="1020353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242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04108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0883422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9107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6063660">
    <w:abstractNumId w:val="0"/>
  </w:num>
  <w:num w:numId="17" w16cid:durableId="465856644">
    <w:abstractNumId w:val="11"/>
  </w:num>
  <w:num w:numId="18" w16cid:durableId="86097408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898"/>
    <w:rsid w:val="00004DAE"/>
    <w:rsid w:val="00024AC1"/>
    <w:rsid w:val="000312B0"/>
    <w:rsid w:val="000339B3"/>
    <w:rsid w:val="00047ED3"/>
    <w:rsid w:val="00050A79"/>
    <w:rsid w:val="0005163F"/>
    <w:rsid w:val="00053B81"/>
    <w:rsid w:val="00056C16"/>
    <w:rsid w:val="00060016"/>
    <w:rsid w:val="000650CA"/>
    <w:rsid w:val="00086C37"/>
    <w:rsid w:val="000B055C"/>
    <w:rsid w:val="000B4438"/>
    <w:rsid w:val="000C730C"/>
    <w:rsid w:val="00112C99"/>
    <w:rsid w:val="00116E49"/>
    <w:rsid w:val="001177E1"/>
    <w:rsid w:val="00131D1D"/>
    <w:rsid w:val="00141B93"/>
    <w:rsid w:val="00172044"/>
    <w:rsid w:val="00172E27"/>
    <w:rsid w:val="00187B8F"/>
    <w:rsid w:val="001A3F80"/>
    <w:rsid w:val="001E5C3E"/>
    <w:rsid w:val="001F14BF"/>
    <w:rsid w:val="00223C86"/>
    <w:rsid w:val="00224F93"/>
    <w:rsid w:val="00241924"/>
    <w:rsid w:val="00247B9A"/>
    <w:rsid w:val="002571EC"/>
    <w:rsid w:val="00265995"/>
    <w:rsid w:val="002659F2"/>
    <w:rsid w:val="002A615D"/>
    <w:rsid w:val="002D0461"/>
    <w:rsid w:val="002E09C5"/>
    <w:rsid w:val="002F29F6"/>
    <w:rsid w:val="002F4EFE"/>
    <w:rsid w:val="00306543"/>
    <w:rsid w:val="003138A5"/>
    <w:rsid w:val="00334531"/>
    <w:rsid w:val="00344FE5"/>
    <w:rsid w:val="00366AD9"/>
    <w:rsid w:val="00376542"/>
    <w:rsid w:val="00384CEC"/>
    <w:rsid w:val="003925D9"/>
    <w:rsid w:val="00392C11"/>
    <w:rsid w:val="003A5528"/>
    <w:rsid w:val="003A594A"/>
    <w:rsid w:val="003D153D"/>
    <w:rsid w:val="003E6D10"/>
    <w:rsid w:val="00401E3D"/>
    <w:rsid w:val="0042297E"/>
    <w:rsid w:val="00443DDC"/>
    <w:rsid w:val="00446938"/>
    <w:rsid w:val="00484601"/>
    <w:rsid w:val="004C14F4"/>
    <w:rsid w:val="004C507D"/>
    <w:rsid w:val="004F736B"/>
    <w:rsid w:val="00503FB3"/>
    <w:rsid w:val="00516C7A"/>
    <w:rsid w:val="00540A32"/>
    <w:rsid w:val="00545318"/>
    <w:rsid w:val="00577E00"/>
    <w:rsid w:val="005B309A"/>
    <w:rsid w:val="005D3F22"/>
    <w:rsid w:val="005D4994"/>
    <w:rsid w:val="005D705E"/>
    <w:rsid w:val="005F756B"/>
    <w:rsid w:val="00613E1D"/>
    <w:rsid w:val="00641B75"/>
    <w:rsid w:val="006545AC"/>
    <w:rsid w:val="00663EDA"/>
    <w:rsid w:val="00680987"/>
    <w:rsid w:val="0068519D"/>
    <w:rsid w:val="00687F08"/>
    <w:rsid w:val="00693931"/>
    <w:rsid w:val="006A6CFE"/>
    <w:rsid w:val="006D3B11"/>
    <w:rsid w:val="006E74A3"/>
    <w:rsid w:val="006F6778"/>
    <w:rsid w:val="006F6951"/>
    <w:rsid w:val="00727565"/>
    <w:rsid w:val="00736358"/>
    <w:rsid w:val="007374CD"/>
    <w:rsid w:val="00760762"/>
    <w:rsid w:val="0077144F"/>
    <w:rsid w:val="00772D82"/>
    <w:rsid w:val="0077629E"/>
    <w:rsid w:val="007918D2"/>
    <w:rsid w:val="007952EF"/>
    <w:rsid w:val="00797187"/>
    <w:rsid w:val="007A63B1"/>
    <w:rsid w:val="007B24A1"/>
    <w:rsid w:val="007C4B6B"/>
    <w:rsid w:val="007D5441"/>
    <w:rsid w:val="007F13F2"/>
    <w:rsid w:val="007F3E96"/>
    <w:rsid w:val="00806415"/>
    <w:rsid w:val="00822309"/>
    <w:rsid w:val="00825B9E"/>
    <w:rsid w:val="00834437"/>
    <w:rsid w:val="00836A82"/>
    <w:rsid w:val="00844AB6"/>
    <w:rsid w:val="008461A2"/>
    <w:rsid w:val="00850A17"/>
    <w:rsid w:val="00853078"/>
    <w:rsid w:val="0085448B"/>
    <w:rsid w:val="00855196"/>
    <w:rsid w:val="00855D02"/>
    <w:rsid w:val="00861E0F"/>
    <w:rsid w:val="00874721"/>
    <w:rsid w:val="00893859"/>
    <w:rsid w:val="008A3D1E"/>
    <w:rsid w:val="008D3D65"/>
    <w:rsid w:val="008D6663"/>
    <w:rsid w:val="00927D31"/>
    <w:rsid w:val="00941CCF"/>
    <w:rsid w:val="00942AD0"/>
    <w:rsid w:val="00945F84"/>
    <w:rsid w:val="009643DB"/>
    <w:rsid w:val="009662A6"/>
    <w:rsid w:val="00967C6C"/>
    <w:rsid w:val="00980532"/>
    <w:rsid w:val="00986FE6"/>
    <w:rsid w:val="00993094"/>
    <w:rsid w:val="00995E84"/>
    <w:rsid w:val="009A2493"/>
    <w:rsid w:val="009C7CF1"/>
    <w:rsid w:val="009D1FFB"/>
    <w:rsid w:val="009D271E"/>
    <w:rsid w:val="009D6133"/>
    <w:rsid w:val="009D7AF5"/>
    <w:rsid w:val="009F3331"/>
    <w:rsid w:val="00A15FA6"/>
    <w:rsid w:val="00A33CCF"/>
    <w:rsid w:val="00A3649D"/>
    <w:rsid w:val="00A5237D"/>
    <w:rsid w:val="00AE5898"/>
    <w:rsid w:val="00B060A9"/>
    <w:rsid w:val="00B22E3D"/>
    <w:rsid w:val="00B46C1E"/>
    <w:rsid w:val="00B53AFD"/>
    <w:rsid w:val="00B637E9"/>
    <w:rsid w:val="00B924B2"/>
    <w:rsid w:val="00B97662"/>
    <w:rsid w:val="00BB2447"/>
    <w:rsid w:val="00BB60B8"/>
    <w:rsid w:val="00C00E02"/>
    <w:rsid w:val="00C024E5"/>
    <w:rsid w:val="00C03BE8"/>
    <w:rsid w:val="00C538BB"/>
    <w:rsid w:val="00C770B9"/>
    <w:rsid w:val="00C937BF"/>
    <w:rsid w:val="00CB0B8B"/>
    <w:rsid w:val="00CB475E"/>
    <w:rsid w:val="00CD11F8"/>
    <w:rsid w:val="00CD5143"/>
    <w:rsid w:val="00CD612A"/>
    <w:rsid w:val="00CE6C3D"/>
    <w:rsid w:val="00CE72E0"/>
    <w:rsid w:val="00D0135C"/>
    <w:rsid w:val="00D05B63"/>
    <w:rsid w:val="00D120AB"/>
    <w:rsid w:val="00D1794B"/>
    <w:rsid w:val="00D41764"/>
    <w:rsid w:val="00D611C9"/>
    <w:rsid w:val="00D643CA"/>
    <w:rsid w:val="00D672B5"/>
    <w:rsid w:val="00D70EE1"/>
    <w:rsid w:val="00D84AD0"/>
    <w:rsid w:val="00D9122C"/>
    <w:rsid w:val="00D92A53"/>
    <w:rsid w:val="00D965BE"/>
    <w:rsid w:val="00DB5B7A"/>
    <w:rsid w:val="00DB6E05"/>
    <w:rsid w:val="00DC46C3"/>
    <w:rsid w:val="00DC5B8B"/>
    <w:rsid w:val="00DE5BC6"/>
    <w:rsid w:val="00E2419B"/>
    <w:rsid w:val="00E24B1A"/>
    <w:rsid w:val="00E63EAD"/>
    <w:rsid w:val="00E965A5"/>
    <w:rsid w:val="00F00EB9"/>
    <w:rsid w:val="00F0718B"/>
    <w:rsid w:val="00F15F3E"/>
    <w:rsid w:val="00F349DF"/>
    <w:rsid w:val="00F53840"/>
    <w:rsid w:val="00F54A91"/>
    <w:rsid w:val="00F6310B"/>
    <w:rsid w:val="00F643B6"/>
    <w:rsid w:val="00F72BE1"/>
    <w:rsid w:val="00FA7670"/>
    <w:rsid w:val="00FB2F0E"/>
    <w:rsid w:val="00F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D144"/>
  <w15:docId w15:val="{DC23F8E8-1075-4641-B1B4-9B96672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70"/>
  </w:style>
  <w:style w:type="paragraph" w:styleId="Heading1">
    <w:name w:val="heading 1"/>
    <w:basedOn w:val="Normal"/>
    <w:link w:val="Heading1Char"/>
    <w:uiPriority w:val="9"/>
    <w:qFormat/>
    <w:rsid w:val="00613E1D"/>
    <w:pPr>
      <w:widowControl w:val="0"/>
      <w:autoSpaceDE w:val="0"/>
      <w:autoSpaceDN w:val="0"/>
      <w:spacing w:after="0" w:line="240" w:lineRule="auto"/>
      <w:ind w:left="975"/>
      <w:outlineLvl w:val="0"/>
    </w:pPr>
    <w:rPr>
      <w:rFonts w:ascii="Book Antiqua" w:eastAsia="Book Antiqua" w:hAnsi="Book Antiqua" w:cs="Book Antiqua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898"/>
    <w:pPr>
      <w:ind w:left="720"/>
      <w:contextualSpacing/>
    </w:pPr>
  </w:style>
  <w:style w:type="table" w:styleId="TableGrid">
    <w:name w:val="Table Grid"/>
    <w:basedOn w:val="TableNormal"/>
    <w:uiPriority w:val="59"/>
    <w:rsid w:val="007D5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3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ntstyle01">
    <w:name w:val="fontstyle01"/>
    <w:basedOn w:val="DefaultParagraphFont"/>
    <w:rsid w:val="003D153D"/>
    <w:rPr>
      <w:rFonts w:ascii="CMB10" w:hAnsi="CMB10" w:hint="default"/>
      <w:b/>
      <w:bCs/>
      <w:i w:val="0"/>
      <w:iCs w:val="0"/>
      <w:color w:val="000000"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72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65"/>
  </w:style>
  <w:style w:type="paragraph" w:styleId="Footer">
    <w:name w:val="footer"/>
    <w:basedOn w:val="Normal"/>
    <w:link w:val="FooterChar"/>
    <w:uiPriority w:val="99"/>
    <w:unhideWhenUsed/>
    <w:rsid w:val="0072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65"/>
  </w:style>
  <w:style w:type="character" w:customStyle="1" w:styleId="Heading1Char">
    <w:name w:val="Heading 1 Char"/>
    <w:basedOn w:val="DefaultParagraphFont"/>
    <w:link w:val="Heading1"/>
    <w:uiPriority w:val="9"/>
    <w:rsid w:val="00613E1D"/>
    <w:rPr>
      <w:rFonts w:ascii="Book Antiqua" w:eastAsia="Book Antiqua" w:hAnsi="Book Antiqua" w:cs="Book Antiqu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13E1D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3E1D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Listparagraph2">
    <w:name w:val="List paragraph 2"/>
    <w:basedOn w:val="ListParagraph"/>
    <w:qFormat/>
    <w:rsid w:val="00641B75"/>
    <w:pPr>
      <w:numPr>
        <w:ilvl w:val="1"/>
        <w:numId w:val="2"/>
      </w:numPr>
      <w:spacing w:after="0" w:line="240" w:lineRule="auto"/>
      <w:contextualSpacing w:val="0"/>
    </w:pPr>
    <w:rPr>
      <w:rFonts w:ascii="Bookman Old Style" w:eastAsia="Times New Roman" w:hAnsi="Bookman Old Style" w:cs="Arial"/>
      <w:sz w:val="19"/>
      <w:szCs w:val="19"/>
      <w:lang w:eastAsia="en-GB"/>
    </w:rPr>
  </w:style>
  <w:style w:type="character" w:customStyle="1" w:styleId="mjx-char">
    <w:name w:val="mjx-char"/>
    <w:basedOn w:val="DefaultParagraphFont"/>
    <w:rsid w:val="0068519D"/>
  </w:style>
  <w:style w:type="character" w:styleId="HTMLCode">
    <w:name w:val="HTML Code"/>
    <w:basedOn w:val="DefaultParagraphFont"/>
    <w:uiPriority w:val="99"/>
    <w:semiHidden/>
    <w:unhideWhenUsed/>
    <w:rsid w:val="006851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1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8519D"/>
    <w:rPr>
      <w:i/>
      <w:iCs/>
    </w:rPr>
  </w:style>
  <w:style w:type="character" w:styleId="Hyperlink">
    <w:name w:val="Hyperlink"/>
    <w:basedOn w:val="DefaultParagraphFont"/>
    <w:uiPriority w:val="99"/>
    <w:unhideWhenUsed/>
    <w:rsid w:val="000650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C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DB5B7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B5B7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B5B7A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DB5B7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5528"/>
    <w:rPr>
      <w:color w:val="808080"/>
    </w:rPr>
  </w:style>
  <w:style w:type="character" w:customStyle="1" w:styleId="fontstyle71">
    <w:name w:val="fontstyle71"/>
    <w:basedOn w:val="DefaultParagraphFont"/>
    <w:rsid w:val="003A552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DefaultParagraphFont"/>
    <w:rsid w:val="003A552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116E49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eb.ist.utl.pt/~rmch/dscience/data/housing.arf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scipy/reference/generated/scipy.stats.ttest_r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\Documents\01%20Ensino\01%20ML\note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\Documents\01%20Ensino\01%20ML\note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\Documents\01%20Ensino\01%20ML\notes.ods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27549101272522"/>
          <c:y val="8.0527086383601759E-2"/>
          <c:w val="0.80018571780323866"/>
          <c:h val="0.8008415858705801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'L4'!$A$1:$A$6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</c:numCache>
            </c:numRef>
          </c:xVal>
          <c:yVal>
            <c:numRef>
              <c:f>'L4'!$G$1:$G$6</c:f>
              <c:numCache>
                <c:formatCode>General</c:formatCode>
                <c:ptCount val="6"/>
                <c:pt idx="0">
                  <c:v>0.9</c:v>
                </c:pt>
                <c:pt idx="1">
                  <c:v>0.5</c:v>
                </c:pt>
                <c:pt idx="2">
                  <c:v>-0.39999999999999991</c:v>
                </c:pt>
                <c:pt idx="3">
                  <c:v>0</c:v>
                </c:pt>
                <c:pt idx="4">
                  <c:v>0.5</c:v>
                </c:pt>
                <c:pt idx="5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95-4A10-B4ED-4CCDD57BF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002592"/>
        <c:axId val="1510001136"/>
      </c:scatterChart>
      <c:valAx>
        <c:axId val="187600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sz="800"/>
                  <a:t>1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001136"/>
        <c:crosses val="autoZero"/>
        <c:crossBetween val="midCat"/>
      </c:valAx>
      <c:valAx>
        <c:axId val="15100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residues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00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64468912340314"/>
          <c:y val="4.3795620437956206E-2"/>
          <c:w val="0.81195282125004087"/>
          <c:h val="0.820176862507571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'L4'!$B$1:$B$6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4</c:v>
                </c:pt>
              </c:numCache>
            </c:numRef>
          </c:xVal>
          <c:yVal>
            <c:numRef>
              <c:f>'L4'!$G$1:$G$6</c:f>
              <c:numCache>
                <c:formatCode>General</c:formatCode>
                <c:ptCount val="6"/>
                <c:pt idx="0">
                  <c:v>0.9</c:v>
                </c:pt>
                <c:pt idx="1">
                  <c:v>0.5</c:v>
                </c:pt>
                <c:pt idx="2">
                  <c:v>-0.39999999999999991</c:v>
                </c:pt>
                <c:pt idx="3">
                  <c:v>0</c:v>
                </c:pt>
                <c:pt idx="4">
                  <c:v>0.5</c:v>
                </c:pt>
                <c:pt idx="5">
                  <c:v>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75-4C89-8DCA-2A292D740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724000"/>
        <c:axId val="1799724960"/>
      </c:scatterChart>
      <c:valAx>
        <c:axId val="179972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sz="800"/>
                  <a:t>2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724960"/>
        <c:crosses val="autoZero"/>
        <c:crossBetween val="midCat"/>
      </c:valAx>
      <c:valAx>
        <c:axId val="179972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residues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72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Sheet3!$J$2:$J$7</c:f>
              <c:numCache>
                <c:formatCode>0.00</c:formatCode>
                <c:ptCount val="6"/>
                <c:pt idx="0">
                  <c:v>1</c:v>
                </c:pt>
                <c:pt idx="1">
                  <c:v>0.66666666666666663</c:v>
                </c:pt>
                <c:pt idx="2">
                  <c:v>0.33333333333333331</c:v>
                </c:pt>
                <c:pt idx="3">
                  <c:v>0.33333333333333331</c:v>
                </c:pt>
                <c:pt idx="4">
                  <c:v>0</c:v>
                </c:pt>
                <c:pt idx="5">
                  <c:v>0</c:v>
                </c:pt>
              </c:numCache>
            </c:numRef>
          </c:xVal>
          <c:yVal>
            <c:numRef>
              <c:f>Sheet3!$K$2:$K$7</c:f>
              <c:numCache>
                <c:formatCode>0.00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0.66666666666666663</c:v>
                </c:pt>
                <c:pt idx="3">
                  <c:v>0.33333333333333331</c:v>
                </c:pt>
                <c:pt idx="4">
                  <c:v>0.33333333333333331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55-40D0-BB3F-79660D0B0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04320"/>
        <c:axId val="98404800"/>
      </c:scatterChart>
      <c:valAx>
        <c:axId val="98404320"/>
        <c:scaling>
          <c:orientation val="minMax"/>
          <c:max val="1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FDR</a:t>
                </a:r>
              </a:p>
            </c:rich>
          </c:tx>
          <c:layout>
            <c:manualLayout>
              <c:xMode val="edge"/>
              <c:yMode val="edge"/>
              <c:x val="0.51507530928780576"/>
              <c:y val="0.847514821738520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04800"/>
        <c:crosses val="autoZero"/>
        <c:crossBetween val="midCat"/>
        <c:majorUnit val="0.1"/>
      </c:valAx>
      <c:valAx>
        <c:axId val="984048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TPR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0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0.13201</cdr:x>
      <cdr:y>0.42235</cdr:y>
    </cdr:from>
    <cdr:to>
      <cdr:x>0.28387</cdr:x>
      <cdr:y>0.52495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75BED320-14CF-50C1-499F-415400BA8C6C}"/>
                </a:ext>
              </a:extLst>
            </cdr:cNvPr>
            <cdr:cNvSpPr txBox="1"/>
          </cdr:nvSpPr>
          <cdr:spPr>
            <a:xfrm xmlns:a="http://schemas.openxmlformats.org/drawingml/2006/main">
              <a:off x="485774" y="954089"/>
              <a:ext cx="558801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&gt;0.6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75BED320-14CF-50C1-499F-415400BA8C6C}"/>
                </a:ext>
              </a:extLst>
            </cdr:cNvPr>
            <cdr:cNvSpPr txBox="1"/>
          </cdr:nvSpPr>
          <cdr:spPr>
            <a:xfrm xmlns:a="http://schemas.openxmlformats.org/drawingml/2006/main">
              <a:off x="485774" y="954089"/>
              <a:ext cx="558801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&gt;0.3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0.58067</cdr:x>
      <cdr:y>0.05622</cdr:y>
    </cdr:from>
    <cdr:to>
      <cdr:x>0.81967</cdr:x>
      <cdr:y>0.15882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DC126C9-A573-9248-1541-5094C4CFA720}"/>
                </a:ext>
              </a:extLst>
            </cdr:cNvPr>
            <cdr:cNvSpPr txBox="1"/>
          </cdr:nvSpPr>
          <cdr:spPr>
            <a:xfrm xmlns:a="http://schemas.openxmlformats.org/drawingml/2006/main">
              <a:off x="2136775" y="127000"/>
              <a:ext cx="879475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&gt;0.3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3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DC126C9-A573-9248-1541-5094C4CFA720}"/>
                </a:ext>
              </a:extLst>
            </cdr:cNvPr>
            <cdr:cNvSpPr txBox="1"/>
          </cdr:nvSpPr>
          <cdr:spPr>
            <a:xfrm xmlns:a="http://schemas.openxmlformats.org/drawingml/2006/main">
              <a:off x="2136775" y="127000"/>
              <a:ext cx="879475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𝜃&gt;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0.6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0.82053</cdr:x>
      <cdr:y>0.05762</cdr:y>
    </cdr:from>
    <cdr:to>
      <cdr:x>0.97929</cdr:x>
      <cdr:y>0.16022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4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ADAB91B-C81B-A74C-F43C-121726D1697F}"/>
                </a:ext>
              </a:extLst>
            </cdr:cNvPr>
            <cdr:cNvSpPr txBox="1"/>
          </cdr:nvSpPr>
          <cdr:spPr>
            <a:xfrm xmlns:a="http://schemas.openxmlformats.org/drawingml/2006/main">
              <a:off x="3019425" y="130175"/>
              <a:ext cx="58420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4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ADAB91B-C81B-A74C-F43C-121726D1697F}"/>
                </a:ext>
              </a:extLst>
            </cdr:cNvPr>
            <cdr:cNvSpPr txBox="1"/>
          </cdr:nvSpPr>
          <cdr:spPr>
            <a:xfrm xmlns:a="http://schemas.openxmlformats.org/drawingml/2006/main">
              <a:off x="3019425" y="130175"/>
              <a:ext cx="58420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𝜃&gt;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0.8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0.16048</cdr:x>
      <cdr:y>0.67463</cdr:y>
    </cdr:from>
    <cdr:to>
      <cdr:x>0.30371</cdr:x>
      <cdr:y>0.77723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394F609D-CD69-BB13-63DD-73FD7AB34F55}"/>
                </a:ext>
              </a:extLst>
            </cdr:cNvPr>
            <cdr:cNvSpPr txBox="1"/>
          </cdr:nvSpPr>
          <cdr:spPr>
            <a:xfrm xmlns:a="http://schemas.openxmlformats.org/drawingml/2006/main">
              <a:off x="590551" y="1524000"/>
              <a:ext cx="52705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&gt;0.8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5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394F609D-CD69-BB13-63DD-73FD7AB34F55}"/>
                </a:ext>
              </a:extLst>
            </cdr:cNvPr>
            <cdr:cNvSpPr txBox="1"/>
          </cdr:nvSpPr>
          <cdr:spPr>
            <a:xfrm xmlns:a="http://schemas.openxmlformats.org/drawingml/2006/main">
              <a:off x="590551" y="1524000"/>
              <a:ext cx="52705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&gt;0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0.42278</cdr:x>
      <cdr:y>0.46381</cdr:y>
    </cdr:from>
    <cdr:to>
      <cdr:x>0.58671</cdr:x>
      <cdr:y>0.56641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6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75A6AF52-0272-C57D-5E65-49F9F39C3908}"/>
                </a:ext>
              </a:extLst>
            </cdr:cNvPr>
            <cdr:cNvSpPr txBox="1"/>
          </cdr:nvSpPr>
          <cdr:spPr>
            <a:xfrm xmlns:a="http://schemas.openxmlformats.org/drawingml/2006/main">
              <a:off x="1555756" y="1047605"/>
              <a:ext cx="603244" cy="23174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&gt;0.45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6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75A6AF52-0272-C57D-5E65-49F9F39C3908}"/>
                </a:ext>
              </a:extLst>
            </cdr:cNvPr>
            <cdr:cNvSpPr txBox="1"/>
          </cdr:nvSpPr>
          <cdr:spPr>
            <a:xfrm xmlns:a="http://schemas.openxmlformats.org/drawingml/2006/main">
              <a:off x="1555750" y="1047750"/>
              <a:ext cx="52705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&gt;0.4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0.32787</cdr:x>
      <cdr:y>0.19396</cdr:y>
    </cdr:from>
    <cdr:to>
      <cdr:x>0.49525</cdr:x>
      <cdr:y>0.29656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7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56662740-99A4-62F6-6DD2-019EA5E58565}"/>
                </a:ext>
              </a:extLst>
            </cdr:cNvPr>
            <cdr:cNvSpPr txBox="1"/>
          </cdr:nvSpPr>
          <cdr:spPr>
            <a:xfrm xmlns:a="http://schemas.openxmlformats.org/drawingml/2006/main">
              <a:off x="1206500" y="438150"/>
              <a:ext cx="61595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𝜃</m:t>
                    </m:r>
                    <m:r>
                      <a:rPr lang="en-US" sz="800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&gt;0.4</m:t>
                    </m:r>
                  </m:oMath>
                </m:oMathPara>
              </a14:m>
              <a:endParaRPr lang="en-US" sz="1100"/>
            </a:p>
          </cdr:txBody>
        </cdr:sp>
      </mc:Choice>
      <mc:Fallback xmlns="">
        <cdr:sp macro="" textlink="">
          <cdr:nvSpPr>
            <cdr:cNvPr id="7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56662740-99A4-62F6-6DD2-019EA5E58565}"/>
                </a:ext>
              </a:extLst>
            </cdr:cNvPr>
            <cdr:cNvSpPr txBox="1"/>
          </cdr:nvSpPr>
          <cdr:spPr>
            <a:xfrm xmlns:a="http://schemas.openxmlformats.org/drawingml/2006/main">
              <a:off x="1206500" y="438150"/>
              <a:ext cx="615950" cy="2317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80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𝜃</a:t>
              </a:r>
              <a:r>
                <a:rPr lang="en-US" sz="800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&gt;0.45</a:t>
              </a:r>
              <a:endParaRPr lang="en-US" sz="11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869-279A-418F-B94C-F223CF58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rmch</dc:creator>
  <cp:lastModifiedBy>Rui Miguel Carrasqueiro Henriques</cp:lastModifiedBy>
  <cp:revision>26</cp:revision>
  <cp:lastPrinted>2023-09-29T15:05:00Z</cp:lastPrinted>
  <dcterms:created xsi:type="dcterms:W3CDTF">2022-10-02T13:06:00Z</dcterms:created>
  <dcterms:modified xsi:type="dcterms:W3CDTF">2023-09-29T15:11:00Z</dcterms:modified>
</cp:coreProperties>
</file>