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Ciclo do Negócio de Cibersegurança</w:t>
      </w:r>
    </w:p>
    <w:p>
      <w:pPr>
        <w:spacing w:after="60"/>
      </w:pPr>
      <w:r>
        <w:rPr>
          <w:b/>
          <w:bCs/>
          <w:color w:val="1F4E79"/>
          <w:sz w:val="32"/>
          <w:szCs w:val="32"/>
        </w:rPr>
        <w:t xml:space="preserve">Ficha de Trabalho — Módulo 2</w:t>
      </w:r>
    </w:p>
    <w:p>
      <w:pPr>
        <w:spacing w:after="160"/>
      </w:pPr>
      <w:r>
        <w:rPr>
          <w:color w:val="595959"/>
          <w:sz w:val="21"/>
          <w:szCs w:val="21"/>
        </w:rPr>
        <w:t xml:space="preserve">Caso InterMed: análise de maturidade (exercício 2) e comunicação ao board (exercício 3) · entrega antes da Sessão 4</w:t>
      </w:r>
    </w:p>
    <w:p>
      <w:r>
        <w:rPr>
          <w:b/>
          <w:bCs/>
        </w:rPr>
        <w:t xml:space="preserve">Nome / Grupo:  </w:t>
      </w:r>
      <w:r>
        <w:t xml:space="preserve">_________________________________________________</w:t>
      </w:r>
    </w:p>
    <w:p>
      <w:pPr>
        <w:spacing w:after="60"/>
      </w:pPr>
    </w:p>
    <w:tbl>
      <w:tblPr>
        <w:tblW w:type="dxa" w:w="9360"/>
        <w:tblBorders>
          <w:top w:val="single" w:color="BDD6EE" w:sz="4"/>
          <w:left w:val="single" w:color="2E74B5" w:sz="24"/>
          <w:bottom w:val="single" w:color="BDD6EE" w:sz="4"/>
          <w:right w:val="single" w:color="BDD6E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Instruções</w:t>
            </w:r>
          </w:p>
          <w:p>
            <w:pPr>
              <w:spacing w:after="60"/>
            </w:pPr>
            <w:r>
              <w:t xml:space="preserve">1. A parte A inicia-se em grupos durante a sessão; a parte B constrói-se em plenário. Completa ambas individualmente após a aula.</w:t>
            </w:r>
          </w:p>
          <w:p>
            <w:pPr>
              <w:spacing w:after="60"/>
            </w:pPr>
            <w:r>
              <w:t xml:space="preserve">2. Baseia-te no contexto da InterMed (PDF do caso, exercícios 2 e 3) e na matéria do módulo (QNRCS, níveis, governance).</w:t>
            </w:r>
          </w:p>
          <w:p>
            <w:pPr>
              <w:spacing w:after="60"/>
            </w:pPr>
            <w:r>
              <w:t xml:space="preserve">3. Envia ao formador antes da Sessão 4 (terça, 21 de julho).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A. Análise de maturidade da InterMed (1–5 por dimensão)</w:t>
      </w:r>
    </w:p>
    <w:p>
      <w:r>
        <w:rPr>
          <w:i/>
          <w:iCs/>
        </w:rPr>
        <w:t xml:space="preserve">Legenda: 1 Inexistente · 2 Inicial · 3 Básico · 4 Intermédio · 5 Avançado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800"/>
        <w:gridCol w:w="1300"/>
        <w:gridCol w:w="4260"/>
      </w:tblGrid>
      <w:tr>
        <w:trPr>
          <w:tblHeader/>
        </w:trPr>
        <w:tc>
          <w:tcPr>
            <w:tcW w:type="dxa" w:w="3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Dimensão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Nível (1–5)</w:t>
            </w:r>
          </w:p>
        </w:tc>
        <w:tc>
          <w:tcPr>
            <w:tcW w:type="dxa" w:w="42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Evidências / Justificação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Política e governação de segurança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Integração do risco cyber no risco corporativo (ERM)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Reporting ao órgão de gestão (regular? executivo?)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KRIs/KPIs de cibersegurança para gestão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Gestão do risco residual (aceitação documentada)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Revisões independentes / auditorias de segurança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Capacidade operacional (monitorização, incidentes)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Preparação executiva para crises (exercícios)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A.2 </w:t>
      </w:r>
      <w:r>
        <w:t xml:space="preserve">As TRÊS maiores lacunas da InterMed face à NIS2 (governance, risco e reporting) — e porquê: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 xml:space="preserve">B. A InterMed vai ao board</w:t>
      </w:r>
    </w:p>
    <w:p>
      <w:r>
        <w:rPr>
          <w:b/>
          <w:bCs/>
        </w:rPr>
        <w:t xml:space="preserve">B.1 </w:t>
      </w:r>
      <w:r>
        <w:t xml:space="preserve">Agenda do workshop executivo de 2 horas (5–6 pontos, com tempos e objetivo de cada ponto):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20"/>
        <w:gridCol w:w="1000"/>
        <w:gridCol w:w="4400"/>
        <w:gridCol w:w="3540"/>
      </w:tblGrid>
      <w:tr>
        <w:trPr>
          <w:tblHeader/>
        </w:trPr>
        <w:tc>
          <w:tcPr>
            <w:tcW w:type="dxa" w:w="42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Tempo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Ponto da agenda</w:t>
            </w:r>
          </w:p>
        </w:tc>
        <w:tc>
          <w:tcPr>
            <w:tcW w:type="dxa" w:w="354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B.2 </w:t>
      </w:r>
      <w:r>
        <w:t xml:space="preserve">As 3 mensagens executivas do CISO (formato: facto → impacto no negócio → decisão pedida):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rPr>
          <w:b/>
          <w:bCs/>
        </w:rPr>
        <w:t xml:space="preserve">B.3 </w:t>
      </w:r>
      <w:r>
        <w:t xml:space="preserve">Cyber SWOT da InterMed (2 itens por quadrante):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Forças</w:t>
            </w:r>
          </w:p>
        </w:tc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Fraquezas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Oportunidades</w:t>
            </w:r>
          </w:p>
        </w:tc>
        <w:tc>
          <w:tcPr>
            <w:tcW w:type="dxa" w:w="46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Ameaças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B.4 </w:t>
      </w:r>
      <w:r>
        <w:t xml:space="preserve">(Transposição, 3–4 linhas) Se levasses ESTA conversa ao órgão de gestão da tua organização: qual seria a tua primeira mensagem e a primeira decisão que pedirias?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 Light" w:cs="Calibri Light" w:eastAsia="Calibri Light" w:hAnsi="Calibri Light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2026-07-14T15:52:33.715Z</dcterms:created>
  <dcterms:modified xsi:type="dcterms:W3CDTF">2026-07-14T15:52:33.716Z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