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Caso Prático — Sessão 12</w:t>
      </w:r>
    </w:p>
    <w:p>
      <w:r>
        <w:rPr>
          <w:b/>
        </w:rPr>
        <w:t>O júri que a máquina não pode ser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pPr>
        <w:pStyle w:val="Heading1"/>
      </w:pPr>
      <w:r>
        <w:t>1. Enquadramento</w:t>
      </w:r>
    </w:p>
    <w:p>
      <w:r>
        <w:t>A Universidade de Vale Verde (UVV, entidade fictícia) abriu o concurso CP-RH/03/2026 para o recrutamento de um Técnico Superior na área de gestão e administração. Está no papel de apoio ao júri do procedimento.</w:t>
      </w:r>
    </w:p>
    <w:p>
      <w:r>
        <w:t>Com o Copilot Microsoft 365, vai preparar o trabalho do júri: extrair do aviso os requisitos formais, verificar a conformidade das quatro candidaturas recebidas e preparar a minuta da ata — depois de o júri deliberar.</w:t>
      </w:r>
    </w:p>
    <w:p>
      <w:r>
        <w:rPr>
          <w:b/>
        </w:rPr>
        <w:t xml:space="preserve">Limite fundamental desta sessão: </w:t>
      </w:r>
      <w:r>
        <w:t>a IA presta apoio analítico — lê, extrai, verifica factos formais e redige rascunhos. A avaliação do mérito é do júri; a decisão é do órgão competente. A máquina pode ler as candidaturas; não pode escolher a pessoa.</w:t>
      </w:r>
    </w:p>
    <w:p>
      <w:r>
        <w:rPr>
          <w:i/>
        </w:rPr>
        <w:t>Referências legais: RGPD, artigo 22.º (decisões automatizadas); AI Act, Anexo III, pontos 3 (educação), 4 (emprego) e 5 (serviços essenciais). Confirmar sempre nas versões consolidadas.</w:t>
      </w:r>
    </w:p>
    <w:p>
      <w:pPr>
        <w:pStyle w:val="Heading1"/>
      </w:pPr>
      <w:r>
        <w:t>2. Documentos disponíveis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Pasta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320"/>
          </w:tcPr>
          <w:p>
            <w:r>
              <w:t>02_Pecas_Procedimento</w:t>
            </w:r>
          </w:p>
        </w:tc>
        <w:tc>
          <w:tcPr>
            <w:tcW w:type="dxa" w:w="4320"/>
          </w:tcPr>
          <w:p>
            <w:r>
              <w:t>Aviso de abertura do concurso e grelha de avaliação (critérios e ponderações).</w:t>
            </w:r>
          </w:p>
        </w:tc>
      </w:tr>
      <w:tr>
        <w:tc>
          <w:tcPr>
            <w:tcW w:type="dxa" w:w="4320"/>
          </w:tcPr>
          <w:p>
            <w:r>
              <w:t>03_Candidaturas</w:t>
            </w:r>
          </w:p>
        </w:tc>
        <w:tc>
          <w:tcPr>
            <w:tcW w:type="dxa" w:w="4320"/>
          </w:tcPr>
          <w:p>
            <w:r>
              <w:t>As quatro candidaturas recebidas: Rui Salgueiro, Mariana Vaz, Tiago Nunes e Inês Carqueja.</w:t>
            </w:r>
          </w:p>
        </w:tc>
      </w:tr>
      <w:tr>
        <w:tc>
          <w:tcPr>
            <w:tcW w:type="dxa" w:w="4320"/>
          </w:tcPr>
          <w:p>
            <w:r>
              <w:t>05_Prompts_Copilot</w:t>
            </w:r>
          </w:p>
        </w:tc>
        <w:tc>
          <w:tcPr>
            <w:tcW w:type="dxa" w:w="4320"/>
          </w:tcPr>
          <w:p>
            <w:r>
              <w:t>Questões e prompts prontos a usar, organizados pelas fases do exercício.</w:t>
            </w:r>
          </w:p>
        </w:tc>
      </w:tr>
    </w:tbl>
    <w:p>
      <w:pPr>
        <w:pStyle w:val="Heading1"/>
      </w:pPr>
      <w:r>
        <w:t>3. O percurso — 4 fases (≈ 90 min + discussão)</w:t>
      </w:r>
    </w:p>
    <w:p>
      <w:pPr>
        <w:pStyle w:val="Heading2"/>
      </w:pPr>
      <w:r>
        <w:t>Fase A — A régua primeiro (15 min)</w:t>
      </w:r>
    </w:p>
    <w:p>
      <w:r>
        <w:t>Antes de olhar para as pessoas, fixe a régua. Extraia do aviso a lista de requisitos formais e os critérios de mérito. Não invente pesos nem critérios novos: a régua é só a do aviso.</w:t>
      </w:r>
    </w:p>
    <w:p>
      <w:pPr>
        <w:pStyle w:val="Heading2"/>
      </w:pPr>
      <w:r>
        <w:t>Fase B — Conformidade formal (30 min)</w:t>
      </w:r>
    </w:p>
    <w:p>
      <w:r>
        <w:t>Verifique cada candidatura contra os requisitos formais e os documentos obrigatórios — os mesmos prompts para todas — e monte uma tabela de conformidade. Distinga faltar um documento obrigatório (questão objetiva de admissão) de adequação ao lugar (mérito, que não é para aqui).</w:t>
      </w:r>
    </w:p>
    <w:p>
      <w:pPr>
        <w:pStyle w:val="Heading2"/>
      </w:pPr>
      <w:r>
        <w:t>Fase C — Caçar o jurado escondido (25 min)</w:t>
      </w:r>
    </w:p>
    <w:p>
      <w:r>
        <w:t>De propósito, peça à IA aquilo que não se deve pedir — uma ordenação dos candidatos — e analise criticamente a resposta com as quatro perguntas do recurso «Proteção de dados e decisões sobre pessoas». Que critério é que a IA usou e não está no aviso? Como tratou um período sem atividade? Inventou alguma competência? A quem pertenceria a decisão?</w:t>
      </w:r>
    </w:p>
    <w:p>
      <w:pPr>
        <w:pStyle w:val="Heading2"/>
      </w:pPr>
      <w:r>
        <w:t>Fase D — A ata, depois da deliberação (20 min)</w:t>
      </w:r>
    </w:p>
    <w:p>
      <w:r>
        <w:t>Só agora assume o papel do júri e delibera o mérito, com a grelha à frente. Fixada a decisão e as razões, redija a minuta da ata em linguagem «o júri deliberou», com [CONFIRMAR] onde faltar.</w:t>
      </w:r>
    </w:p>
    <w:p>
      <w:pPr>
        <w:pStyle w:val="Heading1"/>
      </w:pPr>
      <w:r>
        <w:t>4. Entregáveis</w:t>
      </w:r>
    </w:p>
    <w:p>
      <w:pPr>
        <w:pStyle w:val="ListNumber"/>
      </w:pPr>
      <w:r>
        <w:t>Lista de requisitos formais e critérios de mérito extraída do aviso.</w:t>
      </w:r>
    </w:p>
    <w:p>
      <w:pPr>
        <w:pStyle w:val="ListNumber"/>
      </w:pPr>
      <w:r>
        <w:t>Tabela de conformidade formal das quatro candidaturas, com a situação de cada uma e a localização do facto no processo.</w:t>
      </w:r>
    </w:p>
    <w:p>
      <w:pPr>
        <w:pStyle w:val="ListNumber"/>
      </w:pPr>
      <w:r>
        <w:t>Análise crítica da ordenação da IA (respostas às quatro perguntas da Fase C).</w:t>
      </w:r>
    </w:p>
    <w:p>
      <w:pPr>
        <w:pStyle w:val="ListNumber"/>
      </w:pPr>
      <w:r>
        <w:t>Minuta de ata com a graduação que deliberou, em linguagem «o júri deliberou».</w:t>
      </w:r>
    </w:p>
    <w:p>
      <w:pPr>
        <w:pStyle w:val="Heading1"/>
      </w:pPr>
      <w:r>
        <w:t>5. Critérios de sucesso</w:t>
      </w:r>
    </w:p>
    <w:p>
      <w:pPr>
        <w:pStyle w:val="ListBullet"/>
      </w:pPr>
      <w:r>
        <w:t>A candidatura com documento obrigatório em falta foi identificada como questão formal de admissão — não como demérito.</w:t>
      </w:r>
    </w:p>
    <w:p>
      <w:pPr>
        <w:pStyle w:val="ListBullet"/>
      </w:pPr>
      <w:r>
        <w:t>Nenhum candidato foi desqualificado por um período sem atividade sem informação real que o justifique.</w:t>
      </w:r>
    </w:p>
    <w:p>
      <w:pPr>
        <w:pStyle w:val="ListBullet"/>
      </w:pPr>
      <w:r>
        <w:t>Foi identificado pelo menos um critério que a IA introduziu e que não consta do aviso.</w:t>
      </w:r>
    </w:p>
    <w:p>
      <w:pPr>
        <w:pStyle w:val="ListBullet"/>
      </w:pPr>
      <w:r>
        <w:t>Em nenhum entregável a IA pontua, ordena ou recomenda — a graduação é sua.</w:t>
      </w:r>
    </w:p>
    <w:p>
      <w:pPr>
        <w:pStyle w:val="ListBullet"/>
      </w:pPr>
      <w:r>
        <w:t>A ata diz «o júri deliberou» e a fundamentação é do júri.</w:t>
      </w:r>
    </w:p>
    <w:p>
      <w:pPr>
        <w:pStyle w:val="Heading1"/>
      </w:pPr>
      <w:r>
        <w:t>6. Regras de utilização do Copilot</w:t>
      </w:r>
    </w:p>
    <w:p>
      <w:pPr>
        <w:pStyle w:val="ListBullet"/>
      </w:pPr>
      <w:r>
        <w:t>A IA verifica factos formais objetivos; o mérito é deliberação humana. Pedir ordenação, pontuação de mérito ou recomendação de vencedor é atravessar a fronteira.</w:t>
      </w:r>
    </w:p>
    <w:p>
      <w:pPr>
        <w:pStyle w:val="ListBullet"/>
      </w:pPr>
      <w:r>
        <w:t>Os mesmos prompts e o mesmo escrutínio para todas as candidaturas — a igualdade de tratamento também se aplica à IA.</w:t>
      </w:r>
    </w:p>
    <w:p>
      <w:pPr>
        <w:pStyle w:val="ListBullet"/>
      </w:pPr>
      <w:r>
        <w:t>Se a pontuação da IA tiver papel determinante na decisão, o artigo 22.º do RGPD é ativado (acórdão SCHUFA). A decisão nunca pode ser exclusivamente automatizada.</w:t>
      </w:r>
    </w:p>
    <w:p>
      <w:pPr>
        <w:pStyle w:val="ListBullet"/>
      </w:pPr>
      <w:r>
        <w:t>Na formação usamos candidatos fictícios. Num procedimento real, as candidaturas só se tratam no ambiente Microsoft 365 da instituição, com legitimidade no júri — nunca em ferramentas públicas, nunca com categorias especiais de dados (saúde, origem, filiação) a pesar numa avaliação.</w:t>
      </w:r>
    </w:p>
    <w:p>
      <w:r>
        <w:rPr>
          <w:i/>
        </w:rPr>
        <w:t>Referências legais: RGPD, artigo 22.º (decisões automatizadas); AI Act, Anexo III, pontos 3 (educação), 4 (emprego) e 5 (serviços essenciais). Confirmar sempre nas versões consolidadas.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