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Caso Prático — Sessão 10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Da Convocatória à Ata: o Ciclo Completo de uma Reunião de Órgão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Documento fictício, criado exclusivamente para fins de formação. Todos os nomes, entidades e dados são inventados.</w:t>
      </w:r>
    </w:p>
    <w:p>
      <w:pPr>
        <w:pStyle w:val="Heading1"/>
        <w:spacing w:after="120" w:before="280"/>
      </w:pPr>
      <w:r>
        <w:t xml:space="preserve">1. Enquadramento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O Conselho Científico (CC) da Faculdade de Ciências e Tecnologia da Universidade de Vale Verde (UVV, entidade fictícia) reúne ordinariamente a 16 de junho de 2026. A Dra. Odete Bicho Fragoso, secretária do órgão, gere todo o ciclo da reunião: recebe os pedidos de agendamento, prepara a convocatória e a ordem de trabalhos, apoia a reunião (gravada no Teams com transcrição automática), lavra a minuta da ata e assegura as comunicações posteriores.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Neste exercício, o seu grupo é a </w:t>
      </w:r>
      <w:r>
        <w:rPr>
          <w:b/>
          <w:bCs/>
          <w:sz w:val="22"/>
          <w:szCs w:val="22"/>
        </w:rPr>
        <w:t xml:space="preserve">equipa de apoio ao secretariado do CC</w:t>
      </w:r>
      <w:r>
        <w:rPr>
          <w:b w:val="false"/>
          <w:bCs w:val="false"/>
          <w:sz w:val="22"/>
          <w:szCs w:val="22"/>
        </w:rPr>
        <w:t xml:space="preserve"> e percorre o ciclo completo com o Copilot Microsoft 365: </w:t>
      </w:r>
      <w:r>
        <w:rPr>
          <w:b/>
          <w:bCs/>
          <w:sz w:val="22"/>
          <w:szCs w:val="22"/>
        </w:rPr>
        <w:t xml:space="preserve">antes</w:t>
      </w:r>
      <w:r>
        <w:rPr>
          <w:b w:val="false"/>
          <w:bCs w:val="false"/>
          <w:sz w:val="22"/>
          <w:szCs w:val="22"/>
        </w:rPr>
        <w:t xml:space="preserve"> (Fase A — da caixa de entrada à convocatória), </w:t>
      </w:r>
      <w:r>
        <w:rPr>
          <w:b/>
          <w:bCs/>
          <w:sz w:val="22"/>
          <w:szCs w:val="22"/>
        </w:rPr>
        <w:t xml:space="preserve">durante/depois</w:t>
      </w:r>
      <w:r>
        <w:rPr>
          <w:b w:val="false"/>
          <w:bCs w:val="false"/>
          <w:sz w:val="22"/>
          <w:szCs w:val="22"/>
        </w:rPr>
        <w:t xml:space="preserve"> (Estações 1 a 4 — da transcrição à ata, com sigilo, anonimização e registo auditável) e </w:t>
      </w:r>
      <w:r>
        <w:rPr>
          <w:b/>
          <w:bCs/>
          <w:sz w:val="22"/>
          <w:szCs w:val="22"/>
        </w:rPr>
        <w:t xml:space="preserve">fecho</w:t>
      </w:r>
      <w:r>
        <w:rPr>
          <w:b w:val="false"/>
          <w:bCs w:val="false"/>
          <w:sz w:val="22"/>
          <w:szCs w:val="22"/>
        </w:rPr>
        <w:t xml:space="preserve"> (Fase C — as comunicações pós-reunião, incluindo uma muito delicada).</w:t>
      </w:r>
    </w:p>
    <w:p>
      <w:pPr>
        <w:pStyle w:val="Heading1"/>
        <w:spacing w:after="120" w:before="280"/>
      </w:pPr>
      <w:r>
        <w:t xml:space="preserve">2. Objetivo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Triar pedidos de agendamento e construir a ordem de trabalhos e a convocatória formais;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Produzir uma minuta de ata fiel, no modelo institucional, a partir da transcrição Teams;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Distinguir o que consta da ata, o que não consta, e o que consta de forma protegida;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Produzir o extrato público anonimizado e o registo auditável de deliberações;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Redigir as comunicações pós-reunião com o tom institucional adequado — mesmo quando o assunto é desconfortável;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Detetar as armadilhas plantadas ao longo de todo o ciclo (a transcrição não é o único sítio onde elas vivem).</w:t>
      </w:r>
    </w:p>
    <w:p>
      <w:pPr>
        <w:pStyle w:val="Heading1"/>
        <w:spacing w:after="120" w:before="280"/>
      </w:pPr>
      <w:r>
        <w:t xml:space="preserve">3. Documentos disponíveis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Pasta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02_Transcricao_Reuniao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Transcrição da reunião (Word, como o Teams exporta) e ficheiro .vtt original com marcas temporais.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03_Dados_Apoio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Caixa de entrada da secretária (pedidos de agendamento), contexto da UVV e do CC, registo de presenças, modelo institucional de ata e mapa de deliberações pendentes.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05_Prompts_Copilot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Questões e prompts prontos a usar, organizados por fase e estação.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Nota: as pastas 04 e 06 são de uso exclusivo do formador. Durante a atividade, o formador entregará um documento adicional a cada grupo — não o abram antes de ele o indicar.</w:t>
      </w:r>
    </w:p>
    <w:p>
      <w:pPr>
        <w:pStyle w:val="Heading1"/>
        <w:spacing w:after="120" w:before="280"/>
      </w:pPr>
      <w:r>
        <w:t xml:space="preserve">4. O percurso — ciclo completo (≈ 135 min + discussão)</w:t>
      </w:r>
    </w:p>
    <w:p>
      <w:pPr>
        <w:pStyle w:val="Heading2"/>
        <w:spacing w:after="100" w:before="200"/>
      </w:pPr>
      <w:r>
        <w:t xml:space="preserve">Fase A — Antes da reunião: da caixa de entrada à convocatória (20 min)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Situação: é dia 5 de junho de 2026. A convocatória tem de ser expedida até 10 de junho (antecedência regimental — a confirmar com o regimento do órgão). Na caixa de entrada da secretária estão cinco mensagens com pedidos para a reunião.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Trie os pedidos recebidos: o que entra na ordem de trabalhos, o que fica para «outros assuntos», o que fica de fora — e porquê (prazo? competência do órgão?);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Construa a ordem de trabalhos e redija a convocatória formal com o Copilot, atenção redobrada ao ponto de natureza reservada;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Redija a minuta do email de convocatória aos membros: destinatários, anexos corretos (há um anexo que NÃO pode circular), prazos e formato da reunião;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sz w:val="22"/>
          <w:szCs w:val="22"/>
        </w:rPr>
        <w:t xml:space="preserve">Redija a resposta ao pedido que não pode ser atendido, em tom cordial e fundamentado.</w:t>
      </w:r>
    </w:p>
    <w:p>
      <w:pPr>
        <w:pStyle w:val="Heading2"/>
        <w:spacing w:after="100" w:before="200"/>
      </w:pPr>
      <w:r>
        <w:t xml:space="preserve">Estação 1 — Da transcrição à minuta de ata (25 min)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2"/>
          <w:szCs w:val="22"/>
        </w:rPr>
        <w:t xml:space="preserve">Peça ao Copilot um resumo da reunião estruturado pelos pontos da ordem de trabalhos (a vossa, da Fase A);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2"/>
          <w:szCs w:val="22"/>
        </w:rPr>
        <w:t xml:space="preserve">Extraia as deliberações e votações — e confronte as contagens com o registo de presenças (há surpresas);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2"/>
          <w:szCs w:val="22"/>
        </w:rPr>
        <w:t xml:space="preserve">Inventarie o que exige confirmação humana: [inaudível], oradores não identificados, falas de quem já saíra;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 w:val="false"/>
          <w:bCs w:val="false"/>
          <w:sz w:val="22"/>
          <w:szCs w:val="22"/>
        </w:rPr>
        <w:t xml:space="preserve">Produza a minuta de ata no modelo institucional, com a declaração de voto textual.</w:t>
      </w:r>
    </w:p>
    <w:p>
      <w:pPr>
        <w:pStyle w:val="Heading2"/>
        <w:spacing w:after="100" w:before="200"/>
      </w:pPr>
      <w:r>
        <w:t xml:space="preserve">Estação 2 — Sigilo e anonimização (20 min)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  <w:sz w:val="22"/>
          <w:szCs w:val="22"/>
        </w:rPr>
        <w:t xml:space="preserve">Identifique todos os dados pessoais e sensíveis presentes na transcrição (há mais do que parece);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  <w:sz w:val="22"/>
          <w:szCs w:val="22"/>
        </w:rPr>
        <w:t xml:space="preserve">Decida, ponto a ponto: ata integral, forma protegida, ou exclusão;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  <w:sz w:val="22"/>
          <w:szCs w:val="22"/>
        </w:rPr>
        <w:t xml:space="preserve">Redija o ponto 4 nas duas versões: ata integral e extrato público (estudante não identificável);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 w:val="false"/>
          <w:bCs w:val="false"/>
          <w:sz w:val="22"/>
          <w:szCs w:val="22"/>
        </w:rPr>
        <w:t xml:space="preserve">Trate corretamente o «isto não fica em ata» e o parecer jurídico confidencial.</w:t>
      </w:r>
    </w:p>
    <w:p>
      <w:pPr>
        <w:pStyle w:val="Heading2"/>
        <w:spacing w:after="100" w:before="200"/>
      </w:pPr>
      <w:r>
        <w:t xml:space="preserve">Estação 3 — Registo auditável (15 min)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 w:val="false"/>
          <w:bCs w:val="false"/>
          <w:sz w:val="22"/>
          <w:szCs w:val="22"/>
        </w:rPr>
        <w:t xml:space="preserve">Construa o mapa de deliberações da reunião: número, assunto, votação, responsável, prazo;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 w:val="false"/>
          <w:bCs w:val="false"/>
          <w:sz w:val="22"/>
          <w:szCs w:val="22"/>
        </w:rPr>
        <w:t xml:space="preserve">Atualize o mapa de deliberações pendentes;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 w:val="false"/>
          <w:bCs w:val="false"/>
          <w:sz w:val="22"/>
          <w:szCs w:val="22"/>
        </w:rPr>
        <w:t xml:space="preserve">Extraia os action items com responsável e prazo;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 w:val="false"/>
          <w:bCs w:val="false"/>
          <w:sz w:val="22"/>
          <w:szCs w:val="22"/>
        </w:rPr>
        <w:t xml:space="preserve">Guarde o registo dos prompts utilizados — o vosso diário de auditoria.</w:t>
      </w:r>
    </w:p>
    <w:p>
      <w:pPr>
        <w:pStyle w:val="Heading2"/>
        <w:spacing w:after="100" w:before="200"/>
      </w:pPr>
      <w:r>
        <w:t xml:space="preserve">Estação 4 — Auditoria cruzada (20 min)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 w:val="false"/>
          <w:bCs w:val="false"/>
          <w:sz w:val="22"/>
          <w:szCs w:val="22"/>
        </w:rPr>
        <w:t xml:space="preserve">Troque a minuta de ata com outro grupo;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 w:val="false"/>
          <w:bCs w:val="false"/>
          <w:sz w:val="22"/>
          <w:szCs w:val="22"/>
        </w:rPr>
        <w:t xml:space="preserve">Audite a ata recebida: dados pessoais que escaparam? Contagens erradas? Falas de quem já saíra? Declaração de voto completa?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 w:val="false"/>
          <w:bCs w:val="false"/>
          <w:sz w:val="22"/>
          <w:szCs w:val="22"/>
        </w:rPr>
        <w:t xml:space="preserve">Registe as falhas com evidência — cada armadilha detetada vale pontos;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 w:val="false"/>
          <w:bCs w:val="false"/>
          <w:sz w:val="22"/>
          <w:szCs w:val="22"/>
        </w:rPr>
        <w:t xml:space="preserve">Devolva o resultado com propostas de correção.</w:t>
      </w:r>
    </w:p>
    <w:p>
      <w:pPr>
        <w:pStyle w:val="Heading2"/>
        <w:spacing w:after="100" w:before="200"/>
      </w:pPr>
      <w:r>
        <w:t xml:space="preserve">Fase C — Depois da reunião: as comunicações (15 min)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 minuta está feita, mas o trabalho do secretariado não acabou. Há três emails para escrever — um deles exige diplomacia de alto nível.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 w:val="false"/>
          <w:bCs w:val="false"/>
          <w:sz w:val="22"/>
          <w:szCs w:val="22"/>
        </w:rPr>
        <w:t xml:space="preserve">Email à conselheira Cristiana Vilaça Moniz: pedir a confirmação do texto exato da declaração de voto (a gravação tem um trecho inaudível);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 w:val="false"/>
          <w:bCs w:val="false"/>
          <w:sz w:val="22"/>
          <w:szCs w:val="22"/>
        </w:rPr>
        <w:t xml:space="preserve">Nota reservada ao presidente do órgão: expor, em tom factual e não acusatório, os dois problemas do ponto 5 (participação de membro impedido; contagem de votos da transcrição incompatível com os presentes no ponto 3) e sugerir o caminho de regularização;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 w:val="false"/>
          <w:bCs w:val="false"/>
          <w:sz w:val="22"/>
          <w:szCs w:val="22"/>
        </w:rPr>
        <w:t xml:space="preserve">Email aos Serviços Académicos: comunicar a deliberação do regime especial — sem qualquer referência ao motivo clínico;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 w:val="false"/>
          <w:bCs w:val="false"/>
          <w:sz w:val="22"/>
          <w:szCs w:val="22"/>
        </w:rPr>
        <w:t xml:space="preserve">Atualize o mapa de deliberações pendentes e esboce a agenda preliminar da reunião de 14 de julho.</w:t>
      </w:r>
    </w:p>
    <w:p>
      <w:pPr>
        <w:pStyle w:val="Heading1"/>
        <w:spacing w:after="120" w:before="280"/>
      </w:pPr>
      <w:r>
        <w:t xml:space="preserve">5. Entregáveis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 w:val="false"/>
          <w:bCs w:val="false"/>
          <w:sz w:val="22"/>
          <w:szCs w:val="22"/>
        </w:rPr>
        <w:t xml:space="preserve">Fase A: ordem de trabalhos + convocatória formal, minuta do email de convocatória e resposta ao pedido não atendido;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 w:val="false"/>
          <w:bCs w:val="false"/>
          <w:sz w:val="22"/>
          <w:szCs w:val="22"/>
        </w:rPr>
        <w:t xml:space="preserve">Minuta de ata formal (modelo institucional);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 w:val="false"/>
          <w:bCs w:val="false"/>
          <w:sz w:val="22"/>
          <w:szCs w:val="22"/>
        </w:rPr>
        <w:t xml:space="preserve">Extrato público anonimizado;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 w:val="false"/>
          <w:bCs w:val="false"/>
          <w:sz w:val="22"/>
          <w:szCs w:val="22"/>
        </w:rPr>
        <w:t xml:space="preserve">Mapa de deliberações e action items (incluindo pendentes atualizadas);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 w:val="false"/>
          <w:bCs w:val="false"/>
          <w:sz w:val="22"/>
          <w:szCs w:val="22"/>
        </w:rPr>
        <w:t xml:space="preserve">Resposta ao documento-surpresa entregue pelo formador;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 w:val="false"/>
          <w:bCs w:val="false"/>
          <w:sz w:val="22"/>
          <w:szCs w:val="22"/>
        </w:rPr>
        <w:t xml:space="preserve">Fase C: as três minutas de email pós-reunião;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 w:val="false"/>
          <w:bCs w:val="false"/>
          <w:sz w:val="22"/>
          <w:szCs w:val="22"/>
        </w:rPr>
        <w:t xml:space="preserve">Registo dos prompts utilizados (diário de auditoria);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 w:val="false"/>
          <w:bCs w:val="false"/>
          <w:sz w:val="22"/>
          <w:szCs w:val="22"/>
        </w:rPr>
        <w:t xml:space="preserve">Relatório da auditoria cruzada.</w:t>
      </w:r>
    </w:p>
    <w:p>
      <w:pPr>
        <w:pStyle w:val="Heading1"/>
        <w:spacing w:after="120" w:before="280"/>
      </w:pPr>
      <w:r>
        <w:t xml:space="preserve">6. Critérios de sucesso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Fase A: ordem de trabalhos correta (ponto reservado sem identificação; pedido tardio tratado com fundamento; anexo confidencial não circulado);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Fidelidade: a ata reflete o que foi deliberado — nada inventado para preencher lacunas;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Proteção: nenhum dado pessoal sensível desnecessário; extrato público sem pessoas identificáveis;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Rigor formal: contagens compatíveis com as presenças; impedimentos e saídas registados; declaração de voto textual;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Fase C: comunicações com o tom certo — em especial a nota ao presidente, factual sem ser acusatória;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Auditabilidade: deliberações numeradas, action items com dono e prazo, log de prompts completo.</w:t>
      </w:r>
    </w:p>
    <w:p>
      <w:pPr>
        <w:pStyle w:val="Heading1"/>
        <w:spacing w:after="120" w:before="280"/>
      </w:pPr>
      <w:r>
        <w:t xml:space="preserve">7. Regras de utilização do Copilot neste exercício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 IA propõe, o secretário dispõe: nenhum texto sai do grupo sem validação humana;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Nunca pedir à IA para «completar» trechos inaudíveis ou ambíguos — assinalar para confirmação;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Em contexto real, transcrições e documentos de órgãos só no Copilot Microsoft 365 licenciado da instituição — contêm dados pessoais e matéria reservada;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 gravação e a transcrição são instrumentos auxiliares temporários; o ato formal é a ata aprovada e assinada (a confirmar com a legislação aplicável e os estatutos).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Sessão 10 — Enunciado (dados fictícios)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2026-07-03T10:12:15.582Z</dcterms:created>
  <dcterms:modified xsi:type="dcterms:W3CDTF">2026-07-03T10:12:15.590Z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