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MUNICÍPIO DE VILA NOVA DO ALVA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Avaliação do Desempenho — Trabalhadores (SIADAP 3)</w:t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FICHA DE AVALIAÇÃO</w:t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Documento fictício, criado exclusivamente para fins de formação. Quaisquer semelhanças com pessoas ou entidades reais são mera coincidência.</w:t>
      </w:r>
    </w:p>
    <w:p>
      <w:pPr>
        <w:pStyle w:val="Heading1"/>
        <w:spacing w:after="120" w:before="240"/>
      </w:pPr>
      <w:r>
        <w:t xml:space="preserve">1. Identificação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Avaliador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Cristina Meireles Vidal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Cargo do avaliador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Chefe da Divisão de Administração e Recursos Humanos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Hélder Craveiro Matos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Carreira / categoria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Técnico Superior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Contratação pública e aprovisionamento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Unidade orgânica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Divisão de Administração e Recursos Humanos (DARH)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Período em avaliação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01/01/2025 a 31/12/2025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t xml:space="preserve">2. Descrição das responsabilidades</w:t>
      </w:r>
    </w:p>
    <w:p>
      <w:pPr>
        <w:spacing w:after="120"/>
      </w:pPr>
      <w:r>
        <w:rPr>
          <w:sz w:val="22"/>
          <w:szCs w:val="22"/>
        </w:rPr>
        <w:t xml:space="preserve">Instrução de procedimentos de contratação pública, gestão de contratos e apoio técnico às unidades orgânicas em matéria de aquisições.</w:t>
      </w:r>
    </w:p>
    <w:p>
      <w:pPr>
        <w:pStyle w:val="Heading1"/>
        <w:spacing w:after="120" w:before="240"/>
      </w:pPr>
      <w:r>
        <w:t xml:space="preserve">3. Autoavaliação do trabalhador</w:t>
      </w:r>
    </w:p>
    <w:p>
      <w:pPr>
        <w:spacing w:after="120"/>
      </w:pPr>
      <w:r>
        <w:rPr>
          <w:sz w:val="22"/>
          <w:szCs w:val="22"/>
        </w:rPr>
        <w:t xml:space="preserve">Considero que o ano correu de forma positiva. Instruí os procedimentos que me foram distribuídos e procurei apoiar as unidades orgânicas nas suas necessidades de contratação. Julgo ter atingido os objetivos definidos, embora o volume de trabalho tenha sido elevado e nem sempre tenha sido possível antecipar prazos.</w:t>
      </w:r>
    </w:p>
    <w:p>
      <w:pPr>
        <w:pStyle w:val="Heading1"/>
        <w:spacing w:after="120" w:before="240"/>
      </w:pPr>
      <w:r>
        <w:t xml:space="preserve">4. Parâmetro «Resultados» — objetivos contratualizados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Escala de avaliação de cada objetivo: Objetivo superado — 5 pontos; Objetivo atingido — 3 pontos; Objetivo não atingido — 1 ponto.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1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Instruir os procedimentos de contratação pública distribuídos, garantindo o cumprimento dos prazos definidos no plano anual de aquisições, até 31/12/2025.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Percentagem de procedimentos instruídos dentro do prazo planeado.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85% dos procedimentos instruídos no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Entre 85% e 94% dos procedimentos instruídos no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Pelo menos 95% dos procedimentos instruídos no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87% dos 46 procedimentos instruídos dentro do prazo planeado.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superado (5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 trabalhador instruiu os procedimentos com elevada qualidade técnica e total autonomia, revelando um domínio notável da contratação pública, pelo que se considera claramente superado o objetivo.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2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Assegurar a gestão dos contratos em vigor, garantindo o controlo de prazos, renovações e denúncias, até 31/12/2025.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Número de contratos com renovação ou denúncia tratada fora do prazo contratual.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Zero contratos tratados fora do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Máximo de 2 contratos com tratamento fora do prazo, devidamente justificados.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Zero contratos fora do prazo e implementação de um mecanismo de alertas automáticos.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 contrato com renovação tratada fora do prazo, justificada; não foi implementado o mecanismo de alertas.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superado (5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 gestão contratual decorreu sem incidentes relevantes, demonstrando o trabalhador grande sentido de responsabilidade e brio profissional, o que justifica a superação.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3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Elaborar e divulgar um manual interno de procedimentos de contratação pública para as unidades orgânicas, até 30/11/2025.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Data de conclusão e divulgação do manual.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Manual divulgado até 30/11/2025.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Manual divulgado entre 01/09/2025 e 30/11/2025.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Manual divulgado até 31/08/2025, acompanhado de sessão de formação interna.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Manual divulgado em 21/11/2025; não foi realizada sessão de formação.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atingido (3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 manual foi concluído e divulgado dentro do prazo contratualizado, considerando-se o objetivo atingido.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Pontuação do parâmetro «Resultados» (média das pontuações): 4,33</w:t>
      </w:r>
    </w:p>
    <w:p>
      <w:pPr>
        <w:pStyle w:val="Heading1"/>
        <w:spacing w:after="120" w:before="240"/>
      </w:pPr>
      <w:r>
        <w:t xml:space="preserve">5. Parâmetro «Competências»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Escala: Competência demonstrada a um nível elevado — 5 pontos; Competência demonstrada — 3 pontos; Competência não demonstrada ou inexistente — 1 ponto.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26"/>
        <w:gridCol w:w="3200"/>
      </w:tblGrid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Competência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Orientação para os resultados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a um nível elevado (5)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Análise crítica e resolução de problemas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a um nível elevado (5)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Organização, planeamento e gestão de projetos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a um nível elevado (5)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Orientação para o serviço público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Trabalho de equipa e cooperação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Pontuação do parâmetro «Competências» (média das pontuações): 4,20</w:t>
      </w:r>
    </w:p>
    <w:p>
      <w:pPr>
        <w:pStyle w:val="Heading1"/>
        <w:spacing w:after="120" w:before="240"/>
      </w:pPr>
      <w:r>
        <w:t xml:space="preserve">6. Avaliação global do desempenho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026"/>
      </w:tblGrid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Parâmetro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Ponderação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 ponderada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Resultados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4,33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60%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2,60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Competências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4,20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40%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1,68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Avaliação final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4,28</w:t>
            </w:r>
          </w:p>
        </w:tc>
      </w:tr>
    </w:tbl>
    <w:p>
      <w:pPr>
        <w:spacing w:after="120"/>
      </w:pPr>
      <w:r>
        <w:rPr>
          <w:i/>
          <w:iCs/>
          <w:sz w:val="18"/>
          <w:szCs w:val="18"/>
        </w:rPr>
        <w:t xml:space="preserve">Ponderação dos parâmetros: a confirmar com a legislação aplicável.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Menção qualitativa proposta: Desempenho Relevante</w:t>
      </w:r>
    </w:p>
    <w:p>
      <w:pPr>
        <w:pStyle w:val="Heading1"/>
        <w:spacing w:after="120" w:before="240"/>
      </w:pPr>
      <w:r>
        <w:t xml:space="preserve">7. Apreciação global do desempenho (avaliador)</w:t>
      </w:r>
    </w:p>
    <w:p>
      <w:pPr>
        <w:spacing w:after="120"/>
      </w:pPr>
      <w:r>
        <w:rPr>
          <w:sz w:val="22"/>
          <w:szCs w:val="22"/>
        </w:rPr>
        <w:t xml:space="preserve">O trabalhador revelou um desempenho de grande mérito, com qualidade técnica de excelência em toda a sua atividade, propondo-se a menção de Desempenho Relevante.</w:t>
      </w:r>
    </w:p>
    <w:p>
      <w:pPr>
        <w:pStyle w:val="Heading1"/>
        <w:spacing w:after="120" w:before="240"/>
      </w:pPr>
      <w:r>
        <w:t xml:space="preserve">8. Observações</w:t>
      </w:r>
    </w:p>
    <w:p>
      <w:pPr>
        <w:spacing w:after="120"/>
      </w:pPr>
      <w:r>
        <w:rPr>
          <w:sz w:val="22"/>
          <w:szCs w:val="22"/>
        </w:rPr>
        <w:t xml:space="preserve">Proposta de menção de Desempenho Relevante sujeita a validação pelo Conselho Coordenador da Avaliação (a confirmar com a legislação aplicável).</w:t>
      </w:r>
    </w:p>
    <w:p>
      <w:pPr>
        <w:pStyle w:val="Heading1"/>
        <w:spacing w:after="120" w:before="240"/>
      </w:pPr>
      <w:r>
        <w:t xml:space="preserve">9. Comunicação da avaliação e assinaturas</w:t>
      </w:r>
    </w:p>
    <w:p>
      <w:pPr>
        <w:spacing w:after="120"/>
      </w:pPr>
      <w:r>
        <w:rPr>
          <w:sz w:val="22"/>
          <w:szCs w:val="22"/>
        </w:rPr>
        <w:t xml:space="preserve">Tomei conhecimento da avaliação em reunião de avaliação realizada em 10/02/2026.</w:t>
      </w:r>
    </w:p>
    <w:p>
      <w:pPr>
        <w:spacing w:after="120"/>
      </w:pPr>
      <w:r>
        <w:rPr>
          <w:sz w:val="22"/>
          <w:szCs w:val="22"/>
        </w:rPr>
        <w:t xml:space="preserve">O avaliador: 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O avaliado: ____________________________________________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SIADAP 3 — Caso de estudo de formação (dados fictícios) — F04 — 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2026-07-02T15:08:17.741Z</dcterms:created>
  <dcterms:modified xsi:type="dcterms:W3CDTF">2026-07-02T15:08:17.742Z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