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MUNICÍPIO DE VILA NOVA DO ALVA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Avaliação do Desempenho — Trabalhadores (SIADAP 3)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FICHA DE AVALIAÇÃO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Documento fictício, criado exclusivamente para fins de formação. Quaisquer semelhanças com pessoas ou entidades reais são mera coincidência.</w:t>
      </w:r>
    </w:p>
    <w:p>
      <w:pPr>
        <w:pStyle w:val="Heading1"/>
        <w:spacing w:after="120" w:before="240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Alberto Queiroz Lampreia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Cargo do 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Chefe da Divisão de Sistemas de Informação e Modernização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Carla Espinho Valdez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Carreira / categoria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Técnica Superior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Modernização administrativa e serviços digitais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Unidade orgânica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Divisão de Sistemas de Informação e Modernização (DSIM)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Período em avaliação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01/01/2025 a 31/12/2025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2. Descrição das responsabilidades</w:t>
      </w:r>
    </w:p>
    <w:p>
      <w:pPr>
        <w:spacing w:after="120"/>
      </w:pPr>
      <w:r>
        <w:rPr>
          <w:sz w:val="22"/>
          <w:szCs w:val="22"/>
        </w:rPr>
        <w:t xml:space="preserve">Gestão de projetos de modernização administrativa, desmaterialização de processos e dinamização dos serviços online do Município.</w:t>
      </w:r>
    </w:p>
    <w:p>
      <w:pPr>
        <w:pStyle w:val="Heading1"/>
        <w:spacing w:after="120" w:before="240"/>
      </w:pPr>
      <w:r>
        <w:t xml:space="preserve">3. Autoavaliação do trabalhador</w:t>
      </w:r>
    </w:p>
    <w:p>
      <w:pPr>
        <w:spacing w:after="120"/>
      </w:pPr>
      <w:r>
        <w:rPr>
          <w:sz w:val="22"/>
          <w:szCs w:val="22"/>
        </w:rPr>
        <w:t xml:space="preserve">Considero que tive um ano excecional, em que superei claramente todos os objetivos que me foram definidos. Liderei a transformação digital do Município com resultados extraordinários, visíveis para toda a organização, e fui incansável na dinamização dos serviços online. Estou certa de que o meu desempenho corresponde a uma menção de Desempenho Relevante, senão mesmo Excelente.</w:t>
      </w:r>
    </w:p>
    <w:p>
      <w:pPr>
        <w:pStyle w:val="Heading1"/>
        <w:spacing w:after="120" w:before="240"/>
      </w:pPr>
      <w:r>
        <w:t xml:space="preserve">4. Parâmetro «Resultados» — objetivos contratualizados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 de avaliação de cada objetivo: Objetivo superado — 5 pontos; Objetivo atingido — 3 pontos; Objetivo não atingido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Disponibilizar 6 novos serviços online no portal do Município, com formulários desmaterializados de ponta a ponta,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Número de novos serviços online disponibilizados em produção.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 novos serviços online disponibilizados.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5 e 6 serviços disponibilizados.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6 serviços disponibilizados, com avaliação de satisfação dos utilizadores implementada.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 novos serviços online disponibilizados em produção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não atingido (1 ponto)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Foram disponibilizados apenas 3 dos 6 serviços online contratualizados, ficando o resultado aquém do intervalo de cumprimento. Ainda que parte do atraso decorra de dependências do fornecedor da plataforma, não foi apresentada evidência de comunicação formal e atempada desses constrangimentos, pelo que o objetivo se considera não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Assegurar a desmaterialização do processo de licenciamento de publicidade, incluindo o desenho do novo fluxo e a entrada em produção, até 30/09/2025.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de entrada em produção do processo desmaterializado.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Entrada em produção até 30/09/2025.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Entrada em produção entre 01/07/2025 e 30/09/2025.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Entrada em produção até 30/06/2025, com manual de utilizador publicado.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Processo em produção desde 19/09/2025.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Carla é uma pessoa muito dinâmica e cheia de energia, que veste a camisola da modernização, pelo que apesar de o processo ter entrado em produção apenas em setembro se considera o objetivo plenamente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3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Realizar 4 ações internas de capacitação digital dirigidas aos serviços municipais,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Número de ações de capacitação realizadas, com registo de presenças.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ações realizadas no ano.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 a 4 ações realizadas.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4 ações realizadas, com avaliação média de satisfação igual ou superior a 4 em 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ações realizadas, com registos de presenças arquivados.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Foram realizadas as 4 ações de capacitação contratualizadas, com registo de presenças, situando-se o desempenho dentro do intervalo de cumprimento.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Pontuação do parâmetro «Resultados» (média das pontuações): 2,33</w:t>
      </w:r>
    </w:p>
    <w:p>
      <w:pPr>
        <w:pStyle w:val="Heading1"/>
        <w:spacing w:after="120" w:before="240"/>
      </w:pPr>
      <w:r>
        <w:t xml:space="preserve">5. Parâmetro «Competências»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Escala: Competência demonstrada a um nível elevado — 5 pontos; Competência demonstrada — 3 pontos; Competência não demonstrada ou inexistente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6"/>
        <w:gridCol w:w="3200"/>
      </w:tblGrid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a mudança e inovação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Comunicação e relacionamento interpessoal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os resultados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Organização, planeamento e gestão de projetos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Trabalho de equipa e cooperação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Pontuação do parâmetro «Competências» (média das pontuações): 3,40</w:t>
      </w:r>
    </w:p>
    <w:p>
      <w:pPr>
        <w:pStyle w:val="Heading1"/>
        <w:spacing w:after="120" w:before="240"/>
      </w:pPr>
      <w:r>
        <w:t xml:space="preserve">6. Avaliação global do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026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Ponderação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 ponderada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2,33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1,40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Competências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3,40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1,36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Avaliação final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2,76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Ponderação dos parâmetros: a confirmar com a legislação aplicável.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Menção qualitativa proposta: Desempenho Adequado</w:t>
      </w:r>
    </w:p>
    <w:p>
      <w:pPr>
        <w:pStyle w:val="Heading1"/>
        <w:spacing w:after="120" w:before="240"/>
      </w:pPr>
      <w:r>
        <w:t xml:space="preserve">7. Apreciação global do desempenho (avaliador)</w:t>
      </w:r>
    </w:p>
    <w:p>
      <w:pPr>
        <w:spacing w:after="120"/>
      </w:pPr>
      <w:r>
        <w:rPr>
          <w:sz w:val="22"/>
          <w:szCs w:val="22"/>
        </w:rPr>
        <w:t xml:space="preserve">A trabalhadora revelou dinamismo e capacidade de mobilização dos serviços para a agenda de modernização, tendo contudo ficado aquém do contratualizado no objetivo principal (serviços online). A autoavaliação apresentada não é coerente com os resultados verificados, designadamente quanto ao objetivo 1, não atingido. Recomenda-se maior rigor no planeamento e na gestão de dependências externas, bem como o registo formal e atempado dos constrangimentos.</w:t>
      </w:r>
    </w:p>
    <w:p>
      <w:pPr>
        <w:pStyle w:val="Heading1"/>
        <w:spacing w:after="120" w:before="240"/>
      </w:pPr>
      <w:r>
        <w:t xml:space="preserve">8. Observações</w:t>
      </w:r>
    </w:p>
    <w:p>
      <w:pPr>
        <w:spacing w:after="120"/>
      </w:pPr>
      <w:r>
        <w:rPr>
          <w:sz w:val="22"/>
          <w:szCs w:val="22"/>
        </w:rPr>
        <w:t xml:space="preserve">Sem observações.</w:t>
      </w:r>
    </w:p>
    <w:p>
      <w:pPr>
        <w:pStyle w:val="Heading1"/>
        <w:spacing w:after="120" w:before="240"/>
      </w:pPr>
      <w:r>
        <w:t xml:space="preserve">9. Comunicação da avaliação e assinaturas</w:t>
      </w:r>
    </w:p>
    <w:p>
      <w:pPr>
        <w:spacing w:after="120"/>
      </w:pPr>
      <w:r>
        <w:rPr>
          <w:sz w:val="22"/>
          <w:szCs w:val="22"/>
        </w:rPr>
        <w:t xml:space="preserve">Tomei conhecimento da avaliação em reunião de avaliação realizada em 10/02/2026.</w:t>
      </w:r>
    </w:p>
    <w:p>
      <w:pPr>
        <w:spacing w:after="120"/>
      </w:pPr>
      <w:r>
        <w:rPr>
          <w:sz w:val="22"/>
          <w:szCs w:val="22"/>
        </w:rPr>
        <w:t xml:space="preserve">O avaliador: 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O avaliado: ____________________________________________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SIADAP 3 — Caso de estudo de formação (dados fictícios) — F07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2026-07-02T15:08:17.958Z</dcterms:created>
  <dcterms:modified xsi:type="dcterms:W3CDTF">2026-07-02T15:08:17.958Z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