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MUNICÍPIO DE VILA NOVA DO ALVA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Avaliação do Desempenho — Trabalhadores (SIADAP 3)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FICHA DE AVALIAÇÃO</w:t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Documento fictício, criado exclusivamente para fins de formação. Quaisquer semelhanças com pessoas ou entidades reais são mera coincidência.</w:t>
      </w:r>
    </w:p>
    <w:p>
      <w:pPr>
        <w:pStyle w:val="Heading1"/>
        <w:spacing w:after="120" w:before="240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Miguel Arouca Brandão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Cargo do 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Chefe da Divisão de Educação, Ação Social e Saúde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Inês Bandeira Lousada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Carreira / categoria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Técnica Superior (Serviço Social)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Acompanhamento social e gestão de apoios sociais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Unidade orgânica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Divisão de Educação, Ação Social e Saúde (DEAS)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Período em avaliação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01/01/2025 a 31/12/2025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2. Descrição das responsabilidades</w:t>
      </w:r>
    </w:p>
    <w:p>
      <w:pPr>
        <w:spacing w:after="120"/>
      </w:pPr>
      <w:r>
        <w:rPr>
          <w:sz w:val="22"/>
          <w:szCs w:val="22"/>
        </w:rPr>
        <w:t xml:space="preserve">Atendimento e acompanhamento social de famílias, instrução de processos de apoio social e articulação com instituições locais.</w:t>
      </w:r>
    </w:p>
    <w:p>
      <w:pPr>
        <w:pStyle w:val="Heading1"/>
        <w:spacing w:after="120" w:before="240"/>
      </w:pPr>
      <w:r>
        <w:t xml:space="preserve">3. Autoavaliação do trabalhador</w:t>
      </w:r>
    </w:p>
    <w:p>
      <w:pPr>
        <w:spacing w:after="120"/>
      </w:pPr>
      <w:r>
        <w:rPr>
          <w:sz w:val="22"/>
          <w:szCs w:val="22"/>
        </w:rPr>
        <w:t xml:space="preserve">Assegurei o atendimento social ao longo do ano, com 214 atendimentos registados, e instruí 78 processos de apoio, dos quais 92% no prazo definido. O aumento de pedidos no segundo semestre, associado à situação de desemprego numa empresa local, obrigou a repriorizar o acompanhamento das famílias, o que comuniquei ao dirigente em setembro. Ainda assim, o plano de visitas domiciliárias foi cumprido a 95%. Considero ter atingido os objetivos, destacando a articulação conseguida com as instituições locais na resposta às situações mais urgentes.</w:t>
      </w:r>
    </w:p>
    <w:p>
      <w:pPr>
        <w:pStyle w:val="Heading1"/>
        <w:spacing w:after="120" w:before="240"/>
      </w:pPr>
      <w:r>
        <w:t xml:space="preserve">4. Parâmetro «Resultados» — objetivos contratualizados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 de avaliação de cada objetivo: Objetivo superado — 5 pontos; Objetivo atingido — 3 pontos; Objetivo não atingido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Instruir os processos de apoio social no prazo máximo de 10 dias úteis após a receção da candidatura completa,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processos instruídos no prazo de 10 dias úteis.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85% dos processos instruídos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85% e 95% dos processos instruídos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Mais de 95% dos processos instruídos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92% dos 78 processos instruídos dentro do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resultado apurado (92%) situa-se dentro do intervalo de cumprimento contratualizado, num contexto de aumento do número de candidaturas no segundo semestre, comunicado atempadamente.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Executar o plano anual de visitas domiciliárias de acompanhamento das famílias apoiadas,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visitas planeadas realizadas, com registo na plataforma de ação social.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90% das visitas realizadas.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90% e 97% das visitas realizadas.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Mais de 97% das visitas realizadas.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95% das visitas planeadas realizadas e registadas.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plano de visitas foi executado a 95%, dentro do intervalo de cumprimento, com registos na plataforma de ação social.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3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Dinamizar a rede social local, assegurando a realização de 4 reuniões de articulação com as instituições e a elaboração do diagnóstico social atualizado,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Número de reuniões realizadas e data de conclusão do diagnóstico social.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reuniões realizadas e diagnóstico concluído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 a 4 reuniões realizadas e diagnóstico concluído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reuniões realizadas e diagnóstico concluído até 31/10/2025, validado em plenário da rede social.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reuniões realizadas; diagnóstico social concluído em 05/12/2025.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Foram realizadas as 4 reuniões de articulação e o diagnóstico social foi concluído dentro do prazo contratualizado, embora após o limiar de superação.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Pontuação do parâmetro «Resultados» (média das pontuações): 3,00</w:t>
      </w:r>
    </w:p>
    <w:p>
      <w:pPr>
        <w:pStyle w:val="Heading1"/>
        <w:spacing w:after="120" w:before="240"/>
      </w:pPr>
      <w:r>
        <w:t xml:space="preserve">5. Parâmetro «Competências»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Escala: Competência demonstrada a um nível elevado — 5 pontos; Competência demonstrada — 3 pontos; Competência não demonstrada ou inexistente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6"/>
        <w:gridCol w:w="3200"/>
      </w:tblGrid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o serviço público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Comunicação e relacionamento interpessoal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Trabalho de equipa e cooperação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Organização e método de trabalho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Análise crítica e resolução de problemas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Pontuação do parâmetro «Competências» (média das pontuações): 3,80</w:t>
      </w:r>
    </w:p>
    <w:p>
      <w:pPr>
        <w:pStyle w:val="Heading1"/>
        <w:spacing w:after="120" w:before="240"/>
      </w:pPr>
      <w:r>
        <w:t xml:space="preserve">6. Avaliação global do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026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Ponderação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 ponderada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1,80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Competências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3,80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1,52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Avaliação final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3,32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Ponderação dos parâmetros: a confirmar com a legislação aplicável.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Menção qualitativa proposta: Desempenho Adequado</w:t>
      </w:r>
    </w:p>
    <w:p>
      <w:pPr>
        <w:pStyle w:val="Heading1"/>
        <w:spacing w:after="120" w:before="240"/>
      </w:pPr>
      <w:r>
        <w:t xml:space="preserve">7. Apreciação global do desempenho (avaliador)</w:t>
      </w:r>
    </w:p>
    <w:p>
      <w:pPr>
        <w:spacing w:after="120"/>
      </w:pPr>
      <w:r>
        <w:rPr>
          <w:sz w:val="22"/>
          <w:szCs w:val="22"/>
        </w:rPr>
        <w:t xml:space="preserve">A trabalhadora assegurou a resposta social do Município num ano de procura acrescida, mantendo os níveis de serviço contratualizados e comunicando atempadamente os constrangimentos verificados. Destaca-se a qualidade da articulação com as instituições locais, reconhecida pelos parceiros da rede social. A autoavaliação é rigorosa e coerente com os registos verificados.</w:t>
      </w:r>
    </w:p>
    <w:p>
      <w:pPr>
        <w:pStyle w:val="Heading1"/>
        <w:spacing w:after="120" w:before="240"/>
      </w:pPr>
      <w:r>
        <w:t xml:space="preserve">8. Observações</w:t>
      </w:r>
    </w:p>
    <w:p>
      <w:pPr>
        <w:spacing w:after="120"/>
      </w:pPr>
      <w:r>
        <w:rPr>
          <w:sz w:val="22"/>
          <w:szCs w:val="22"/>
        </w:rPr>
        <w:t xml:space="preserve">Sem observações.</w:t>
      </w:r>
    </w:p>
    <w:p>
      <w:pPr>
        <w:pStyle w:val="Heading1"/>
        <w:spacing w:after="120" w:before="240"/>
      </w:pPr>
      <w:r>
        <w:t xml:space="preserve">9. Comunicação da avaliação e assinaturas</w:t>
      </w:r>
    </w:p>
    <w:p>
      <w:pPr>
        <w:spacing w:after="120"/>
      </w:pPr>
      <w:r>
        <w:rPr>
          <w:sz w:val="22"/>
          <w:szCs w:val="22"/>
        </w:rPr>
        <w:t xml:space="preserve">Tomei conhecimento da avaliação em reunião de avaliação realizada em 10/02/2026.</w:t>
      </w:r>
    </w:p>
    <w:p>
      <w:pPr>
        <w:spacing w:after="120"/>
      </w:pPr>
      <w:r>
        <w:rPr>
          <w:sz w:val="22"/>
          <w:szCs w:val="22"/>
        </w:rPr>
        <w:t xml:space="preserve">O avaliador: 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O avaliado: ____________________________________________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SIADAP 3 — Caso de estudo de formação (dados fictícios) — F13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2026-07-02T15:08:18.502Z</dcterms:created>
  <dcterms:modified xsi:type="dcterms:W3CDTF">2026-07-02T15:08:18.502Z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