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26"/>
          <w:szCs w:val="26"/>
        </w:rPr>
        <w:t xml:space="preserve">MUNICÍPIO DE VILA NOVA DO ALVA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Avaliação do Desempenho — Trabalhadores (SIADAP 3)</w:t>
      </w:r>
    </w:p>
    <w:p>
      <w:pPr>
        <w:spacing w:after="40"/>
        <w:jc w:val="center"/>
      </w:pPr>
      <w:r>
        <w:rPr>
          <w:b/>
          <w:bCs/>
          <w:sz w:val="28"/>
          <w:szCs w:val="28"/>
        </w:rPr>
        <w:t xml:space="preserve">FICHA DE AVALIAÇÃO</w:t>
      </w:r>
    </w:p>
    <w:p>
      <w:pPr>
        <w:spacing w:after="240"/>
        <w:jc w:val="center"/>
      </w:pPr>
      <w:r>
        <w:rPr>
          <w:i/>
          <w:iCs/>
          <w:sz w:val="18"/>
          <w:szCs w:val="18"/>
        </w:rPr>
        <w:t xml:space="preserve">Documento fictício, criado exclusivamente para fins de formação. Quaisquer semelhanças com pessoas ou entidades reais são mera coincidência.</w:t>
      </w:r>
    </w:p>
    <w:p>
      <w:pPr>
        <w:pStyle w:val="Heading1"/>
        <w:spacing w:after="120" w:before="240"/>
      </w:pPr>
      <w:r>
        <w:t xml:space="preserve">1. 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Miguel Arouca Brandão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Cargo do avaliador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Chefe da Divisão de Educação, Ação Social e Saúde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Ricardo Salgueiro Abrantes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Carreira / categoria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Técnico Superior (Educação)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Planeamento da rede escolar e projetos educativos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Unidade orgânica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Divisão de Educação, Ação Social e Saúde (DEAS)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E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Período em avaliação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01/01/2025 a 31/12/2025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240"/>
      </w:pPr>
      <w:r>
        <w:t xml:space="preserve">2. Descrição das responsabilidades</w:t>
      </w:r>
    </w:p>
    <w:p>
      <w:pPr>
        <w:spacing w:after="120"/>
      </w:pPr>
      <w:r>
        <w:rPr>
          <w:sz w:val="22"/>
          <w:szCs w:val="22"/>
        </w:rPr>
        <w:t xml:space="preserve">Planeamento da rede escolar, gestão de projetos educativos municipais e articulação com os agrupamentos de escolas.</w:t>
      </w:r>
    </w:p>
    <w:p>
      <w:pPr>
        <w:pStyle w:val="Heading1"/>
        <w:spacing w:after="120" w:before="240"/>
      </w:pPr>
      <w:r>
        <w:t xml:space="preserve">3. Autoavaliação do trabalhador</w:t>
      </w:r>
    </w:p>
    <w:p>
      <w:pPr>
        <w:spacing w:after="120"/>
      </w:pPr>
      <w:r>
        <w:rPr>
          <w:sz w:val="22"/>
          <w:szCs w:val="22"/>
        </w:rPr>
        <w:t xml:space="preserve">Concluí a carta educativa dentro do prazo e dinamizei o programa municipal de promoção da leitura, que superou a meta de participação com 34 turmas envolvidas. O estudo de reorganização dos circuitos de transporte escolar não ficou concluído, por dificuldades na obtenção dos dados de procura junto dos operadores, situação que reportei em outubro. Considero ter superado o objetivo do programa de leitura e atingido o da carta educativa.</w:t>
      </w:r>
    </w:p>
    <w:p>
      <w:pPr>
        <w:pStyle w:val="Heading1"/>
        <w:spacing w:after="120" w:before="240"/>
      </w:pPr>
      <w:r>
        <w:t xml:space="preserve">4. Parâmetro «Resultados» — objetivos contratualizados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 de avaliação de cada objetivo: Objetivo superado — 5 pontos; Objetivo atingido — 3 pontos; Objetivo não atingido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1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Concluir a revisão da carta educativa municipal, incluindo a consulta aos agrupamentos de escolas, até 30/11/2025.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da proposta de carta educativa revista, validada pelo dirigente.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Proposta concluída até 30/11/2025.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Proposta concluída entre 01/09/2025 e 30/11/2025.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Proposta concluída até 31/08/2025, com parecer favorável do conselho municipal de educação.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Proposta de carta educativa concluída e validada em 18/11/2025.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atingido (3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 proposta de revisão da carta educativa foi concluída em 18/11/2025, dentro do prazo contratualizado e com consulta documentada aos agrupamentos. O objetivo considera-se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2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Dinamizar o programa municipal de promoção da leitura, garantindo a participação mínima de 25 turmas do concelho, até 30/06/2025.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Número de turmas participantes no programa, com registos de atividade.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25 turmas participantes.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Entre 25 e 30 turmas participantes.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Mais de 30 turmas participantes, com avaliação final média igual ou superior a 4 em 5 pelos docentes.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34 turmas participantes; avaliação média de 4,3 em 5 nos questionários aos docentes.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superado (5 pontos)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programa envolveu 34 turmas, acima do limiar de superação (30), com avaliação média de 4,3 em 5 pelos docentes, documentada nos questionários de avaliação final. O objetivo considera-se superado com evidência objetiva.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Objetivo n.º 3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Elaborar o estudo de reorganização dos circuitos de transporte escolar, com proposta de otimização, até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Indicador de medida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Data de conclusão do estudo, com proposta validada pelo dirigente.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Meta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até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cumprimento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entre 01/09/2025 e 31/10/2025.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Critério de superação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concluído até 31/07/2025, com poupança estimada documentada.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Estudo não concluído até 31/12/2025; foi apresentada versão preliminar sem a análise de procura.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Classificação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Objetivo não atingido (1 ponto)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Fundamentação</w:t>
            </w:r>
          </w:p>
        </w:tc>
        <w:tc>
          <w:tcPr>
            <w:tcW w:type="dxa" w:w="6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 estudo não foi concluído no prazo contratualizado, tendo sido apresentada apenas uma versão preliminar. Reconhecendo-se as dificuldades reportadas na obtenção de dados junto dos operadores, não foi contudo apresentada proposta alternativa nem reformulação do objetivo, pelo que se considera não atingido.</w:t>
            </w:r>
          </w:p>
        </w:tc>
      </w:tr>
    </w:tbl>
    <w:p>
      <w:pPr>
        <w:spacing w:after="60"/>
      </w:pPr>
      <w:r>
        <w:rPr>
          <w:sz w:val="22"/>
          <w:szCs w:val="22"/>
        </w:rPr>
        <w:t xml:space="preserve"/>
      </w:r>
    </w:p>
    <w:p>
      <w:pPr>
        <w:spacing w:after="120"/>
      </w:pPr>
      <w:r>
        <w:rPr>
          <w:b/>
          <w:bCs/>
          <w:sz w:val="22"/>
          <w:szCs w:val="22"/>
        </w:rPr>
        <w:t xml:space="preserve">Pontuação do parâmetro «Resultados» (média das pontuações): 3,00</w:t>
      </w:r>
    </w:p>
    <w:p>
      <w:pPr>
        <w:pStyle w:val="Heading1"/>
        <w:spacing w:after="120" w:before="240"/>
      </w:pPr>
      <w:r>
        <w:t xml:space="preserve">5. Parâmetro «Competências»</w:t>
      </w:r>
    </w:p>
    <w:p>
      <w:pPr>
        <w:spacing w:after="120"/>
      </w:pPr>
      <w:r>
        <w:rPr>
          <w:i/>
          <w:iCs/>
          <w:sz w:val="18"/>
          <w:szCs w:val="18"/>
        </w:rPr>
        <w:t xml:space="preserve">Escala: Competência demonstrada a um nível elevado — 5 pontos; Competência demonstrada — 3 pontos; Competência não demonstrada ou inexistente — 1 ponto.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26"/>
        <w:gridCol w:w="3200"/>
      </w:tblGrid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Competência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Orientação para os resultados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Organização, planeamento e gestão de projetos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Comunicação e relacionamento interpessoal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a um nível elevado (5)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Análise crítica e resolução de problemas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  <w:tr>
        <w:tc>
          <w:tcPr>
            <w:tcW w:type="dxa" w:w="5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Trabalho de equipa e cooperação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Demonstrada (3)</w:t>
            </w:r>
          </w:p>
        </w:tc>
      </w:tr>
    </w:tbl>
    <w:p>
      <w:pPr>
        <w:spacing w:after="120"/>
      </w:pPr>
      <w:r>
        <w:rPr>
          <w:b/>
          <w:bCs/>
          <w:sz w:val="22"/>
          <w:szCs w:val="22"/>
        </w:rPr>
        <w:t xml:space="preserve">Pontuação do parâmetro «Competências» (média das pontuações): 3,80</w:t>
      </w:r>
    </w:p>
    <w:p>
      <w:pPr>
        <w:pStyle w:val="Heading1"/>
        <w:spacing w:after="120" w:before="240"/>
      </w:pPr>
      <w:r>
        <w:t xml:space="preserve">6. Avaliação global do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800"/>
        <w:gridCol w:w="1800"/>
        <w:gridCol w:w="2026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Parâmetro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Ponderação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3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Pontuação ponderada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Resultados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3,00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60%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1,80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Competências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3,80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>1,52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Avaliação final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b/>
                <w:bCs/>
                <w:sz w:val="20"/>
                <w:szCs w:val="20"/>
              </w:rPr>
              <w:t xml:space="preserve">3,32</w:t>
            </w:r>
          </w:p>
        </w:tc>
      </w:tr>
    </w:tbl>
    <w:p>
      <w:pPr>
        <w:spacing w:after="120"/>
      </w:pPr>
      <w:r>
        <w:rPr>
          <w:i/>
          <w:iCs/>
          <w:sz w:val="18"/>
          <w:szCs w:val="18"/>
        </w:rPr>
        <w:t xml:space="preserve">Ponderação dos parâmetros: a confirmar com a legislação aplicável.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Menção qualitativa proposta: Desempenho Relevante</w:t>
      </w:r>
    </w:p>
    <w:p>
      <w:pPr>
        <w:pStyle w:val="Heading1"/>
        <w:spacing w:after="120" w:before="240"/>
      </w:pPr>
      <w:r>
        <w:t xml:space="preserve">7. Apreciação global do desempenho (avaliador)</w:t>
      </w:r>
    </w:p>
    <w:p>
      <w:pPr>
        <w:spacing w:after="120"/>
      </w:pPr>
      <w:r>
        <w:rPr>
          <w:sz w:val="22"/>
          <w:szCs w:val="22"/>
        </w:rPr>
        <w:t xml:space="preserve">O trabalhador cumpriu todos os objetivos que lhe foram fixados, com destaque para o êxito do programa de promoção da leitura, revelando um desempenho de nível claramente superior que justifica a proposta de menção de Desempenho Relevante.</w:t>
      </w:r>
    </w:p>
    <w:p>
      <w:pPr>
        <w:pStyle w:val="Heading1"/>
        <w:spacing w:after="120" w:before="240"/>
      </w:pPr>
      <w:r>
        <w:t xml:space="preserve">8. Observações</w:t>
      </w:r>
    </w:p>
    <w:p>
      <w:pPr>
        <w:spacing w:after="120"/>
      </w:pPr>
      <w:r>
        <w:rPr>
          <w:sz w:val="22"/>
          <w:szCs w:val="22"/>
        </w:rPr>
        <w:t xml:space="preserve">Proposta de menção de Desempenho Relevante sujeita a validação pelo Conselho Coordenador da Avaliação (a confirmar com a legislação aplicável).</w:t>
      </w:r>
    </w:p>
    <w:p>
      <w:pPr>
        <w:pStyle w:val="Heading1"/>
        <w:spacing w:after="120" w:before="240"/>
      </w:pPr>
      <w:r>
        <w:t xml:space="preserve">9. Comunicação da avaliação e assinaturas</w:t>
      </w:r>
    </w:p>
    <w:p>
      <w:pPr>
        <w:spacing w:after="120"/>
      </w:pPr>
      <w:r>
        <w:rPr>
          <w:sz w:val="22"/>
          <w:szCs w:val="22"/>
        </w:rPr>
        <w:t xml:space="preserve">Tomei conhecimento da avaliação em reunião de avaliação realizada em 10/02/2026.</w:t>
      </w:r>
    </w:p>
    <w:p>
      <w:pPr>
        <w:spacing w:after="120"/>
      </w:pPr>
      <w:r>
        <w:rPr>
          <w:sz w:val="22"/>
          <w:szCs w:val="22"/>
        </w:rPr>
        <w:t xml:space="preserve">O avaliador: ____________________________________________</w:t>
      </w:r>
    </w:p>
    <w:p>
      <w:pPr>
        <w:spacing w:after="120"/>
      </w:pPr>
      <w:r>
        <w:rPr>
          <w:sz w:val="22"/>
          <w:szCs w:val="22"/>
        </w:rPr>
        <w:t xml:space="preserve">O avaliado: ____________________________________________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SIADAP 3 — Caso de estudo de formação (dados fictícios) — F15 — Página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2026-07-02T15:08:18.588Z</dcterms:created>
  <dcterms:modified xsi:type="dcterms:W3CDTF">2026-07-02T15:08:18.588Z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