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Caderno de Encargos — RASCUNHO (versão dos serviços)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Concurso Público n.º CP/07/2026 — Aquisição de 60 computadores portáteis · VERSÃO DE TRABALHO, 22/04/2026 · Documento fictício, criado exclusivamente para fins de formação. Todos os nomes, entidades, NIF e dados são inventados.</w:t>
      </w:r>
    </w:p>
    <w:p>
      <w:pPr>
        <w:pStyle w:val="Heading1"/>
        <w:spacing w:after="120" w:before="280"/>
      </w:pPr>
      <w:r>
        <w:t xml:space="preserve">Cláusula 1.ª — Objeto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presente caderno de encargos compreende as cláusulas a incluir no contrato de aquisição de 60 (sessenta) computadores portáteis destinados aos laboratórios da Faculdade de Ciências e Tecnologia da Universidade de Vale Verde.</w:t>
      </w:r>
    </w:p>
    <w:p>
      <w:pPr>
        <w:pStyle w:val="Heading1"/>
        <w:spacing w:after="120" w:before="280"/>
      </w:pPr>
      <w:r>
        <w:t xml:space="preserve">Cláusula 2.ª — Especificações técnicas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Os equipamentos a fornecer devem ser computadores portáteis </w:t>
      </w:r>
      <w:r>
        <w:rPr>
          <w:b/>
          <w:bCs/>
          <w:sz w:val="22"/>
          <w:szCs w:val="22"/>
        </w:rPr>
        <w:t xml:space="preserve">da marca NorthBook, modelo ProLine 15</w:t>
      </w:r>
      <w:r>
        <w:rPr>
          <w:b w:val="false"/>
          <w:bCs w:val="false"/>
          <w:sz w:val="22"/>
          <w:szCs w:val="22"/>
        </w:rPr>
        <w:t xml:space="preserve">, ou de características idênticas, com processador de 8 núcleos, 16 GB de memória RAM, disco SSD de 512 GB e sistema operativo profissional licenciado.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ecrã deve ter dimensão adequada ao trabalho em laboratório.</w:t>
      </w:r>
    </w:p>
    <w:p>
      <w:pPr>
        <w:pStyle w:val="Heading1"/>
        <w:spacing w:after="120" w:before="280"/>
      </w:pPr>
      <w:r>
        <w:t xml:space="preserve">Cláusula 3.ª — Garantia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Os equipamentos devem dispor de uma garantia adequada, com assistência técnica de qualidade.</w:t>
      </w:r>
    </w:p>
    <w:p>
      <w:pPr>
        <w:pStyle w:val="Heading1"/>
        <w:spacing w:after="120" w:before="280"/>
      </w:pPr>
      <w:r>
        <w:t xml:space="preserve">Cláusula 4.ª — Qualificação dos concorrentes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Só serão admitidos concorrentes com sede ou estabelecimento no distrito de Vale Verde, por forma a assegurar a proximidade da assistência técnica.</w:t>
      </w:r>
    </w:p>
    <w:p>
      <w:pPr>
        <w:pStyle w:val="Heading1"/>
        <w:spacing w:after="120" w:before="280"/>
      </w:pPr>
      <w:r>
        <w:t xml:space="preserve">Cláusula 5.ª — Critério de apreciação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As propostas serão apreciadas em função da sua qualidade global e do interesse que apresentem para a Universidade.</w:t>
      </w:r>
    </w:p>
    <w:p>
      <w:pPr>
        <w:pStyle w:val="Heading1"/>
        <w:spacing w:after="120" w:before="280"/>
      </w:pPr>
      <w:r>
        <w:t xml:space="preserve">Cláusula 6.ª — Preço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Os concorrentes devem apresentar o melhor preço possível para o fornecimento integral.</w:t>
      </w:r>
    </w:p>
    <w:p>
      <w:pPr>
        <w:pStyle w:val="Heading1"/>
        <w:spacing w:after="120" w:before="280"/>
      </w:pPr>
      <w:r>
        <w:t xml:space="preserve">Cláusula 7.ª — Prazo de entrega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fornecedor obriga-se a entregar a totalidade dos equipamentos no prazo máximo de 45 (quarenta e cinco) dias a contar da assinatura do contrato.</w:t>
      </w:r>
    </w:p>
    <w:p>
      <w:pPr>
        <w:pStyle w:val="Heading1"/>
        <w:spacing w:after="120" w:before="280"/>
      </w:pPr>
      <w:r>
        <w:t xml:space="preserve">Cláusula 8.ª — Local de entrega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Os equipamentos serão entregues nos laboratórios da Faculdade de Ciências e Tecnologia, devidamente acondicionados.</w:t>
      </w:r>
    </w:p>
    <w:p>
      <w:pPr>
        <w:pStyle w:val="Heading1"/>
        <w:spacing w:after="120" w:before="280"/>
      </w:pPr>
      <w:r>
        <w:t xml:space="preserve">Cláusula 9.ª — Receção e testes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receção fica dependente de testes de funcionamento a realizar pelos serviços de informática da UVV, no prazo de 10 dias úteis após a entrega.</w:t>
      </w:r>
    </w:p>
    <w:p>
      <w:pPr>
        <w:pStyle w:val="Heading1"/>
        <w:spacing w:after="120" w:before="280"/>
      </w:pPr>
      <w:r>
        <w:t xml:space="preserve">Cláusula 10.ª — Faturação e pagamento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pagamento será efetuado no prazo de 30 dias após a receção definitiva dos equipamentos e da respetiva fatura.</w:t>
      </w:r>
    </w:p>
    <w:p>
      <w:pPr>
        <w:pStyle w:val="Heading1"/>
        <w:spacing w:after="120" w:before="280"/>
      </w:pPr>
      <w:r>
        <w:t xml:space="preserve">Cláusula 11.ª — Penalidades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Em caso de incumprimento dos prazos, será aplicada uma penalidade diária de 0,5 por mil do valor do contrato.</w:t>
      </w:r>
    </w:p>
    <w:p>
      <w:pPr>
        <w:pStyle w:val="Heading1"/>
        <w:spacing w:after="120" w:before="280"/>
      </w:pPr>
      <w:r>
        <w:t xml:space="preserve">Cláusula 12.ª — Disposições finais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entrega dos equipamentos deverá ocorrer, em qualquer caso, no prazo de 30 dias após a assinatura do contrato, sem prejuízo do disposto na cláusula 7.ª. Em tudo o que não estiver previsto, aplica-se o Código dos Contratos Públicos.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Fase A: rascunho com defeitos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2026-07-03T15:46:12.397Z</dcterms:created>
  <dcterms:modified xsi:type="dcterms:W3CDTF">2026-07-03T15:46:12.397Z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