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Programa do Procedimento — Extrato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Concurso Público n.º CP/07/2026 (versão publicada, corrigida após revisão jurídica) · Documento fictício, criado exclusivamente para fins de formação. Todos os nomes, entidades, NIF e dados são inventados.</w:t>
      </w:r>
    </w:p>
    <w:p>
      <w:pPr>
        <w:pStyle w:val="Heading1"/>
        <w:spacing w:after="120" w:before="28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Entidade adjudicante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Universidade de Vale Verde (UVV)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Objeto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Aquisição de 60 computadores portáteis para os laboratórios da FCT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Procedimento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Concurso público, arts. 130.º e ss. do CCP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Preço base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66 000,00 EUR (s/IVA)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Prazo máximo de entrega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45 dias a contar da assinatura do contrato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Prazo de apresentação de propostas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Até 05/06/2026, 17h00, na plataforma eletrónica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Júri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Artur Malaquias Bento (presidente), Paula Regada Simões, Camilo Estrela Nunes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2. Requisitos técnicos mínimos (do caderno de encargos corrigido)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Processador com um mínimo de 8 núcleos físicos;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16 GB de memória RAM; disco SSD de 512 GB;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Ecrã de dimensão mínima de 15,6 polegadas, resolução Full HD;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Sistema operativo profissional licenciado;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Garantia mínima de 36 meses, com assistência on-site no dia útil seguinte;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Prazo de entrega máximo: 45 dias.</w:t>
      </w:r>
    </w:p>
    <w:p>
      <w:pPr>
        <w:pStyle w:val="Heading1"/>
        <w:spacing w:after="120" w:before="280"/>
      </w:pPr>
      <w:r>
        <w:t xml:space="preserve">3. Critério de adjudicação e modelo de avaliação (arts. 74.º e 139.º do CCP)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Critério: melhor relação qualidade-preço, com os seguintes fatores e ponderações: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Fator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Ponderação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Modelo de pontuação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Preço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60 pontos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NP = 60 × (66 000 − P) ÷ 19 800, arredondado a 2 casas, com máximo de 60 e mínimo de 0 pontos.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Prazo de entrega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 pontos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Entrega até 30 dias: 20 pontos; de 31 a 45 dias: 10 pontos. (Prazo superior a 45 dias viola o caderno de encargos.)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Garantia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 pontos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36 meses (mínimo): 0 pontos; 48 meses: 10 pontos; 60 meses ou mais: 20 pontos.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Pontuação final = soma dos três fatores. Em caso de empate, prevalece o preço mais baixo.</w:t>
      </w:r>
    </w:p>
    <w:p>
      <w:pPr>
        <w:pStyle w:val="Heading1"/>
        <w:spacing w:after="120" w:before="280"/>
      </w:pPr>
      <w:r>
        <w:t xml:space="preserve">4. Preço anormalmente baixo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Para efeitos do art. 71.º do CCP, considera-se anormalmente baixo o preço total inferior em mais de 30% ao preço base (ou seja, inferior a 46 200,00 EUR). Nesse caso, o júri solicita ao concorrente a justificação do preço, que apreciará fundamentadamente; a exclusão só ocorre se a justificação não for apresentada ou for considerada insuficiente.</w:t>
      </w:r>
    </w:p>
    <w:p>
      <w:pPr>
        <w:pStyle w:val="Heading1"/>
        <w:spacing w:after="120" w:before="280"/>
      </w:pPr>
      <w:r>
        <w:t xml:space="preserve">5. Documentos da proposta (art. 57.º do CCP)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Declaração do concorrente (modelo do anexo I ao CCP);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Proposta de preço, com mapa de preços unitários (modelo em Excel fornecido);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Memória descritiva do fornecimento;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Ficha técnica detalhada do equipamento proposto, emitida pelo fabricante;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Declaração do prazo de garantia e condições de assistência.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Divergências entre valores: em caso de divergência entre o preço unitário e o preço total, prevalece o preço unitário, procedendo o júri à retificação aritmética, com conhecimento ao concorrente.</w:t>
      </w:r>
    </w:p>
    <w:p>
      <w:pPr>
        <w:pStyle w:val="Heading1"/>
        <w:spacing w:after="120" w:before="280"/>
      </w:pPr>
      <w:r>
        <w:t xml:space="preserve">6. Tramitação após a análise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 júri elabora relatório preliminar (art. 146.º), seguido de audiência prévia dos concorrentes por 5 dias úteis (art. 147.º) e de relatório final (art. 148.º), a submeter ao órgão competente para a decisão de adjudicação.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Referências legais: Código dos Contratos Públicos (CCP), aprovado pelo Decreto-Lei n.º 18/2008, de 29 de janeiro (ao abrigo da autorização legislativa da Lei n.º 6/2007, de 2 de fevereiro), republicado pelo DL n.º 111-B/2017, de 31 de agosto, com última alteração pelo DL n.º 112/2025, de 23 de outubro. Confirmar sempre a versão consolidada no Diário da República.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Sessão 11 — Peças do procedimento (dados fictícios)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2026-07-03T15:46:12.441Z</dcterms:created>
  <dcterms:modified xsi:type="dcterms:W3CDTF">2026-07-03T15:46:12.441Z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