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Síntese executiva — Pedidos administrativos do 1.º semestre</w:t>
      </w:r>
    </w:p>
    <w:p>
      <w:r>
        <w:t>Para: Direção de Serviços  ·  De: Miguel, Direção de Serviços</w:t>
      </w:r>
    </w:p>
    <w:p>
      <w:pPr>
        <w:pStyle w:val="Heading1"/>
      </w:pPr>
      <w:r>
        <w:t>Contexto</w:t>
      </w:r>
    </w:p>
    <w:p>
      <w:r>
        <w:t>Análise dos 15 pedidos administrativos registados no 1.º semestre, por serviço, prazo de resposta, estado e satisfação. O objetivo é apoiar a decisão da Direção sobre que serviços precisam de acompanhamento antes do próximo semestre.</w:t>
      </w:r>
    </w:p>
    <w:p>
      <w:pPr>
        <w:pStyle w:val="Heading1"/>
      </w:pPr>
      <w:r>
        <w:t>Principais conclusões</w:t>
      </w:r>
    </w:p>
    <w:p>
      <w:pPr>
        <w:pStyle w:val="ListBullet"/>
      </w:pPr>
      <w:r>
        <w:t>No conjunto, 10 dos 15 pedidos (67%) ficaram fora do prazo.</w:t>
      </w:r>
    </w:p>
    <w:p>
      <w:pPr>
        <w:pStyle w:val="ListBullet"/>
      </w:pPr>
      <w:r>
        <w:t>A Ação Social é o serviço com mais pedidos fora do prazo, sobretudo em candidaturas e reclamações de bolsa.</w:t>
      </w:r>
    </w:p>
    <w:p>
      <w:pPr>
        <w:pStyle w:val="ListBullet"/>
      </w:pPr>
      <w:r>
        <w:t>Os Serviços Financeiros surgem a seguir, em regularizações de propina.</w:t>
      </w:r>
    </w:p>
    <w:p>
      <w:pPr>
        <w:pStyle w:val="ListBullet"/>
      </w:pPr>
      <w:r>
        <w:t>A satisfação mais baixa aparece associada a pedidos em curso e fora do prazo.</w:t>
      </w:r>
    </w:p>
    <w:p>
      <w:pPr>
        <w:pStyle w:val="Heading1"/>
      </w:pPr>
      <w:r>
        <w:t>Riscos identificados</w:t>
      </w:r>
    </w:p>
    <w:p>
      <w:pPr>
        <w:pStyle w:val="ListBullet"/>
      </w:pPr>
      <w:r>
        <w:t>Dois casos críticos, em curso e fora do prazo, com satisfação baixa: um pedido de equivalência (Serviços Académicos, 25 dias para um prazo de 20) e uma regularização de propina (Serviços Financeiros, 14 dias para um prazo de 5).</w:t>
      </w:r>
    </w:p>
    <w:p>
      <w:pPr>
        <w:pStyle w:val="ListBullet"/>
      </w:pPr>
      <w:r>
        <w:t>A pressão concentra-se em processos com impacto direto no estudante: bolsas, propinas e equivalências.</w:t>
      </w:r>
    </w:p>
    <w:p>
      <w:pPr>
        <w:pStyle w:val="Heading1"/>
      </w:pPr>
      <w:r>
        <w:t>Recomendações</w:t>
      </w:r>
    </w:p>
    <w:p>
      <w:pPr>
        <w:pStyle w:val="ListNumber"/>
      </w:pPr>
      <w:r>
        <w:t>Monitorizar mensalmente os pedidos fora do prazo, por serviço.</w:t>
      </w:r>
    </w:p>
    <w:p>
      <w:pPr>
        <w:pStyle w:val="ListNumber"/>
      </w:pPr>
      <w:r>
        <w:t>Sinalizar automaticamente os pedidos em curso que ultrapassem o prazo.</w:t>
      </w:r>
    </w:p>
    <w:p>
      <w:pPr>
        <w:pStyle w:val="ListNumber"/>
      </w:pPr>
      <w:r>
        <w:t>Rever o circuito dos processos de maior impacto no estudante (bolsas e propinas).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