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00"/>
      </w:pPr>
      <w:r>
        <w:rPr>
          <w:b/>
          <w:bCs/>
          <w:color w:val="1F3864"/>
          <w:sz w:val="36"/>
          <w:szCs w:val="36"/>
        </w:rPr>
        <w:t xml:space="preserve">Caso Guiado 1 — Biblioteca Municipal de Vila Feliz</w:t>
      </w:r>
    </w:p>
    <w:p>
      <w:pPr>
        <w:pBdr>
          <w:top w:val="single" w:color="F5A623" w:sz="4"/>
          <w:bottom w:val="single" w:color="F5A623" w:sz="4"/>
          <w:left w:val="single" w:color="F5A623" w:sz="4"/>
          <w:right w:val="single" w:color="F5A623" w:sz="4"/>
        </w:pBdr>
        <w:shd w:fill="FFF4E5" w:val="clear"/>
        <w:spacing w:after="120" w:before="80"/>
      </w:pPr>
      <w:r>
        <w:rPr>
          <w:i/>
          <w:iCs/>
          <w:color w:val="8A5A00"/>
          <w:sz w:val="20"/>
          <w:szCs w:val="20"/>
        </w:rPr>
        <w:t xml:space="preserve">Versão com apoio — os nomes de entidades e tabelas já estão listados (continuidade entre fases). A si cabe preencher o raciocínio: atributos, cardinalidades, tentativas da Fase 5, chaves primárias e justificações.</w:t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Contexto</w:t>
      </w:r>
    </w:p>
    <w:p>
      <w:pPr>
        <w:spacing w:after="80"/>
      </w:pPr>
      <w:r>
        <w:rPr>
          <w:i/>
          <w:iCs/>
        </w:rPr>
        <w:t xml:space="preserve">A Biblioteca Municipal de Vila Feliz gere um acervo de mais de 15.000 volumes e serve centenas de leitores registados. Actualmente, os empréstimos são registados numa folha Excel com todos os dados misturados: nome do leitor, morada, título do livro, autor, data do empréstimo — tudo na mesma linha.</w:t>
      </w:r>
    </w:p>
    <w:p>
      <w:pPr>
        <w:spacing w:after="100" w:before="160"/>
      </w:pPr>
      <w:r>
        <w:rPr>
          <w:b/>
          <w:bCs/>
          <w:color w:val="1F3864"/>
          <w:sz w:val="24"/>
          <w:szCs w:val="24"/>
        </w:rPr>
        <w:t xml:space="preserve">Dados actuais (exemplo)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10"/>
        <w:gridCol w:w="1204"/>
        <w:gridCol w:w="1204"/>
        <w:gridCol w:w="1204"/>
        <w:gridCol w:w="1204"/>
        <w:gridCol w:w="1204"/>
        <w:gridCol w:w="1204"/>
        <w:gridCol w:w="1204"/>
      </w:tblGrid>
      <w:tr>
        <w:trPr>
          <w:tblHeader/>
        </w:trPr>
        <w:tc>
          <w:tcPr>
            <w:tcW w:type="dxa" w:w="12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Leitor</w:t>
            </w:r>
          </w:p>
        </w:tc>
        <w:tc>
          <w:tcPr>
            <w:tcW w:type="dxa" w:w="120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BI</w:t>
            </w:r>
          </w:p>
        </w:tc>
        <w:tc>
          <w:tcPr>
            <w:tcW w:type="dxa" w:w="120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Morada</w:t>
            </w:r>
          </w:p>
        </w:tc>
        <w:tc>
          <w:tcPr>
            <w:tcW w:type="dxa" w:w="120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Livro</w:t>
            </w:r>
          </w:p>
        </w:tc>
        <w:tc>
          <w:tcPr>
            <w:tcW w:type="dxa" w:w="120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Autor</w:t>
            </w:r>
          </w:p>
        </w:tc>
        <w:tc>
          <w:tcPr>
            <w:tcW w:type="dxa" w:w="120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ISBN</w:t>
            </w:r>
          </w:p>
        </w:tc>
        <w:tc>
          <w:tcPr>
            <w:tcW w:type="dxa" w:w="120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DataEmpr.</w:t>
            </w:r>
          </w:p>
        </w:tc>
        <w:tc>
          <w:tcPr>
            <w:tcW w:type="dxa" w:w="120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DataDev.</w:t>
            </w:r>
          </w:p>
        </w:tc>
      </w:tr>
      <w:tr>
        <w:tc>
          <w:tcPr>
            <w:tcW w:type="dxa" w:w="12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Ana Costa</w:t>
            </w:r>
          </w:p>
        </w:tc>
        <w:tc>
          <w:tcPr>
            <w:tcW w:type="dxa" w:w="120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12345678</w:t>
            </w:r>
          </w:p>
        </w:tc>
        <w:tc>
          <w:tcPr>
            <w:tcW w:type="dxa" w:w="120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R. Principal, 1, Vila Feliz</w:t>
            </w:r>
          </w:p>
        </w:tc>
        <w:tc>
          <w:tcPr>
            <w:tcW w:type="dxa" w:w="120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Dom Casmurro</w:t>
            </w:r>
          </w:p>
        </w:tc>
        <w:tc>
          <w:tcPr>
            <w:tcW w:type="dxa" w:w="120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Machado de Assis</w:t>
            </w:r>
          </w:p>
        </w:tc>
        <w:tc>
          <w:tcPr>
            <w:tcW w:type="dxa" w:w="120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978-85-01-1</w:t>
            </w:r>
          </w:p>
        </w:tc>
        <w:tc>
          <w:tcPr>
            <w:tcW w:type="dxa" w:w="120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2025-01-10</w:t>
            </w:r>
          </w:p>
        </w:tc>
        <w:tc>
          <w:tcPr>
            <w:tcW w:type="dxa" w:w="120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2025-01-25</w:t>
            </w:r>
          </w:p>
        </w:tc>
      </w:tr>
      <w:tr>
        <w:tc>
          <w:tcPr>
            <w:tcW w:type="dxa" w:w="12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Ana Costa</w:t>
            </w:r>
          </w:p>
        </w:tc>
        <w:tc>
          <w:tcPr>
            <w:tcW w:type="dxa" w:w="120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12345678</w:t>
            </w:r>
          </w:p>
        </w:tc>
        <w:tc>
          <w:tcPr>
            <w:tcW w:type="dxa" w:w="120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R. Principal, 1, Vila Feliz</w:t>
            </w:r>
          </w:p>
        </w:tc>
        <w:tc>
          <w:tcPr>
            <w:tcW w:type="dxa" w:w="120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Os Maias</w:t>
            </w:r>
          </w:p>
        </w:tc>
        <w:tc>
          <w:tcPr>
            <w:tcW w:type="dxa" w:w="120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Eça de Queirós</w:t>
            </w:r>
          </w:p>
        </w:tc>
        <w:tc>
          <w:tcPr>
            <w:tcW w:type="dxa" w:w="120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978-972-1</w:t>
            </w:r>
          </w:p>
        </w:tc>
        <w:tc>
          <w:tcPr>
            <w:tcW w:type="dxa" w:w="120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2025-01-15</w:t>
            </w:r>
          </w:p>
        </w:tc>
        <w:tc>
          <w:tcPr>
            <w:tcW w:type="dxa" w:w="120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2025-01-30</w:t>
            </w:r>
          </w:p>
        </w:tc>
      </w:tr>
      <w:tr>
        <w:tc>
          <w:tcPr>
            <w:tcW w:type="dxa" w:w="12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João Silva</w:t>
            </w:r>
          </w:p>
        </w:tc>
        <w:tc>
          <w:tcPr>
            <w:tcW w:type="dxa" w:w="120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87654321</w:t>
            </w:r>
          </w:p>
        </w:tc>
        <w:tc>
          <w:tcPr>
            <w:tcW w:type="dxa" w:w="120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Av. Heróis, 5, Vila Feliz</w:t>
            </w:r>
          </w:p>
        </w:tc>
        <w:tc>
          <w:tcPr>
            <w:tcW w:type="dxa" w:w="120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Dom Casmurro</w:t>
            </w:r>
          </w:p>
        </w:tc>
        <w:tc>
          <w:tcPr>
            <w:tcW w:type="dxa" w:w="120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Machado de Assis</w:t>
            </w:r>
          </w:p>
        </w:tc>
        <w:tc>
          <w:tcPr>
            <w:tcW w:type="dxa" w:w="120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978-85-01-1</w:t>
            </w:r>
          </w:p>
        </w:tc>
        <w:tc>
          <w:tcPr>
            <w:tcW w:type="dxa" w:w="120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2025-02-01</w:t>
            </w:r>
          </w:p>
        </w:tc>
        <w:tc>
          <w:tcPr>
            <w:tcW w:type="dxa" w:w="120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2025-02-15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1 — Determinar entidades</w:t>
      </w:r>
    </w:p>
    <w:p>
      <w:pPr>
        <w:spacing w:after="80"/>
      </w:pPr>
      <w:r>
        <w:t xml:space="preserve">Liste as entidades que identifica no cenário. Uma entidade representa algo que existe independentemente (pessoa, objecto, evento) e sobre a qual queremos guardar dados.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Que «coisas» o cenário descreve? Cada uma pode tornar-se uma entidade?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Entidade</w:t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 curta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Leitor</w:t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Livro</w:t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Autor</w:t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2 — Desenhar DER simplificado</w:t>
      </w:r>
    </w:p>
    <w:p>
      <w:pPr>
        <w:spacing w:after="80"/>
      </w:pPr>
      <w:r>
        <w:t xml:space="preserve">Liste as relações entre pares de entidades, sem atributos ainda. Pode esboçar o diagrama em papel ou começar no ERDPlus.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Entre que entidades existe ligação? Use um verbo curto para dar nome à relação.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38"/>
      </w:tblGrid>
      <w:tr>
        <w:trPr>
          <w:tblHeader/>
        </w:trP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Relação (verbo)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Entidade A</w:t>
            </w:r>
          </w:p>
        </w:tc>
        <w:tc>
          <w:tcPr>
            <w:tcW w:type="dxa" w:w="3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Entidade B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3 — Definir pressupostos</w:t>
      </w:r>
    </w:p>
    <w:p>
      <w:pPr>
        <w:spacing w:after="80"/>
      </w:pPr>
      <w:r>
        <w:t xml:space="preserve">Um pressuposto é uma regra de negócio explícita que justifica as cardinalidades. Escreva frases claras do tipo «Cada X tem um Y» ou «Um Z pode ter vários W».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O que é obrigatório? O que é opcional? Qual é o máximo de ligações em cada lado?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rPr>
          <w:i/>
          <w:iCs/>
          <w:color w:val="555555"/>
          <w:sz w:val="22"/>
          <w:szCs w:val="22"/>
        </w:rPr>
        <w:t xml:space="preserve">1. Cada leitor tem um código único e pode requisitar vários livros ao longo do tempo.</w:t>
      </w:r>
    </w:p>
    <w:p>
      <w:pPr>
        <w:pBdr>
          <w:bottom w:val="single" w:color="AAAAAA" w:sz="4" w:space="1"/>
        </w:pBdr>
        <w:spacing w:after="120"/>
      </w:pPr>
      <w:r>
        <w:rPr>
          <w:sz w:val="22"/>
          <w:szCs w:val="22"/>
        </w:rPr>
        <w:t xml:space="preserve">2.</w:t>
      </w:r>
    </w:p>
    <w:p>
      <w:pPr>
        <w:pBdr>
          <w:bottom w:val="single" w:color="AAAAAA" w:sz="4" w:space="1"/>
        </w:pBdr>
        <w:spacing w:after="120"/>
      </w:pPr>
      <w:r>
        <w:rPr>
          <w:sz w:val="22"/>
          <w:szCs w:val="22"/>
        </w:rPr>
        <w:t xml:space="preserve">3.</w:t>
      </w:r>
    </w:p>
    <w:p>
      <w:pPr>
        <w:pBdr>
          <w:bottom w:val="single" w:color="AAAAAA" w:sz="4" w:space="1"/>
        </w:pBdr>
        <w:spacing w:after="120"/>
      </w:pPr>
      <w:r>
        <w:rPr>
          <w:sz w:val="22"/>
          <w:szCs w:val="22"/>
        </w:rPr>
        <w:t xml:space="preserve">4.</w:t>
      </w:r>
    </w:p>
    <w:p>
      <w:pPr>
        <w:pBdr>
          <w:bottom w:val="single" w:color="AAAAAA" w:sz="4" w:space="1"/>
        </w:pBdr>
        <w:spacing w:after="120"/>
      </w:pPr>
      <w:r>
        <w:rPr>
          <w:sz w:val="22"/>
          <w:szCs w:val="22"/>
        </w:rPr>
        <w:t xml:space="preserve">5.</w:t>
      </w:r>
    </w:p>
    <w:p>
      <w:pPr>
        <w:pBdr>
          <w:bottom w:val="single" w:color="AAAAAA" w:sz="4" w:space="1"/>
        </w:pBdr>
        <w:spacing w:after="120"/>
      </w:pPr>
      <w:r>
        <w:rPr>
          <w:sz w:val="22"/>
          <w:szCs w:val="22"/>
        </w:rPr>
        <w:t xml:space="preserve">6.</w:t>
      </w:r>
    </w:p>
    <w:p>
      <w:pPr>
        <w:pBdr>
          <w:bottom w:val="single" w:color="AAAAAA" w:sz="4" w:space="1"/>
        </w:pBdr>
        <w:spacing w:after="120"/>
      </w:pPr>
      <w:r>
        <w:rPr>
          <w:sz w:val="22"/>
          <w:szCs w:val="22"/>
        </w:rPr>
        <w:t xml:space="preserve">7.</w:t>
      </w:r>
    </w:p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4 — Desenhar DER completo</w:t>
      </w:r>
    </w:p>
    <w:p>
      <w:pPr>
        <w:spacing w:after="80"/>
      </w:pPr>
      <w:r>
        <w:t xml:space="preserve">Para cada entidade indique os atributos, a chave primária candidata e as cardinalidades das suas relações (1:1, 1:N, M:N) com indicação de obrigatoriedade.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Desenhe no ERDPlus com atributos em elipses, chave sublinhada e cardinalidades nas linhas da relação.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38"/>
        <w:gridCol w:w="1600"/>
        <w:gridCol w:w="2400"/>
      </w:tblGrid>
      <w:tr>
        <w:trPr>
          <w:tblHeader/>
        </w:trP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Entidade</w:t>
            </w:r>
          </w:p>
        </w:tc>
        <w:tc>
          <w:tcPr>
            <w:tcW w:type="dxa" w:w="3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Atributos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PK candidata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Cardinalidades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Leitor</w:t>
            </w:r>
          </w:p>
        </w:tc>
        <w:tc>
          <w:tcPr>
            <w:tcW w:type="dxa" w:w="3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Livro</w:t>
            </w:r>
          </w:p>
        </w:tc>
        <w:tc>
          <w:tcPr>
            <w:tcW w:type="dxa" w:w="3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Autor</w:t>
            </w:r>
          </w:p>
        </w:tc>
        <w:tc>
          <w:tcPr>
            <w:tcW w:type="dxa" w:w="3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5 — Determinar tabelas (aplicar regras de construção)</w:t>
      </w:r>
    </w:p>
    <w:p>
      <w:pPr>
        <w:spacing w:after="80"/>
      </w:pPr>
      <w:r>
        <w:t xml:space="preserve">Para cada relação, identifique a cardinalidade e a participação, escolha a regra aplicável (1 a 6) e indique o número de tabelas resultantes e onde fica a chave estrangeira.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Regra 1: 1:1 ambas obrig. → 1 tabela  |  Regra 2: 1:1 obrig. numa → 2  |  Regra 3: 1:1 nenhuma obrig. → 3  |  Regra 4: 1:N obrig. N → 2  |  Regra 5: 1:N não obrig. N → 3  |  Regra 6: N:M → 3</w:t>
            </w:r>
          </w:p>
        </w:tc>
      </w:tr>
    </w:tbl>
    <w:p>
      <w:pPr>
        <w:spacing w:after="120"/>
      </w:pPr>
      <w:r>
        <w:t xml:space="preserve"/>
      </w:r>
    </w:p>
    <w:p>
      <w:pPr>
        <w:shd w:fill="DCE6F1" w:val="clear"/>
        <w:spacing w:after="80" w:before="200"/>
      </w:pPr>
      <w:r>
        <w:rPr>
          <w:b/>
          <w:bCs/>
          <w:color w:val="1F3864"/>
          <w:sz w:val="22"/>
          <w:szCs w:val="22"/>
        </w:rPr>
        <w:t xml:space="preserve">  Relação 1:  ________________________________________________________________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600"/>
        <w:gridCol w:w="1400"/>
        <w:gridCol w:w="2438"/>
      </w:tblGrid>
      <w:tr>
        <w:trPr>
          <w:tblHeader/>
        </w:trP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Cardinalidade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Participação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Regra aplicável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Nº tabelas</w:t>
            </w:r>
          </w:p>
        </w:tc>
        <w:tc>
          <w:tcPr>
            <w:tcW w:type="dxa" w:w="2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Onde fica a FK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b/>
          <w:bCs/>
          <w:sz w:val="20"/>
          <w:szCs w:val="20"/>
        </w:rPr>
        <w:t xml:space="preserve">Aplicação (tabelas resultantes):</w:t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spacing w:after="200"/>
      </w:pPr>
      <w:r>
        <w:t xml:space="preserve"/>
      </w:r>
    </w:p>
    <w:p>
      <w:pPr>
        <w:shd w:fill="DCE6F1" w:val="clear"/>
        <w:spacing w:after="80" w:before="200"/>
      </w:pPr>
      <w:r>
        <w:rPr>
          <w:b/>
          <w:bCs/>
          <w:color w:val="1F3864"/>
          <w:sz w:val="22"/>
          <w:szCs w:val="22"/>
        </w:rPr>
        <w:t xml:space="preserve">  Relação 2:  ________________________________________________________________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600"/>
        <w:gridCol w:w="1400"/>
        <w:gridCol w:w="2438"/>
      </w:tblGrid>
      <w:tr>
        <w:trPr>
          <w:tblHeader/>
        </w:trP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Cardinalidade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Participação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Regra aplicável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Nº tabelas</w:t>
            </w:r>
          </w:p>
        </w:tc>
        <w:tc>
          <w:tcPr>
            <w:tcW w:type="dxa" w:w="2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Onde fica a FK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b/>
          <w:bCs/>
          <w:sz w:val="20"/>
          <w:szCs w:val="20"/>
        </w:rPr>
        <w:t xml:space="preserve">Aplicação (tabelas resultantes):</w:t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spacing w:after="200"/>
      </w:pPr>
      <w:r>
        <w:t xml:space="preserve"/>
      </w:r>
    </w:p>
    <w:p>
      <w:pPr>
        <w:shd w:fill="DCE6F1" w:val="clear"/>
        <w:spacing w:after="80" w:before="200"/>
      </w:pPr>
      <w:r>
        <w:rPr>
          <w:b/>
          <w:bCs/>
          <w:color w:val="1F3864"/>
          <w:sz w:val="22"/>
          <w:szCs w:val="22"/>
        </w:rPr>
        <w:t xml:space="preserve">  Relação 3:  ________________________________________________________________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600"/>
        <w:gridCol w:w="1400"/>
        <w:gridCol w:w="2438"/>
      </w:tblGrid>
      <w:tr>
        <w:trPr>
          <w:tblHeader/>
        </w:trP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Cardinalidade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Participação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Regra aplicável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Nº tabelas</w:t>
            </w:r>
          </w:p>
        </w:tc>
        <w:tc>
          <w:tcPr>
            <w:tcW w:type="dxa" w:w="2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Onde fica a FK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b/>
          <w:bCs/>
          <w:sz w:val="20"/>
          <w:szCs w:val="20"/>
        </w:rPr>
        <w:t xml:space="preserve">Aplicação (tabelas resultantes):</w:t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6 — Determinar chaves candidatas</w:t>
      </w:r>
    </w:p>
    <w:p>
      <w:pPr>
        <w:spacing w:after="80"/>
      </w:pPr>
      <w:r>
        <w:t xml:space="preserve">Para cada tabela, identifique os atributos (ou combinações) que podem identificar univocamente uma linha.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Que atributos são únicos por natureza? Qual serve para distinguir linhas sem ambiguidade?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Chaves candidatas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LEITOR</w:t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LIVRO</w:t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AUTOR</w:t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REQUISITAR</w:t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ESCREVER</w:t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7 — Determinar chaves primárias</w:t>
      </w:r>
    </w:p>
    <w:p>
      <w:pPr>
        <w:spacing w:after="80"/>
      </w:pPr>
      <w:r>
        <w:t xml:space="preserve">Escolha a PK de cada tabela entre as chaves candidatas. Justifique a escolha (estabilidade, simplicidade, comprimento).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Prefira códigos internos a dados que podem mudar (ex.: CC, email). Simples vence compostas sempre que possível.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438"/>
      </w:tblGrid>
      <w:tr>
        <w:trPr>
          <w:tblHeader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PK escolhida</w:t>
            </w:r>
          </w:p>
        </w:tc>
        <w:tc>
          <w:tcPr>
            <w:tcW w:type="dxa" w:w="4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Justificação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LEITOR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LIVRO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AUTOR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REQUISITAR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ESCREVER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4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8 — Definir tabelas finais (esquema relacional)</w:t>
      </w:r>
    </w:p>
    <w:p>
      <w:pPr>
        <w:spacing w:after="80"/>
      </w:pPr>
      <w:r>
        <w:t xml:space="preserve">Escreva o esquema relacional final na notação TABELA(pk, atributo, #fk). Sublinhe a chave primária e prefixe as chaves estrangeiras com #.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Uma linha por tabela. As FKs apontam para as PKs das tabelas referenciadas.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9 — Definir domínio dos atributos (entidade Leitor)</w:t>
      </w:r>
    </w:p>
    <w:p>
      <w:pPr>
        <w:spacing w:after="80"/>
      </w:pPr>
      <w:r>
        <w:t xml:space="preserve">Para a entidade mais central do modelo, defina o tipo de dados, obrigatoriedade e restrições de cada atributo.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Tipos comuns: INTEGER, VARCHAR(n), DATE, DECIMAL(p,s), TEXT, BOOLEAN.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1600"/>
        <w:gridCol w:w="2638"/>
      </w:tblGrid>
      <w:tr>
        <w:trPr>
          <w:tblHeader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Restrição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Num_Leitor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NIF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CC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nome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morada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contacto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observações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134" w:bottom="1440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4" w:space="4"/>
      </w:pBdr>
      <w:jc w:val="center"/>
    </w:pPr>
    <w:r>
      <w:rPr>
        <w:color w:val="666666"/>
        <w:sz w:val="16"/>
        <w:szCs w:val="16"/>
      </w:rPr>
      <w:t xml:space="preserve">STI — MAP — 2025/2026    |    Página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de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left" w:pos="3600"/>
        <w:tab w:val="left" w:pos="6400"/>
        <w:tab w:val="left" w:pos="8800"/>
      </w:tabs>
    </w:pPr>
    <w:r>
      <w:rPr>
        <w:b/>
        <w:bCs/>
        <w:sz w:val="20"/>
        <w:szCs w:val="20"/>
      </w:rPr>
      <w:t xml:space="preserve">Nome: </w:t>
    </w:r>
    <w:r>
      <w:rPr>
        <w:sz w:val="20"/>
        <w:szCs w:val="20"/>
      </w:rPr>
      <w:t xml:space="preserve">_______________________________	</w:t>
    </w:r>
    <w:r>
      <w:rPr>
        <w:b/>
        <w:bCs/>
        <w:sz w:val="20"/>
        <w:szCs w:val="20"/>
      </w:rPr>
      <w:t xml:space="preserve">Nº: </w:t>
    </w:r>
    <w:r>
      <w:rPr>
        <w:sz w:val="20"/>
        <w:szCs w:val="20"/>
      </w:rPr>
      <w:t xml:space="preserve">__________	</w:t>
    </w:r>
    <w:r>
      <w:rPr>
        <w:b/>
        <w:bCs/>
        <w:sz w:val="20"/>
        <w:szCs w:val="20"/>
      </w:rPr>
      <w:t xml:space="preserve">Data: </w:t>
    </w:r>
    <w:r>
      <w:rPr>
        <w:sz w:val="20"/>
        <w:szCs w:val="20"/>
      </w:rPr>
      <w:t xml:space="preserve">___ / ___ / _____</w:t>
    </w:r>
  </w:p>
  <w:p>
    <w:pPr>
      <w:pBdr>
        <w:bottom w:val="single" w:color="1F3864" w:sz="6" w:space="4"/>
      </w:pBdr>
      <w:spacing w:after="60"/>
      <w:jc w:val="right"/>
    </w:pPr>
    <w:r>
      <w:rPr>
        <w:i/>
        <w:iCs/>
        <w:color w:val="1F3864"/>
        <w:sz w:val="18"/>
        <w:szCs w:val="18"/>
      </w:rPr>
      <w:t xml:space="preserve">Caso Guiado 1 (com apoio) — Biblioteca Municipal de Vila Feliz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Calibri" w:cs="Calibri" w:eastAsia="Calibri" w:hAnsi="Calibri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 Guiado 1 (com apoio) — Biblioteca Municipal de Vila Feliz</dc:title>
  <dc:creator>ESTG-IPL — MAP — STI</dc:creator>
  <cp:lastModifiedBy>Un-named</cp:lastModifiedBy>
  <cp:revision>1</cp:revision>
  <dcterms:created xsi:type="dcterms:W3CDTF">2026-04-21T18:20:06.878Z</dcterms:created>
  <dcterms:modified xsi:type="dcterms:W3CDTF">2026-04-21T18:20:06.878Z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