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Bdr>
          <w:top w:val="single" w:color="2E7D32" w:sz="4"/>
          <w:bottom w:val="single" w:color="2E7D32" w:sz="4"/>
          <w:left w:val="single" w:color="2E7D32" w:sz="4"/>
          <w:right w:val="single" w:color="2E7D32" w:sz="4"/>
        </w:pBdr>
        <w:shd w:fill="E8F4E8" w:val="clear"/>
        <w:spacing w:after="120" w:before="80"/>
      </w:pPr>
      <w:r>
        <w:rPr>
          <w:i/>
          <w:iCs/>
          <w:color w:val="1B5E20"/>
          <w:sz w:val="20"/>
          <w:szCs w:val="20"/>
        </w:rPr>
        <w:t xml:space="preserve">Versão com solução — todos os campos estão pré-preenchidos. Use para conferência após ter resolvido autonomamente, ou para consulta quando bloquear. Para maximizar a aprendizagem, tente primeiro a versão em branco.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Pessoa que recebe refeições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Almoço/jantar de um dado dia (ementa)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Quem entrega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Percurso de distribuição numa zona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recebe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percorre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1. Cada utente pode receber várias refeições (uma ou duas por dia).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2. A mesma refeição (ementa do dia) é entregue a vários utentes.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3. Cada rota é percorrida por um voluntário por turno.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4. O mesmo voluntário pode percorrer várias rotas ao longo do tempo.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5. Todo utente registado recebe refeições.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6. Cada utente pode ter restrições alimentares próprias.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codUtente, nome, morada, telefone, contactoEmergencia, restricoes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recebe Refeição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codRefeicao, data, tipo, ementa, calorias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codRefeicao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recebida por Utente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codVoluntario, nome, telefone, cartaConducao, disponibilidade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codVoluntario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percorre Rota (1:N)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codRota, nome, zona, distanciaKm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codRota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percorrida por Voluntário (N:1)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Solução detalhada para cada relação, identificando a cardinalidade, a participação, a regra aplicável e as tabelas resultantes.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Utente ↔ Refeição (N:M)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N:M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Obrig. no Utente; indiferente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6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ambas as PKs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UTENTE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codUtente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nome, morada, ...)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REFEICAO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codRefeicao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data, tipo, ementa, calorias)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ENTREGA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codUtente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codRefeicao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horaEntrega, observacoes)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Voluntário → Rota (1:N, obrig. lado 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1:N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Obrig. na Rota; não obrig. no Voluntário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4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 codVoluntario → FK na Rota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VOLUNTARIO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codVoluntario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nome, telefone, ...)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ROTA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codRota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nome, zona, distanciaKm, codVoluntario)</w:t>
      </w:r>
    </w:p>
    <w:p>
      <w:pPr>
        <w:spacing w:after="12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codRefeicao; (data, tipo)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codVoluntario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codRota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(codUtente, codRefeicao)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 estável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codRefeicao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Simples; preferível a chave composta (data, tipo)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codVoluntario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codRota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(codUtente, codRefeicao)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Uma entrega por utente/refeição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UTENTE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codUtente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nome, morada, telefone, contactoEmergencia, restricoes)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REFEICAO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codRefeicao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data, tipo, ementa, calorias)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VOLUNTARIO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codVoluntario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nome, telefone, cartaConducao, disponibilidade)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ROTA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codRota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nome, zona, distanciaKm, codVoluntario)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ENTREGA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codUtente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codRefeicao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horaEntrega, observacoes)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Utente)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PK, auto-incremento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VARCHAR(200)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Zona de cobertura da IPSS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VARCHAR(15)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contactoEmergencia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 + telefone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restricoes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Ex.: diabético, sem glúten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(solução)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(solução) — Refeições Sociais IPSS</dc:title>
  <dc:creator>ESTG-IPL — MAP — STI</dc:creator>
  <cp:lastModifiedBy>Un-named</cp:lastModifiedBy>
  <cp:revision>1</cp:revision>
  <dcterms:created xsi:type="dcterms:W3CDTF">2026-04-21T18:20:07.462Z</dcterms:created>
  <dcterms:modified xsi:type="dcterms:W3CDTF">2026-04-21T18:20:07.462Z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