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Treino de Fase 5 — 10 Cenários</w:t>
      </w:r>
    </w:p>
    <w:p>
      <w:pPr>
        <w:spacing w:after="80"/>
      </w:pPr>
      <w:r>
        <w:t xml:space="preserve">Este worksheet isola apenas a Fase 5: identificar a regra de construção aplicável a cada relação. Para cada cenário, indique a cardinalidade (1:1, 1:N ou N:M), a participação em cada lado, a regra aplicável (1 a 6), o número de tabelas resultantes e onde fica a chave estrangeira (ou se nasce uma tabela da relação).</w:t>
      </w:r>
    </w:p>
    <w:p>
      <w:pPr>
        <w:spacing w:after="120"/>
      </w:pPr>
      <w:r>
        <w:t xml:space="preserve"/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F2F2F2" w:val="clear"/>
        <w:spacing w:after="120"/>
      </w:pPr>
      <w:r>
        <w:rPr>
          <w:b/>
          <w:bCs/>
          <w:color w:val="1F3864"/>
          <w:sz w:val="22"/>
          <w:szCs w:val="22"/>
        </w:rPr>
        <w:t xml:space="preserve">Lembrete — 6 Regras de Construção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500"/>
        <w:gridCol w:w="13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Obrigatória em ambas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 de qualquer das entidades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Obrig. apenas numa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 da não-obrig. → FK na obrig.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obrigatória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da relação com ambas PKs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Obrig. no lado 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 do lado 1 → FK no lado 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obrig. no lado 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da relação com ambas PKs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N:M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Indiferente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da relação com ambas PKs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1 — Município e Funcionários</w:t>
      </w:r>
    </w:p>
    <w:p>
      <w:pPr>
        <w:spacing w:after="80"/>
      </w:pPr>
      <w:r>
        <w:rPr>
          <w:i/>
          <w:iCs/>
        </w:rPr>
        <w:t xml:space="preserve">Cada Funcionário pertence a um único Município (obrigatório). Um Município tem vários funcionários.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Funcionário(codFunc, nome, cargo)   |   Município(codMun, nome, distrito)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2 — Projecto e Departamentos</w:t>
      </w:r>
    </w:p>
    <w:p>
      <w:pPr>
        <w:spacing w:after="80"/>
      </w:pPr>
      <w:r>
        <w:rPr>
          <w:i/>
          <w:iCs/>
        </w:rPr>
        <w:t xml:space="preserve">Um Projecto envolve vários Departamentos. Um Departamento participa em vários projectos ao longo do ano.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Projecto(codProj, nome, orcamento)   |   Departamento(codDep, nome, responsavel)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3 — Cidadão e Advogado</w:t>
      </w:r>
    </w:p>
    <w:p>
      <w:pPr>
        <w:spacing w:after="80"/>
      </w:pPr>
      <w:r>
        <w:rPr>
          <w:i/>
          <w:iCs/>
        </w:rPr>
        <w:t xml:space="preserve">Um Cidadão pode ter um Advogado associado ao seu processo (opcional — nem todo cidadão tem advogado). Um Advogado representa vários cidadãos.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Cidadao(NIF, nome, morada)   |   Advogado(cedula, nome, especialidade)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4 — Fornecedor e Facturas</w:t>
      </w:r>
    </w:p>
    <w:p>
      <w:pPr>
        <w:spacing w:after="80"/>
      </w:pPr>
      <w:r>
        <w:rPr>
          <w:i/>
          <w:iCs/>
        </w:rPr>
        <w:t xml:space="preserve">Cada Factura é emitida por um único Fornecedor (obrigatório). Um Fornecedor emite várias facturas.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Fornecedor(NIF, nome, contacto)   |   Factura(numFact, data, valor)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5 — Aluno e Unidade Curricular</w:t>
      </w:r>
    </w:p>
    <w:p>
      <w:pPr>
        <w:spacing w:after="80"/>
      </w:pPr>
      <w:r>
        <w:rPr>
          <w:i/>
          <w:iCs/>
        </w:rPr>
        <w:t xml:space="preserve">Um Aluno inscreve-se em várias UCs. Uma UC tem vários alunos inscritos. Cada inscrição tem data e nota final.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Aluno(numAluno, nome, curso)   |   UC(codUC, nome, ECTS)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6 — Receita e Medicamentos</w:t>
      </w:r>
    </w:p>
    <w:p>
      <w:pPr>
        <w:spacing w:after="80"/>
      </w:pPr>
      <w:r>
        <w:rPr>
          <w:i/>
          <w:iCs/>
        </w:rPr>
        <w:t xml:space="preserve">Uma Receita contém vários Medicamentos. Um Medicamento pode constar em várias receitas (com dose prescrita).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Receita(numReceita, data, medico)   |   Medicamento(codMed, nome, dosagem)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7 — Sala e Edifício</w:t>
      </w:r>
    </w:p>
    <w:p>
      <w:pPr>
        <w:spacing w:after="80"/>
      </w:pPr>
      <w:r>
        <w:rPr>
          <w:i/>
          <w:iCs/>
        </w:rPr>
        <w:t xml:space="preserve">Cada Sala pertence a um Edifício (obrigatório). Um Edifício tem várias salas.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Sala(codSala, piso, capacidade)   |   Edificio(codEdif, nome, morada)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8 — Edição de Festival e Cartaz Oficial</w:t>
      </w:r>
    </w:p>
    <w:p>
      <w:pPr>
        <w:spacing w:after="80"/>
      </w:pPr>
      <w:r>
        <w:rPr>
          <w:i/>
          <w:iCs/>
        </w:rPr>
        <w:t xml:space="preserve">Cada Edição de Festival tem um único Cartaz Oficial (obrigatório). Cada Cartaz Oficial refere-se a uma única Edição de Festival (obrigatório).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Edicao(codEdicao, ano, tema)   |   Cartaz(codCartaz, designer, dataPublicacao)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9 — Motorista e Viatura</w:t>
      </w:r>
    </w:p>
    <w:p>
      <w:pPr>
        <w:spacing w:after="80"/>
      </w:pPr>
      <w:r>
        <w:rPr>
          <w:i/>
          <w:iCs/>
        </w:rPr>
        <w:t xml:space="preserve">Um Motorista conduz várias Viaturas ao longo do tempo. Uma Viatura é conduzida por vários motoristas, com data de início e fim do uso.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Motorista(codMot, nome, carta)   |   Viatura(matricula, marca, modelo)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3864" w:sz="8" w:space="2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Cenário 10 — Artista e Escola Padrinho</w:t>
      </w:r>
    </w:p>
    <w:p>
      <w:pPr>
        <w:spacing w:after="80"/>
      </w:pPr>
      <w:r>
        <w:rPr>
          <w:i/>
          <w:iCs/>
        </w:rPr>
        <w:t xml:space="preserve">Um Artista pode (ou não) ser apadrinhado por uma Escola Local. Uma Escola pode (ou não) apadrinhar um Artista. Nenhum dos lados é obrigatório.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Atributos: </w:t>
      </w:r>
      <w:r>
        <w:rPr>
          <w:sz w:val="20"/>
          <w:szCs w:val="20"/>
        </w:rPr>
        <w:t xml:space="preserve">Artista(codArtista, nome, tipo)   |   Escola(codEscola, nome, zona)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300"/>
        <w:gridCol w:w="29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9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Treino de Fase 5 — 10 Cenários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Treino de Fase 5 — 10 Cenários</dc:title>
  <dc:creator>ESTG-IPL — MAP — STI</dc:creator>
  <cp:lastModifiedBy>Un-named</cp:lastModifiedBy>
  <cp:revision>1</cp:revision>
  <dcterms:created xsi:type="dcterms:W3CDTF">2026-04-21T18:32:12.121Z</dcterms:created>
  <dcterms:modified xsi:type="dcterms:W3CDTF">2026-04-21T18:32:12.121Z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