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MÉTODO DE CONSTRUÇÃO DE PLAYBOOKS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Cheat-sheet de bolso · TISI MCIF 2025/26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4320"/>
        <w:gridCol w:w="9936"/>
      </w:tblGrid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Passo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 que fazer concretamente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Identificar trigger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 estado final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Que alerta / evento dispara este playbook? (SIEM rule, report de utilizador, EDR)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Que estado final indica «incidente resolvido»? (sistema limpo, dados restaurados, comunicação fechada)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Enquadrar MaGMa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(Business / Threat / Impl.)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Business: que processo / ativo protege?  ▸ Threat: que TTPs MITRE? Que atores?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Implementation: que logs, regras, ferramentas suportam?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Listar TODAS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 ações possíveis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Brainstorm sem filtro: que ações posso tomar perante este incidente?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Inclui ações de deteção, contenção, erradicação, recuperação, comunicação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Categorizar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obrigatórias vs opcionais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Obrigatórias = têm de acontecer SEMPRE para este tipo de incidente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Opcionais = dependem de cenário, severidade, contexto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Agrupar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por fase NIST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1. Preparação  ·  2. Identificação  ·  3. Contenção  ·  4. Erradicação  ·  5. Recuperação  ·  6. Lições aprendidas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Cada ação encaixa em UMA fase. Se não encaixa em nenhuma, provavelmente não pertence a este playbook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Identificar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prerequisitos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Que acessos / ferramentas / autorizações cada ação precisa? Documentar.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Se uma ação requer aprovação, indicar quem aprova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Atribuir RACI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Para cada ação: R (executa), A (aprova), C (consultado), I (informado)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Regra: cada ação tem EXATAMENTE 1 «A». R pode ser igual a A.  Múltiplos R/C/I é OK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Construir fluxograma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+ checklist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Fluxograma = decisões e bifurcações  ·  Checklist = execução sequencial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Cada decisão do fluxograma tem critério explícito (não «se necessário» — sim «se N &gt; 10»)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Adicionar runbook</w:t>
            </w:r>
          </w:p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(comandos reais)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Queries SIEM, comandos EDR, ações em ferramentas reais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Sem isto, é só decoração — analista sénior tem de poder copiar-colar</w:t>
            </w:r>
          </w:p>
        </w:tc>
      </w:tr>
      <w:t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Testar e versionar</w:t>
            </w:r>
          </w:p>
        </w:tc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Tabletop trimestral · Atualizar após cada incidente real · Owner formal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9"/>
                <w:szCs w:val="19"/>
              </w:rPr>
              <w:t xml:space="preserve">▸ Critério de fecho do incidente claramente definido (senão fica aberto indefinidamente)</w:t>
            </w:r>
          </w:p>
        </w:tc>
      </w:tr>
    </w:tbl>
    <w:p>
      <w:pPr>
        <w:spacing w:after="120" w:before="280"/>
        <w:jc w:val="center"/>
      </w:pPr>
      <w:r>
        <w:rPr>
          <w:b/>
          <w:bCs/>
          <w:color w:val="C00000"/>
          <w:sz w:val="22"/>
          <w:szCs w:val="22"/>
        </w:rPr>
        <w:t xml:space="preserve">5 ERROS A EVITAR  (causa nº1 de playbook que não funciona em produção)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Vago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RACI ambíguo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Sem runbook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Sem critério de fecho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Não testado</w:t>
            </w:r>
          </w:p>
        </w:tc>
      </w:tr>
      <w:tr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«Isolar sistemas se necessário»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→ analista não sabe quando agir.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Substituir por critério mensurável.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Várias pessoas com «A» na mesma ação.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→ ninguém decide; toda a gente acha que é outra pessoa.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Regra: 1 ação = 1 A.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Documento bonito sem comandos concretos.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→ analista júnior bloqueia em produção.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Sem runbook, é decoração.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«Resolver incidente.»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→ fica aberto eternamente.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Definir condições explícitas: «X sem reincidência por Y dias».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Playbook não testado = teoria.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→ Tabletop trimestral mínimo.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Após incidente real, atualizar com lições aprendidas.</w:t>
            </w:r>
          </w:p>
        </w:tc>
      </w:tr>
    </w:tbl>
    <w:p>
      <w:pPr>
        <w:spacing w:after="120" w:before="280"/>
        <w:jc w:val="center"/>
      </w:pPr>
      <w:r>
        <w:rPr>
          <w:b/>
          <w:bCs/>
          <w:color w:val="1F3864"/>
          <w:sz w:val="22"/>
          <w:szCs w:val="22"/>
        </w:rPr>
        <w:t xml:space="preserve">MITRE ATT&amp;CK — mapeamentos rápidos para os 3 playbooks obrigatórios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4320"/>
        <w:gridCol w:w="432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Playbook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/ Persistence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Phishing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T1566 Phishing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T1566.001 Attachment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T1566.002 Link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T1204 User Execution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T1059 Command and Scripting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T1547 Boot or Logon Autostart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T1078 Valid Accounts (post-credentials)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T1114 Email Collection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Ransomware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T1566 Phishing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T1190 Exploit Public-Facing App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T1133 External Remote Services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T1486 Data Encrypted for Impact (preparação)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T1490 Inhibit System Recovery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T1562 Impair Defenses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T1486 Data Encrypted for Impact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T1657 Financial Theft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T1567 Exfiltration Web Service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Acesso Não Autorizado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T1078 Valid Accounts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T1110 Brute Force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T1133 External Remote Services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T1078.004 Cloud Accounts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T1098 Account Manipulation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T1556 Modify Authentication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T1530 Data from Cloud Storage</w:t>
            </w:r>
          </w:p>
          <w:p>
            <w:pPr>
              <w:spacing w:after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T1213 Data from Information Repos</w:t>
            </w:r>
          </w:p>
        </w:tc>
      </w:tr>
    </w:tbl>
    <w:p>
      <w:pPr>
        <w:spacing w:before="240"/>
        <w:jc w:val="center"/>
      </w:pPr>
      <w:r>
        <w:rPr>
          <w:i/>
          <w:iCs/>
          <w:color w:val="595959"/>
          <w:sz w:val="16"/>
          <w:szCs w:val="16"/>
        </w:rPr>
        <w:t xml:space="preserve">Referência adicional: NIST SP 800-61 Rev. 2  ·  MaGMa Use Case Framework (ABN AMRO)  ·  MITRE ATT&amp;CK Enterprise Matrix v15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2026-05-22T11:35:06.931Z</dcterms:created>
  <dcterms:modified xsi:type="dcterms:W3CDTF">2026-05-22T11:35:06.931Z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