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 xml:space="preserve">[Nome da organização]</w:t>
      </w:r>
    </w:p>
    <w:p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 xml:space="preserve">Playbook — Phishing e Comprometimento de Credenciais</w:t>
      </w:r>
    </w:p>
    <w:p>
      <w:pPr>
        <w:spacing w:after="800"/>
        <w:jc w:val="center"/>
      </w:pPr>
      <w:r>
        <w:rPr>
          <w:i/>
          <w:iCs/>
          <w:color w:val="333333"/>
          <w:sz w:val="24"/>
          <w:szCs w:val="24"/>
        </w:rPr>
        <w:t xml:space="preserve">Resposta a comprometimento por engenharia social</w:t>
      </w:r>
    </w:p>
    <w:p>
      <w:pPr>
        <w:spacing w:after="100"/>
        <w:jc w:val="center"/>
      </w:pPr>
      <w:r>
        <w:rPr>
          <w:sz w:val="22"/>
          <w:szCs w:val="22"/>
        </w:rPr>
        <w:t xml:space="preserve">Versão: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Data: abril de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Classificação: Confidencial</w:t>
      </w:r>
    </w:p>
    <w:p>
      <w:r>
        <w:br w:type="page"/>
      </w:r>
    </w:p>
    <w:p>
      <w:pPr>
        <w:pStyle w:val="Heading2"/>
      </w:pPr>
      <w:r>
        <w:t xml:space="preserve">Controlo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3000"/>
        <w:gridCol w:w="142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Alterações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Aprovado por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abril de 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[Autor]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Versão inicial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[Aprovador]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1. Ativação</w:t>
      </w:r>
    </w:p>
    <w:p>
      <w:pPr>
        <w:spacing w:after="120"/>
      </w:pPr>
      <w:r>
        <w:t xml:space="preserve">Este playbook é ativado sempre que se verifique qualquer dos cenários:</w:t>
      </w:r>
    </w:p>
    <w:p>
      <w:pPr>
        <w:pStyle w:val="ListParagraph"/>
        <w:numPr>
          <w:ilvl w:val="0"/>
          <w:numId w:val="2"/>
        </w:numPr>
      </w:pPr>
      <w:r>
        <w:t xml:space="preserve">Utilizador reporta ter clicado em link ou introduzido credenciais em formulário suspeito;</w:t>
      </w:r>
    </w:p>
    <w:p>
      <w:pPr>
        <w:pStyle w:val="ListParagraph"/>
        <w:numPr>
          <w:ilvl w:val="0"/>
          <w:numId w:val="2"/>
        </w:numPr>
      </w:pPr>
      <w:r>
        <w:t xml:space="preserve">Filtros de email detetam campanha de phishing direcionada (mesma origem, múltiplos destinatários);</w:t>
      </w:r>
    </w:p>
    <w:p>
      <w:pPr>
        <w:pStyle w:val="ListParagraph"/>
        <w:numPr>
          <w:ilvl w:val="0"/>
          <w:numId w:val="2"/>
        </w:numPr>
      </w:pPr>
      <w:r>
        <w:t xml:space="preserve">Credenciais corporativas encontradas em dump público (HaveIBeenPwned, DLP externa);</w:t>
      </w:r>
    </w:p>
    <w:p>
      <w:pPr>
        <w:pStyle w:val="ListParagraph"/>
        <w:numPr>
          <w:ilvl w:val="0"/>
          <w:numId w:val="2"/>
        </w:numPr>
      </w:pPr>
      <w:r>
        <w:t xml:space="preserve">Login anómalo em serviços SaaS (geolocalização, velocidade impossível, hora anormal);</w:t>
      </w:r>
    </w:p>
    <w:p>
      <w:pPr>
        <w:pStyle w:val="ListParagraph"/>
        <w:numPr>
          <w:ilvl w:val="0"/>
          <w:numId w:val="2"/>
        </w:numPr>
      </w:pPr>
      <w:r>
        <w:t xml:space="preserve">Alertas de EDR/IAM sobre atividade pós-login suspeita (regras de caixa de entrada, forwarding externo, OAuth grants não autorizados).</w:t>
      </w:r>
    </w:p>
    <w:p>
      <w:pPr>
        <w:pStyle w:val="Heading1"/>
      </w:pPr>
      <w:r>
        <w:t xml:space="preserve">2. Classificação inicial</w:t>
      </w:r>
    </w:p>
    <w:p>
      <w:pPr>
        <w:pStyle w:val="ListParagraph"/>
        <w:numPr>
          <w:ilvl w:val="0"/>
          <w:numId w:val="2"/>
        </w:numPr>
      </w:pPr>
      <w:r>
        <w:t xml:space="preserve">1-10 credenciais potencialmente comprometidas, sem uso confirmado → P3;</w:t>
      </w:r>
    </w:p>
    <w:p>
      <w:pPr>
        <w:pStyle w:val="ListParagraph"/>
        <w:numPr>
          <w:ilvl w:val="0"/>
          <w:numId w:val="2"/>
        </w:numPr>
      </w:pPr>
      <w:r>
        <w:t xml:space="preserve">&gt; 10 credenciais OU credencial privilegiada → P2;</w:t>
      </w:r>
    </w:p>
    <w:p>
      <w:pPr>
        <w:pStyle w:val="ListParagraph"/>
        <w:numPr>
          <w:ilvl w:val="0"/>
          <w:numId w:val="2"/>
        </w:numPr>
      </w:pPr>
      <w:r>
        <w:t xml:space="preserve">Credencial tier 0 (Domain Admin, Enterprise Admin, administrador de tenant cloud) → P1;</w:t>
      </w:r>
    </w:p>
    <w:p>
      <w:pPr>
        <w:pStyle w:val="ListParagraph"/>
        <w:numPr>
          <w:ilvl w:val="0"/>
          <w:numId w:val="2"/>
        </w:numPr>
      </w:pPr>
      <w:r>
        <w:t xml:space="preserve">Evidência de uso da credencial por terceiro → elevar severidade +1 nível.</w:t>
      </w:r>
    </w:p>
    <w:p>
      <w:pPr>
        <w:pStyle w:val="Heading1"/>
      </w:pPr>
      <w:r>
        <w:t xml:space="preserve">3. Contenção imediata (primeiros 30 minutos)</w:t>
      </w:r>
    </w:p>
    <w:p>
      <w:pPr>
        <w:pStyle w:val="ListParagraph"/>
        <w:numPr>
          <w:ilvl w:val="0"/>
          <w:numId w:val="3"/>
        </w:numPr>
      </w:pPr>
      <w:r>
        <w:t xml:space="preserve">Identificar todas as contas afetadas através de: reporte do utilizador, emails similares no trânsito, análise de envio pelo domínio do atacante.</w:t>
      </w:r>
    </w:p>
    <w:p>
      <w:pPr>
        <w:pStyle w:val="ListParagraph"/>
        <w:numPr>
          <w:ilvl w:val="0"/>
          <w:numId w:val="3"/>
        </w:numPr>
      </w:pPr>
      <w:r>
        <w:t xml:space="preserve">Forçar reset de password em todas as contas afetadas (incluindo em Active Directory, IdP corporativo, SaaS federado).</w:t>
      </w:r>
    </w:p>
    <w:p>
      <w:pPr>
        <w:pStyle w:val="ListParagraph"/>
        <w:numPr>
          <w:ilvl w:val="0"/>
          <w:numId w:val="3"/>
        </w:numPr>
      </w:pPr>
      <w:r>
        <w:t xml:space="preserve">Revogar todas as sessões ativas (Azure AD/Entra ID: «Revoke sessions»; Google Workspace: «Sign out user»; AD: LDAP unbind).</w:t>
      </w:r>
    </w:p>
    <w:p>
      <w:pPr>
        <w:pStyle w:val="ListParagraph"/>
        <w:numPr>
          <w:ilvl w:val="0"/>
          <w:numId w:val="3"/>
        </w:numPr>
      </w:pPr>
      <w:r>
        <w:t xml:space="preserve">Revogar tokens OAuth / App passwords eventualmente concedidos a aplicações externas.</w:t>
      </w:r>
    </w:p>
    <w:p>
      <w:pPr>
        <w:pStyle w:val="ListParagraph"/>
        <w:numPr>
          <w:ilvl w:val="0"/>
          <w:numId w:val="3"/>
        </w:numPr>
      </w:pPr>
      <w:r>
        <w:t xml:space="preserve">Ativar MFA nas contas afetadas, se ainda não ativo (a recuperação da credencial não mitiga se MFA estiver ausente).</w:t>
      </w:r>
    </w:p>
    <w:p>
      <w:pPr>
        <w:pStyle w:val="ListParagraph"/>
        <w:numPr>
          <w:ilvl w:val="0"/>
          <w:numId w:val="3"/>
        </w:numPr>
      </w:pPr>
      <w:r>
        <w:t xml:space="preserve">Bloquear domínio de origem nos filtros de email, proxy e DNS (incluindo variações typosquat).</w:t>
      </w:r>
    </w:p>
    <w:p>
      <w:pPr>
        <w:pStyle w:val="ListParagraph"/>
        <w:numPr>
          <w:ilvl w:val="0"/>
          <w:numId w:val="3"/>
        </w:numPr>
      </w:pPr>
      <w:r>
        <w:t xml:space="preserve">Colocar em quarentena os emails da campanha (remove from delivered items).</w:t>
      </w:r>
    </w:p>
    <w:p>
      <w:pPr>
        <w:pStyle w:val="Heading1"/>
      </w:pPr>
      <w:r>
        <w:t xml:space="preserve">4. Investigação (primeiras 4 horas)</w:t>
      </w:r>
    </w:p>
    <w:p>
      <w:pPr>
        <w:pStyle w:val="Heading2"/>
      </w:pPr>
      <w:r>
        <w:t xml:space="preserve">4.1 Análise de impacto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Pergunta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Fonte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Quando foi o último login legítimo vs. primeiro login suspeito?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Logs de autenticação AD / IdP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Que aplicações foram acedidas após o comprometimento?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Logs SaaS (O365, Google, CRM, ERP)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Houve download ou exportação de dados?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 logs, DLP, proxy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Foram criadas regras de encaminhamento de email?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O365: Get-InboxRule; verificar regras ocultas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Foram concedidas permissões OAuth a aplicações terceiras?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Azure AD Enterprise apps / Google Marketplace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Há movimento lateral dentro da infraestrutura?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EDR + firewall logs + AD 4624/4625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Dados pessoais foram expostos?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DPO + análise de conteúdo das caixas de correio</w:t>
            </w:r>
          </w:p>
        </w:tc>
      </w:tr>
    </w:tbl>
    <w:p>
      <w:pPr>
        <w:pStyle w:val="Heading2"/>
      </w:pPr>
      <w:r>
        <w:t xml:space="preserve">4.2 Mapeamento ATT&amp;CK</w:t>
      </w:r>
    </w:p>
    <w:p>
      <w:pPr>
        <w:pStyle w:val="ListParagraph"/>
        <w:numPr>
          <w:ilvl w:val="0"/>
          <w:numId w:val="2"/>
        </w:numPr>
      </w:pPr>
      <w:r>
        <w:t xml:space="preserve">T1566.001 / T1566.002 — Phishing (attachment / link);</w:t>
      </w:r>
    </w:p>
    <w:p>
      <w:pPr>
        <w:pStyle w:val="ListParagraph"/>
        <w:numPr>
          <w:ilvl w:val="0"/>
          <w:numId w:val="2"/>
        </w:numPr>
      </w:pPr>
      <w:r>
        <w:t xml:space="preserve">T1078 — Valid Accounts;</w:t>
      </w:r>
    </w:p>
    <w:p>
      <w:pPr>
        <w:pStyle w:val="ListParagraph"/>
        <w:numPr>
          <w:ilvl w:val="0"/>
          <w:numId w:val="2"/>
        </w:numPr>
      </w:pPr>
      <w:r>
        <w:t xml:space="preserve">T1114 — Email Collection;</w:t>
      </w:r>
    </w:p>
    <w:p>
      <w:pPr>
        <w:pStyle w:val="ListParagraph"/>
        <w:numPr>
          <w:ilvl w:val="0"/>
          <w:numId w:val="2"/>
        </w:numPr>
      </w:pPr>
      <w:r>
        <w:t xml:space="preserve">T1098.002 — Additional Email Delegate Permissions / Forwarding Rules;</w:t>
      </w:r>
    </w:p>
    <w:p>
      <w:pPr>
        <w:pStyle w:val="ListParagraph"/>
        <w:numPr>
          <w:ilvl w:val="0"/>
          <w:numId w:val="2"/>
        </w:numPr>
      </w:pPr>
      <w:r>
        <w:t xml:space="preserve">T1556.009 — Modify Authentication Process: Conditional Access Policies (mais avançado).</w:t>
      </w:r>
    </w:p>
    <w:p>
      <w:pPr>
        <w:pStyle w:val="Heading1"/>
      </w:pPr>
      <w:r>
        <w:t xml:space="preserve">5. Erradicação</w:t>
      </w:r>
    </w:p>
    <w:p>
      <w:pPr>
        <w:pStyle w:val="ListParagraph"/>
        <w:numPr>
          <w:ilvl w:val="0"/>
          <w:numId w:val="3"/>
        </w:numPr>
      </w:pPr>
      <w:r>
        <w:t xml:space="preserve">Remover regras de encaminhamento e delegações não autorizadas.</w:t>
      </w:r>
    </w:p>
    <w:p>
      <w:pPr>
        <w:pStyle w:val="ListParagraph"/>
        <w:numPr>
          <w:ilvl w:val="0"/>
          <w:numId w:val="3"/>
        </w:numPr>
      </w:pPr>
      <w:r>
        <w:t xml:space="preserve">Remover permissões OAuth concedidas a aplicações não confiáveis.</w:t>
      </w:r>
    </w:p>
    <w:p>
      <w:pPr>
        <w:pStyle w:val="ListParagraph"/>
        <w:numPr>
          <w:ilvl w:val="0"/>
          <w:numId w:val="3"/>
        </w:numPr>
      </w:pPr>
      <w:r>
        <w:t xml:space="preserve">Se detetada persistence avançada (ex.: token theft via adversary-in-the-middle), considerar reimage do endpoint.</w:t>
      </w:r>
    </w:p>
    <w:p>
      <w:pPr>
        <w:pStyle w:val="ListParagraph"/>
        <w:numPr>
          <w:ilvl w:val="0"/>
          <w:numId w:val="3"/>
        </w:numPr>
      </w:pPr>
      <w:r>
        <w:t xml:space="preserve">Verificar se o atacante criou contas secundárias ou elevou privilégios (detetar conta → reverter).</w:t>
      </w:r>
    </w:p>
    <w:p>
      <w:pPr>
        <w:pStyle w:val="Heading1"/>
      </w:pPr>
      <w:r>
        <w:t xml:space="preserve">6. Recuperação</w:t>
      </w:r>
    </w:p>
    <w:p>
      <w:pPr>
        <w:pStyle w:val="ListParagraph"/>
        <w:numPr>
          <w:ilvl w:val="0"/>
          <w:numId w:val="3"/>
        </w:numPr>
      </w:pPr>
      <w:r>
        <w:t xml:space="preserve">Restabelecer acesso ao utilizador legítimo com password nova e MFA ativado.</w:t>
      </w:r>
    </w:p>
    <w:p>
      <w:pPr>
        <w:pStyle w:val="ListParagraph"/>
        <w:numPr>
          <w:ilvl w:val="0"/>
          <w:numId w:val="3"/>
        </w:numPr>
      </w:pPr>
      <w:r>
        <w:t xml:space="preserve">Notificar o utilizador sobre o que aconteceu, o que ficou exposto e o que mudou.</w:t>
      </w:r>
    </w:p>
    <w:p>
      <w:pPr>
        <w:pStyle w:val="ListParagraph"/>
        <w:numPr>
          <w:ilvl w:val="0"/>
          <w:numId w:val="3"/>
        </w:numPr>
      </w:pPr>
      <w:r>
        <w:t xml:space="preserve">Forçar reset de passwords reutilizadas noutros serviços (política de password hygiene).</w:t>
      </w:r>
    </w:p>
    <w:p>
      <w:pPr>
        <w:pStyle w:val="ListParagraph"/>
        <w:numPr>
          <w:ilvl w:val="0"/>
          <w:numId w:val="3"/>
        </w:numPr>
      </w:pPr>
      <w:r>
        <w:t xml:space="preserve">Monitorizar comportamento da conta por 30 dias com alertas reforçados.</w:t>
      </w:r>
    </w:p>
    <w:p>
      <w:pPr>
        <w:pStyle w:val="Heading1"/>
      </w:pPr>
      <w:r>
        <w:t xml:space="preserve">7. Notificação</w:t>
      </w:r>
    </w:p>
    <w:p>
      <w:pPr>
        <w:pStyle w:val="ListParagraph"/>
        <w:numPr>
          <w:ilvl w:val="0"/>
          <w:numId w:val="2"/>
        </w:numPr>
      </w:pPr>
      <w:r>
        <w:t xml:space="preserve">Se credenciais de colaborador com acesso a dados pessoais → DPO avalia obrigação RGPD art. 33.º/34.º;</w:t>
      </w:r>
    </w:p>
    <w:p>
      <w:pPr>
        <w:pStyle w:val="ListParagraph"/>
        <w:numPr>
          <w:ilvl w:val="0"/>
          <w:numId w:val="2"/>
        </w:numPr>
      </w:pPr>
      <w:r>
        <w:t xml:space="preserve">Se campanha externa visa a organização (spoofing do domínio) → considerar comunicação pública para alertar terceiros;</w:t>
      </w:r>
    </w:p>
    <w:p>
      <w:pPr>
        <w:pStyle w:val="ListParagraph"/>
        <w:numPr>
          <w:ilvl w:val="0"/>
          <w:numId w:val="2"/>
        </w:numPr>
      </w:pPr>
      <w:r>
        <w:t xml:space="preserve">Se conta privilegiada confirmada comprometida com evidência de exploração → avaliar obrigação NIS2 (pode ser incidente significativo).</w:t>
      </w:r>
    </w:p>
    <w:p>
      <w:pPr>
        <w:pStyle w:val="Heading1"/>
      </w:pPr>
      <w:r>
        <w:t xml:space="preserve">8. Lições aprendidas</w:t>
      </w:r>
    </w:p>
    <w:p>
      <w:pPr>
        <w:pStyle w:val="ListParagraph"/>
        <w:numPr>
          <w:ilvl w:val="0"/>
          <w:numId w:val="2"/>
        </w:numPr>
      </w:pPr>
      <w:r>
        <w:t xml:space="preserve">Reforço de MFA phishing-resistant (FIDO2, WebAuthn) em contas privilegiadas;</w:t>
      </w:r>
    </w:p>
    <w:p>
      <w:pPr>
        <w:pStyle w:val="ListParagraph"/>
        <w:numPr>
          <w:ilvl w:val="0"/>
          <w:numId w:val="2"/>
        </w:numPr>
      </w:pPr>
      <w:r>
        <w:t xml:space="preserve">Política de Conditional Access: bloquear logins de países não relevantes, exigir MFA forte;</w:t>
      </w:r>
    </w:p>
    <w:p>
      <w:pPr>
        <w:pStyle w:val="ListParagraph"/>
        <w:numPr>
          <w:ilvl w:val="0"/>
          <w:numId w:val="2"/>
        </w:numPr>
      </w:pPr>
      <w:r>
        <w:t xml:space="preserve">Formação direcionada aos utilizadores afetados e à sua equipa;</w:t>
      </w:r>
    </w:p>
    <w:p>
      <w:pPr>
        <w:pStyle w:val="ListParagraph"/>
        <w:numPr>
          <w:ilvl w:val="0"/>
          <w:numId w:val="2"/>
        </w:numPr>
      </w:pPr>
      <w:r>
        <w:t xml:space="preserve">Se a campanha foi sofisticada, partilha de IOCs com CNCS/CERT.PT e pares setoriais via MISP.</w:t>
      </w:r>
    </w:p>
    <w:p>
      <w:pPr>
        <w:pStyle w:val="Heading1"/>
      </w:pPr>
      <w:r>
        <w:t xml:space="preserve">9. Checklist rápida</w:t>
      </w:r>
    </w:p>
    <w:p>
      <w:pPr>
        <w:pStyle w:val="ListParagraph"/>
        <w:numPr>
          <w:ilvl w:val="0"/>
          <w:numId w:val="3"/>
        </w:numPr>
      </w:pPr>
      <w:r>
        <w:t xml:space="preserve">[ ] Contas afetadas identificadas.</w:t>
      </w:r>
    </w:p>
    <w:p>
      <w:pPr>
        <w:pStyle w:val="ListParagraph"/>
        <w:numPr>
          <w:ilvl w:val="0"/>
          <w:numId w:val="3"/>
        </w:numPr>
      </w:pPr>
      <w:r>
        <w:t xml:space="preserve">[ ] Password reset + MFA forçado.</w:t>
      </w:r>
    </w:p>
    <w:p>
      <w:pPr>
        <w:pStyle w:val="ListParagraph"/>
        <w:numPr>
          <w:ilvl w:val="0"/>
          <w:numId w:val="3"/>
        </w:numPr>
      </w:pPr>
      <w:r>
        <w:t xml:space="preserve">[ ] Sessões e tokens revogados.</w:t>
      </w:r>
    </w:p>
    <w:p>
      <w:pPr>
        <w:pStyle w:val="ListParagraph"/>
        <w:numPr>
          <w:ilvl w:val="0"/>
          <w:numId w:val="3"/>
        </w:numPr>
      </w:pPr>
      <w:r>
        <w:t xml:space="preserve">[ ] Regras de caixa e OAuth apps auditadas.</w:t>
      </w:r>
    </w:p>
    <w:p>
      <w:pPr>
        <w:pStyle w:val="ListParagraph"/>
        <w:numPr>
          <w:ilvl w:val="0"/>
          <w:numId w:val="3"/>
        </w:numPr>
      </w:pPr>
      <w:r>
        <w:t xml:space="preserve">[ ] Impacto em dados pessoais avaliado com DPO.</w:t>
      </w:r>
    </w:p>
    <w:p>
      <w:pPr>
        <w:pStyle w:val="ListParagraph"/>
        <w:numPr>
          <w:ilvl w:val="0"/>
          <w:numId w:val="3"/>
        </w:numPr>
      </w:pPr>
      <w:r>
        <w:t xml:space="preserve">[ ] Domínio malicioso bloqueado.</w:t>
      </w:r>
    </w:p>
    <w:p>
      <w:pPr>
        <w:pStyle w:val="ListParagraph"/>
        <w:numPr>
          <w:ilvl w:val="0"/>
          <w:numId w:val="3"/>
        </w:numPr>
      </w:pPr>
      <w:r>
        <w:t xml:space="preserve">[ ] Emails em trânsito em quarentena.</w:t>
      </w:r>
    </w:p>
    <w:p>
      <w:pPr>
        <w:pStyle w:val="ListParagraph"/>
        <w:numPr>
          <w:ilvl w:val="0"/>
          <w:numId w:val="3"/>
        </w:numPr>
      </w:pPr>
      <w:r>
        <w:t xml:space="preserve">[ ] Log de autenticação 30 dias analisado.</w:t>
      </w:r>
    </w:p>
    <w:p>
      <w:pPr>
        <w:pStyle w:val="ListParagraph"/>
        <w:numPr>
          <w:ilvl w:val="0"/>
          <w:numId w:val="3"/>
        </w:numPr>
      </w:pPr>
      <w:r>
        <w:t xml:space="preserve">[ ] ATT&amp;CK mapeado e partilhado.</w:t>
      </w:r>
    </w:p>
    <w:p>
      <w:pPr>
        <w:pStyle w:val="ListParagraph"/>
        <w:numPr>
          <w:ilvl w:val="0"/>
          <w:numId w:val="3"/>
        </w:numPr>
      </w:pPr>
      <w:r>
        <w:t xml:space="preserve">[ ] Lições aprendidas registadas.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Classificação: Confidencial</w:t>
    </w:r>
    <w:r>
      <w:rPr>
        <w:color w:val="666666"/>
        <w:sz w:val="18"/>
        <w:szCs w:val="18"/>
      </w:rPr>
      <w:t xml:space="preserve">	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color w:val="666666"/>
        <w:sz w:val="18"/>
        <w:szCs w:val="18"/>
      </w:rPr>
      <w:t xml:space="preserve">[Nome da organização] — Playbook — Phishing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2026-04-23T09:29:53.023Z</dcterms:created>
  <dcterms:modified xsi:type="dcterms:W3CDTF">2026-04-23T09:29:53.023Z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