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  <w:r>
        <w:t xml:space="preserve"/>
      </w:r>
    </w:p>
    <w:p>
      <w:pPr>
        <w:spacing w:after="200"/>
        <w:jc w:val="center"/>
      </w:pPr>
      <w:r>
        <w:rPr>
          <w:i/>
          <w:iCs/>
          <w:color w:val="666666"/>
          <w:sz w:val="28"/>
          <w:szCs w:val="28"/>
        </w:rPr>
        <w:t xml:space="preserve">[Nome da organização]</w:t>
      </w:r>
    </w:p>
    <w:p>
      <w:pPr>
        <w:spacing w:after="400"/>
        <w:jc w:val="center"/>
      </w:pPr>
      <w:r>
        <w:rPr>
          <w:b/>
          <w:bCs/>
          <w:color w:val="2E75B6"/>
          <w:sz w:val="44"/>
          <w:szCs w:val="44"/>
        </w:rPr>
        <w:t xml:space="preserve">Procedimento — Escalonamento e Matriz RACI do CSIRT</w:t>
      </w:r>
    </w:p>
    <w:p>
      <w:pPr>
        <w:spacing w:after="800"/>
        <w:jc w:val="center"/>
      </w:pPr>
      <w:r>
        <w:rPr>
          <w:i/>
          <w:iCs/>
          <w:color w:val="333333"/>
          <w:sz w:val="24"/>
          <w:szCs w:val="24"/>
        </w:rPr>
        <w:t xml:space="preserve">Cadeia de comando, responsabilidades e contactos</w:t>
      </w:r>
    </w:p>
    <w:p>
      <w:pPr>
        <w:spacing w:after="100"/>
        <w:jc w:val="center"/>
      </w:pPr>
      <w:r>
        <w:rPr>
          <w:sz w:val="22"/>
          <w:szCs w:val="22"/>
        </w:rPr>
        <w:t xml:space="preserve">Versão: 1.0</w:t>
      </w:r>
    </w:p>
    <w:p>
      <w:pPr>
        <w:spacing w:after="100"/>
        <w:jc w:val="center"/>
      </w:pPr>
      <w:r>
        <w:rPr>
          <w:sz w:val="22"/>
          <w:szCs w:val="22"/>
        </w:rPr>
        <w:t xml:space="preserve">Data: abril de 2026</w:t>
      </w:r>
    </w:p>
    <w:p>
      <w:pPr>
        <w:spacing w:after="600"/>
        <w:jc w:val="center"/>
      </w:pPr>
      <w:r>
        <w:rPr>
          <w:sz w:val="22"/>
          <w:szCs w:val="22"/>
        </w:rPr>
        <w:t xml:space="preserve">Classificação: Confidencial</w:t>
      </w:r>
    </w:p>
    <w:p>
      <w:r>
        <w:br w:type="page"/>
      </w:r>
    </w:p>
    <w:p>
      <w:pPr>
        <w:pStyle w:val="Heading2"/>
      </w:pPr>
      <w:r>
        <w:t xml:space="preserve">Controlo de versões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2000"/>
        <w:gridCol w:w="3000"/>
        <w:gridCol w:w="1426"/>
      </w:tblGrid>
      <w:tr>
        <w:trPr>
          <w:tblHeader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Versão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Data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Autor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Alterações</w:t>
            </w:r>
          </w:p>
        </w:tc>
        <w:tc>
          <w:tcPr>
            <w:tcW w:type="dxa" w:w="1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Aprovado por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1.0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abril de 2026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[Autor]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Versão inicial</w:t>
            </w:r>
          </w:p>
        </w:tc>
        <w:tc>
          <w:tcPr>
            <w:tcW w:type="dxa" w:w="1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[Aprovador]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1"/>
      </w:pPr>
      <w:r>
        <w:t xml:space="preserve">1. Objetivo</w:t>
      </w:r>
    </w:p>
    <w:p>
      <w:pPr>
        <w:spacing w:after="120"/>
      </w:pPr>
      <w:r>
        <w:t xml:space="preserve">Definir a cadeia de escalonamento de incidentes de cibersegurança em [Nome da organização], bem como atribuir, por via de uma matriz RACI, as responsabilidades das partes intervenientes nas principais atividades de resposta.</w:t>
      </w:r>
    </w:p>
    <w:p>
      <w:pPr>
        <w:pStyle w:val="Heading1"/>
      </w:pPr>
      <w:r>
        <w:t xml:space="preserve">2. Estrutura de resposta</w:t>
      </w:r>
    </w:p>
    <w:p>
      <w:pPr>
        <w:pStyle w:val="Heading2"/>
      </w:pPr>
      <w:r>
        <w:t xml:space="preserve">2.1 Níveis de suporte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026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Nível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Papel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Âmbito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L1 — Service Desk / SOC Tier 1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Receção, registo, triagem inicial, aplicação de runbooks de primeira linha.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P4-P5 e triagem inicial de P1-P3.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L2 — CSIRT Analistas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Análise técnica, contenção, investigação, aplicação de playbooks.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P2-P3.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L3 — CSIRT Seniores / Forense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Investigação aprofundada, DFIR, reverse engineering, coordenação com terceiros.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P1-P2 complexos.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Gestão de Crise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Decisões estratégicas, comunicação externa, coordenação regulatória.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P1 / ativação BCP.</w:t>
            </w:r>
          </w:p>
        </w:tc>
      </w:tr>
    </w:tbl>
    <w:p>
      <w:pPr>
        <w:pStyle w:val="Heading2"/>
      </w:pPr>
      <w:r>
        <w:t xml:space="preserve">2.2 Intervenientes do CSIRT estendido</w:t>
      </w:r>
    </w:p>
    <w:p>
      <w:pPr>
        <w:spacing w:after="120"/>
      </w:pPr>
      <w:r>
        <w:t xml:space="preserve">Legenda usada na matriz RACI: (R) Responsável pela execução; (A) Accountable, decide e responde; (C) Consultado; (I) Informado.</w:t>
      </w:r>
    </w:p>
    <w:p>
      <w:pPr>
        <w:pStyle w:val="Heading1"/>
      </w:pPr>
      <w:r>
        <w:t xml:space="preserve">3. Matriz RACI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900"/>
        <w:gridCol w:w="900"/>
        <w:gridCol w:w="900"/>
        <w:gridCol w:w="900"/>
        <w:gridCol w:w="900"/>
        <w:gridCol w:w="1100"/>
        <w:gridCol w:w="1126"/>
      </w:tblGrid>
      <w:tr>
        <w:trPr>
          <w:tblHeader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Atividade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CSIRT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CISO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Direção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DPO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IT Ops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Comunicação</w:t>
            </w:r>
          </w:p>
        </w:tc>
        <w:tc>
          <w:tcPr>
            <w:tcW w:type="dxa" w:w="1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Jurídico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Triagem inicial e classificação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Contenção técnica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</w:t>
            </w:r>
          </w:p>
        </w:tc>
        <w:tc>
          <w:tcPr>
            <w:tcW w:type="dxa" w:w="1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Preservação de evidência forense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</w:t>
            </w:r>
          </w:p>
        </w:tc>
        <w:tc>
          <w:tcPr>
            <w:tcW w:type="dxa" w:w="1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Decisão de paragem de serviço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</w:t>
            </w:r>
          </w:p>
        </w:tc>
        <w:tc>
          <w:tcPr>
            <w:tcW w:type="dxa" w:w="1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Notificação ao CNCS (NIS2)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Notificação à CNPD (RGPD)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R/A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Notificação aos titulares dos dados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Decisão sobre pagamento de resgate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R/A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Comunicação a média e público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</w:t>
            </w:r>
          </w:p>
        </w:tc>
        <w:tc>
          <w:tcPr>
            <w:tcW w:type="dxa" w:w="1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Coordenação com PJ / Ministério Público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Ativação do BCP/DRP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R/A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Relatório pós-incidente (PIR)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</w:t>
            </w:r>
          </w:p>
        </w:tc>
        <w:tc>
          <w:tcPr>
            <w:tcW w:type="dxa" w:w="1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Atualização de controlos e playbooks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Aprovação de lições aprendidas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</w:tbl>
    <w:p>
      <w:pPr>
        <w:pStyle w:val="Heading1"/>
      </w:pPr>
      <w:r>
        <w:t xml:space="preserve">4. Critérios de escalonamento</w:t>
      </w:r>
    </w:p>
    <w:p>
      <w:pPr>
        <w:spacing w:after="120"/>
      </w:pPr>
      <w:r>
        <w:t xml:space="preserve">O escalonamento é automático quando se verifica qualquer um dos seguintes critérios, sem necessidade de aprovação adicional:</w:t>
      </w:r>
    </w:p>
    <w:p>
      <w:pPr>
        <w:pStyle w:val="ListParagraph"/>
        <w:numPr>
          <w:ilvl w:val="0"/>
          <w:numId w:val="2"/>
        </w:numPr>
      </w:pPr>
      <w:r>
        <w:t xml:space="preserve">Classificação P1 ou P2;</w:t>
      </w:r>
    </w:p>
    <w:p>
      <w:pPr>
        <w:pStyle w:val="ListParagraph"/>
        <w:numPr>
          <w:ilvl w:val="0"/>
          <w:numId w:val="2"/>
        </w:numPr>
      </w:pPr>
      <w:r>
        <w:t xml:space="preserve">Envolvimento de sistemas tier 0 (Active Directory, PKI, cofres de segredos, sistemas de backup);</w:t>
      </w:r>
    </w:p>
    <w:p>
      <w:pPr>
        <w:pStyle w:val="ListParagraph"/>
        <w:numPr>
          <w:ilvl w:val="0"/>
          <w:numId w:val="2"/>
        </w:numPr>
      </w:pPr>
      <w:r>
        <w:t xml:space="preserve">Evidência de exfiltração ou ameaça pública de publicação de dados;</w:t>
      </w:r>
    </w:p>
    <w:p>
      <w:pPr>
        <w:pStyle w:val="ListParagraph"/>
        <w:numPr>
          <w:ilvl w:val="0"/>
          <w:numId w:val="2"/>
        </w:numPr>
      </w:pPr>
      <w:r>
        <w:t xml:space="preserve">Potencial de impacto em segurança física ou de pessoas;</w:t>
      </w:r>
    </w:p>
    <w:p>
      <w:pPr>
        <w:pStyle w:val="ListParagraph"/>
        <w:numPr>
          <w:ilvl w:val="0"/>
          <w:numId w:val="2"/>
        </w:numPr>
      </w:pPr>
      <w:r>
        <w:t xml:space="preserve">Cobertura mediática em curso ou iminente;</w:t>
      </w:r>
    </w:p>
    <w:p>
      <w:pPr>
        <w:pStyle w:val="ListParagraph"/>
        <w:numPr>
          <w:ilvl w:val="0"/>
          <w:numId w:val="2"/>
        </w:numPr>
      </w:pPr>
      <w:r>
        <w:t xml:space="preserve">Incidente que cruza fronteiras jurisdicionais ou envolve autoridades externas;</w:t>
      </w:r>
    </w:p>
    <w:p>
      <w:pPr>
        <w:pStyle w:val="ListParagraph"/>
        <w:numPr>
          <w:ilvl w:val="0"/>
          <w:numId w:val="2"/>
        </w:numPr>
      </w:pPr>
      <w:r>
        <w:t xml:space="preserve">Impasse interno sobre decisão crítica (pagar/não pagar, desligar/não desligar).</w:t>
      </w:r>
    </w:p>
    <w:p>
      <w:pPr>
        <w:pStyle w:val="Heading1"/>
      </w:pPr>
      <w:r>
        <w:t xml:space="preserve">5. Cadeia de contactos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4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Papel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Nome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Contacto primário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Contacto secundário (24/7)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CSIRT — Canal oficial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[Caixa única]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[csirt@organização]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[+351 xxx xxx xxx]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CISO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[Nome]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[email]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[telemóvel]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CIO / Direção de IT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[Nome]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[email]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[telemóvel]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DPO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[Nome]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[email]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[telemóvel]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Direção / CEO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[Nome]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[email]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[via gabinete]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Jurídico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[Nome]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[email]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[telemóvel]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Comunicação / Porta-voz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[Nome]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[email]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[telemóvel]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Fornecedor DFIR externo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[Empresa]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[email 24/7]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[telefone 24/7]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Seguradora cyber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[Empresa]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[email 24/7]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[telefone 24/7]</w:t>
            </w:r>
          </w:p>
        </w:tc>
      </w:tr>
    </w:tbl>
    <w:p>
      <w:pPr>
        <w:pStyle w:val="Heading1"/>
      </w:pPr>
      <w:r>
        <w:t xml:space="preserve">6. Contactos externos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2626"/>
      </w:tblGrid>
      <w:tr>
        <w:trPr>
          <w:tblHeader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Entidade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Competência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Contacto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CNCS — Centro Nacional de Cibersegurança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Notificação NIS2 (DL 125/2025)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cert.pt@cncs.gov.pt | +351 210 497 400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CNPD — Comissão Nacional de Proteção de Dados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Notificação de violação de dados pessoais (RGPD art. 33.º)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geral@cnpd.pt | Portal de notificação online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Polícia Judiciária — UNC3T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Crime informático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unc3t@pj.pt | +351 211 967 000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Ministério Público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Denúncia de crime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[comarca territorialmente competente]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ANACOM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Incidentes em comunicações eletrónicas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info@anacom.pt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Setoriais aplicáveis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ASAE, ERSE, ERSAR, Banco de Portugal, etc.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[conforme setor de atividade]</w:t>
            </w:r>
          </w:p>
        </w:tc>
      </w:tr>
    </w:tbl>
    <w:p>
      <w:pPr>
        <w:pStyle w:val="Heading1"/>
      </w:pPr>
      <w:r>
        <w:t xml:space="preserve">7. Prazos-chave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026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Obrigação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Base legal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Prazo a partir de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Notificação inicial NIS2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DL 125/2025 art. 42.º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24h após conhecimento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Atualização NIS2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DL 125/2025 art. 42.º n.º 3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72h após conhecimento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Notificação fim de impacto NIS2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DL 125/2025 art. 43.º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24h após resolução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Relatório final NIS2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DL 125/2025 art. 44.º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30 dias úteis após fim de impacto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Notificação à CNPD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RGPD art. 33.º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72h após conhecimento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Comunicação aos titulares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RGPD art. 34.º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Sem demora injustificada</w:t>
            </w:r>
          </w:p>
        </w:tc>
      </w:tr>
    </w:tbl>
    <w:p>
      <w:pPr>
        <w:pStyle w:val="Heading1"/>
      </w:pPr>
      <w:r>
        <w:t xml:space="preserve">8. Revisão</w:t>
      </w:r>
    </w:p>
    <w:p>
      <w:pPr>
        <w:spacing w:after="120"/>
      </w:pPr>
      <w:r>
        <w:t xml:space="preserve">Este procedimento é revisto anualmente ou sempre que ocorra alteração organizacional relevante. Os contactos são validados trimestralmente.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666666"/>
        <w:sz w:val="18"/>
        <w:szCs w:val="18"/>
      </w:rPr>
      <w:t xml:space="preserve">Classificação: Confidencial</w:t>
    </w:r>
    <w:r>
      <w:rPr>
        <w:color w:val="666666"/>
        <w:sz w:val="18"/>
        <w:szCs w:val="18"/>
      </w:rPr>
      <w:t xml:space="preserve">	Página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de </w:t>
    </w:r>
    <w:r>
      <w:rPr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jc w:val="right"/>
    </w:pPr>
    <w:r>
      <w:rPr>
        <w:color w:val="666666"/>
        <w:sz w:val="18"/>
        <w:szCs w:val="18"/>
      </w:rPr>
      <w:t xml:space="preserve">[Nome da organização] — Escalonamento e Matriz RACI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2026-04-23T09:29:52.927Z</dcterms:created>
  <dcterms:modified xsi:type="dcterms:W3CDTF">2026-04-23T09:29:52.927Z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