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  <w:r>
        <w:t xml:space="preserve"/>
      </w:r>
    </w:p>
    <w:p>
      <w:pPr>
        <w:spacing w:after="200"/>
        <w:jc w:val="center"/>
      </w:pPr>
      <w:r>
        <w:rPr>
          <w:i/>
          <w:iCs/>
          <w:color w:val="666666"/>
          <w:sz w:val="28"/>
          <w:szCs w:val="28"/>
        </w:rPr>
        <w:t xml:space="preserve">[Nome da organização]</w:t>
      </w:r>
    </w:p>
    <w:p>
      <w:pPr>
        <w:spacing w:after="400"/>
        <w:jc w:val="center"/>
      </w:pPr>
      <w:r>
        <w:rPr>
          <w:b/>
          <w:bCs/>
          <w:color w:val="2E75B6"/>
          <w:sz w:val="44"/>
          <w:szCs w:val="44"/>
        </w:rPr>
        <w:t xml:space="preserve">Relatório Pós-Incidente (PIR)</w:t>
      </w:r>
    </w:p>
    <w:p>
      <w:pPr>
        <w:spacing w:after="800"/>
        <w:jc w:val="center"/>
      </w:pPr>
      <w:r>
        <w:rPr>
          <w:i/>
          <w:iCs/>
          <w:color w:val="333333"/>
          <w:sz w:val="24"/>
          <w:szCs w:val="24"/>
        </w:rPr>
        <w:t xml:space="preserve">Template para análise estruturada de incidente encerrado</w:t>
      </w:r>
    </w:p>
    <w:p>
      <w:pPr>
        <w:spacing w:after="100"/>
        <w:jc w:val="center"/>
      </w:pPr>
      <w:r>
        <w:rPr>
          <w:sz w:val="22"/>
          <w:szCs w:val="22"/>
        </w:rPr>
        <w:t xml:space="preserve">Versão: 1.0</w:t>
      </w:r>
    </w:p>
    <w:p>
      <w:pPr>
        <w:spacing w:after="100"/>
        <w:jc w:val="center"/>
      </w:pPr>
      <w:r>
        <w:rPr>
          <w:sz w:val="22"/>
          <w:szCs w:val="22"/>
        </w:rPr>
        <w:t xml:space="preserve">Data: abril de 2026</w:t>
      </w:r>
    </w:p>
    <w:p>
      <w:pPr>
        <w:spacing w:after="600"/>
        <w:jc w:val="center"/>
      </w:pPr>
      <w:r>
        <w:rPr>
          <w:sz w:val="22"/>
          <w:szCs w:val="22"/>
        </w:rPr>
        <w:t xml:space="preserve">Classificação: Confidencial</w:t>
      </w:r>
    </w:p>
    <w:p>
      <w:r>
        <w:br w:type="page"/>
      </w:r>
    </w:p>
    <w:p>
      <w:pPr>
        <w:pStyle w:val="Heading2"/>
      </w:pPr>
      <w:r>
        <w:t xml:space="preserve">Controlo de versões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000"/>
        <w:gridCol w:w="3000"/>
        <w:gridCol w:w="1426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Versão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Data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Autor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Alterações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Aprovado por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1.0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abril de 2026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[Autor]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Versão inicial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[Aprovador]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</w:pPr>
      <w:r>
        <w:t xml:space="preserve">1. Identificação do incidente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Campo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ID do incidente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INC-[AAAA]-[####]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Título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[Descrição curta]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Severidade final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P[1-5]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Categoria principal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[phishing / ransomware / …]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Deteção inicial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[data/hora] — [fonte]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Encerramento técnico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[data/hora]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Encerramento administrativo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[data/hora]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Líder do incidente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[Nome]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Autor do relatório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[Nome]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Revisores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[Nomes]</w:t>
            </w:r>
          </w:p>
        </w:tc>
      </w:tr>
    </w:tbl>
    <w:p>
      <w:pPr>
        <w:pStyle w:val="Heading1"/>
      </w:pPr>
      <w:r>
        <w:t xml:space="preserve">2. Resumo executivo</w:t>
      </w:r>
    </w:p>
    <w:p>
      <w:pPr>
        <w:spacing w:after="120"/>
      </w:pPr>
      <w:r>
        <w:t xml:space="preserve">[Duas a três frases descrevendo o que aconteceu, o impacto agregado e o estado atual. Evitar jargão técnico nesta secção — destina-se a leitura pela Direção.]</w:t>
      </w:r>
    </w:p>
    <w:p>
      <w:pPr>
        <w:pStyle w:val="Heading1"/>
      </w:pPr>
      <w:r>
        <w:t xml:space="preserve">3. Cronologia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Data/Hora (UTC)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Evento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Fonte / Evidência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[AAAA-MM-DD HH:MM]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Intrusão inicial (data de compromisso estimada)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[Log / análise]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[…]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Primeira deteção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[Fonte]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[…]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Classificação inicial e abertura de ticket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[Ticket ID]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[…]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Mobilização do CSIRT e war room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[Ata]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[…]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Primeira contenção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[Ação]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[…]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Notificações regulatórias (se aplicáveis)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[CNCS / CNPD]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[…]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Erradicação da causa raiz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[Evidência]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[…]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Recuperação de serviço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[Confirmação]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[…]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Encerramento técnico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[Validação]</w:t>
            </w:r>
          </w:p>
        </w:tc>
      </w:tr>
    </w:tbl>
    <w:p>
      <w:pPr>
        <w:pStyle w:val="Heading1"/>
      </w:pPr>
      <w:r>
        <w:t xml:space="preserve">4. Factos técnicos</w:t>
      </w:r>
    </w:p>
    <w:p>
      <w:pPr>
        <w:pStyle w:val="Heading2"/>
      </w:pPr>
      <w:r>
        <w:t xml:space="preserve">4.1 Vetor inicial</w:t>
      </w:r>
    </w:p>
    <w:p>
      <w:pPr>
        <w:spacing w:after="120"/>
      </w:pPr>
      <w:r>
        <w:t xml:space="preserve">[Descrição do vetor usado para acesso inicial — phishing, exploração de vulnerabilidade, credenciais reutilizadas, supply chain, insider, etc.]</w:t>
      </w:r>
    </w:p>
    <w:p>
      <w:pPr>
        <w:pStyle w:val="Heading2"/>
      </w:pPr>
      <w:r>
        <w:t xml:space="preserve">4.2 Técnicas ATT&amp;CK observadas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26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Táctica (TA)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Técnica (ID)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Observação no incidente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Initial Access (TA0001)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[T####.###]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[Descrição]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Credential Access (TA0006)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[T####.###]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[Descrição]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Lateral Movement (TA0008)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[T####.###]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[Descrição]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Impact (TA0040)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[T####.###]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[Descrição]</w:t>
            </w:r>
          </w:p>
        </w:tc>
      </w:tr>
    </w:tbl>
    <w:p>
      <w:pPr>
        <w:pStyle w:val="Heading2"/>
      </w:pPr>
      <w:r>
        <w:t xml:space="preserve">4.3 Indicadores de comprometimento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Tipo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Valor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Contexto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IP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[x.x.x.x]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[uso observado]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Domínio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[example.tld]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[uso observado]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Hash SHA-256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[hash]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[ficheiro associado]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CVE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[CVE-AAAA-####]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[onde foi explorado]</w:t>
            </w:r>
          </w:p>
        </w:tc>
      </w:tr>
    </w:tbl>
    <w:p>
      <w:pPr>
        <w:pStyle w:val="Heading1"/>
      </w:pPr>
      <w:r>
        <w:t xml:space="preserve">5. Impacto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Dimensão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Avaliação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Confidencialidade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[dados expostos / não]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Integridade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[alterações / não]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Disponibilidade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[sistemas parados / duração]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Operacional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[processos afetados, horas-pessoa perdidas]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Financeiro direto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[perda estimada em EUR]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Financeiro indireto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[custo recuperação, consultoria, etc.]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Regulatório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[notificações feitas, potenciais coimas]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Reputacional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[cobertura mediática, reclamações de clientes]</w:t>
            </w:r>
          </w:p>
        </w:tc>
      </w:tr>
    </w:tbl>
    <w:p>
      <w:pPr>
        <w:pStyle w:val="Heading1"/>
      </w:pPr>
      <w:r>
        <w:t xml:space="preserve">6. Root cause analysis</w:t>
      </w:r>
    </w:p>
    <w:p>
      <w:pPr>
        <w:spacing w:after="120"/>
      </w:pPr>
      <w:r>
        <w:t xml:space="preserve">Análise de causa raiz com método «5 porquês»:</w:t>
      </w:r>
    </w:p>
    <w:p>
      <w:pPr>
        <w:pStyle w:val="ListParagraph"/>
        <w:numPr>
          <w:ilvl w:val="0"/>
          <w:numId w:val="2"/>
        </w:numPr>
      </w:pPr>
      <w:r>
        <w:t xml:space="preserve">O que aconteceu? [descrição factual]</w:t>
      </w:r>
    </w:p>
    <w:p>
      <w:pPr>
        <w:pStyle w:val="ListParagraph"/>
        <w:numPr>
          <w:ilvl w:val="0"/>
          <w:numId w:val="2"/>
        </w:numPr>
      </w:pPr>
      <w:r>
        <w:t xml:space="preserve">Porquê? [causa imediata]</w:t>
      </w:r>
    </w:p>
    <w:p>
      <w:pPr>
        <w:pStyle w:val="ListParagraph"/>
        <w:numPr>
          <w:ilvl w:val="0"/>
          <w:numId w:val="2"/>
        </w:numPr>
      </w:pPr>
      <w:r>
        <w:t xml:space="preserve">Porquê? [causa intermédia]</w:t>
      </w:r>
    </w:p>
    <w:p>
      <w:pPr>
        <w:pStyle w:val="ListParagraph"/>
        <w:numPr>
          <w:ilvl w:val="0"/>
          <w:numId w:val="2"/>
        </w:numPr>
      </w:pPr>
      <w:r>
        <w:t xml:space="preserve">Porquê? [causa estrutural]</w:t>
      </w:r>
    </w:p>
    <w:p>
      <w:pPr>
        <w:pStyle w:val="ListParagraph"/>
        <w:numPr>
          <w:ilvl w:val="0"/>
          <w:numId w:val="2"/>
        </w:numPr>
      </w:pPr>
      <w:r>
        <w:t xml:space="preserve">Porquê? [causa sistémica]</w:t>
      </w:r>
    </w:p>
    <w:p>
      <w:pPr>
        <w:spacing w:after="120"/>
      </w:pPr>
      <w:r>
        <w:t xml:space="preserve">Causa raiz identificada: [enunciado]</w:t>
      </w:r>
    </w:p>
    <w:p>
      <w:pPr>
        <w:pStyle w:val="Heading1"/>
      </w:pPr>
      <w:r>
        <w:t xml:space="preserve">7. Resposta — o que funcionou e o que falhou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Aspeto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 que funcionou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 que falhou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Deteção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[…]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[…]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Triagem e classificação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[…]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[…]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Contenção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[…]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[…]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Investigação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[…]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[…]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Comunicação interna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[…]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[…]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Comunicação externa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[…]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[…]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Erradicação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[…]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[…]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Recuperação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[…]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[…]</w:t>
            </w:r>
          </w:p>
        </w:tc>
      </w:tr>
    </w:tbl>
    <w:p>
      <w:pPr>
        <w:pStyle w:val="Heading1"/>
      </w:pPr>
      <w:r>
        <w:t xml:space="preserve">8. Ações corretivas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1800"/>
        <w:gridCol w:w="1400"/>
        <w:gridCol w:w="1226"/>
      </w:tblGrid>
      <w:tr>
        <w:trPr>
          <w:tblHeader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#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Ação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Responsável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Prazo</w:t>
            </w:r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Estado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[ação curta]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[Nome]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[data]</w:t>
            </w:r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[aberto/em curso/concluído]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[ação curta]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[Nome]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[data]</w:t>
            </w:r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[aberto/em curso/concluído]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3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[ação curta]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[Nome]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[data]</w:t>
            </w:r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[aberto/em curso/concluído]</w:t>
            </w:r>
          </w:p>
        </w:tc>
      </w:tr>
    </w:tbl>
    <w:p>
      <w:pPr>
        <w:pStyle w:val="Heading1"/>
      </w:pPr>
      <w:r>
        <w:t xml:space="preserve">9. Lições aprendidas</w:t>
      </w:r>
    </w:p>
    <w:p>
      <w:pPr>
        <w:pStyle w:val="ListParagraph"/>
        <w:numPr>
          <w:ilvl w:val="0"/>
          <w:numId w:val="2"/>
        </w:numPr>
      </w:pPr>
      <w:r>
        <w:t xml:space="preserve">[lição de alto nível, com impacto em política ou arquitetura]</w:t>
      </w:r>
    </w:p>
    <w:p>
      <w:pPr>
        <w:pStyle w:val="ListParagraph"/>
        <w:numPr>
          <w:ilvl w:val="0"/>
          <w:numId w:val="2"/>
        </w:numPr>
      </w:pPr>
      <w:r>
        <w:t xml:space="preserve">[lição operacional, com impacto em playbook ou treino]</w:t>
      </w:r>
    </w:p>
    <w:p>
      <w:pPr>
        <w:pStyle w:val="ListParagraph"/>
        <w:numPr>
          <w:ilvl w:val="0"/>
          <w:numId w:val="2"/>
        </w:numPr>
      </w:pPr>
      <w:r>
        <w:t xml:space="preserve">[lição de pessoas/processo, com impacto em RACI ou comunicação]</w:t>
      </w:r>
    </w:p>
    <w:p>
      <w:pPr>
        <w:pStyle w:val="Heading1"/>
      </w:pPr>
      <w:r>
        <w:t xml:space="preserve">10. Anexos</w:t>
      </w:r>
    </w:p>
    <w:p>
      <w:pPr>
        <w:pStyle w:val="ListParagraph"/>
        <w:numPr>
          <w:ilvl w:val="0"/>
          <w:numId w:val="3"/>
        </w:numPr>
      </w:pPr>
      <w:r>
        <w:t xml:space="preserve">A — Logs e evidências (referência ao repositório seguro);</w:t>
      </w:r>
    </w:p>
    <w:p>
      <w:pPr>
        <w:pStyle w:val="ListParagraph"/>
        <w:numPr>
          <w:ilvl w:val="0"/>
          <w:numId w:val="3"/>
        </w:numPr>
      </w:pPr>
      <w:r>
        <w:t xml:space="preserve">B — Atas do war room;</w:t>
      </w:r>
    </w:p>
    <w:p>
      <w:pPr>
        <w:pStyle w:val="ListParagraph"/>
        <w:numPr>
          <w:ilvl w:val="0"/>
          <w:numId w:val="3"/>
        </w:numPr>
      </w:pPr>
      <w:r>
        <w:t xml:space="preserve">C — Notificações regulatórias submetidas;</w:t>
      </w:r>
    </w:p>
    <w:p>
      <w:pPr>
        <w:pStyle w:val="ListParagraph"/>
        <w:numPr>
          <w:ilvl w:val="0"/>
          <w:numId w:val="3"/>
        </w:numPr>
      </w:pPr>
      <w:r>
        <w:t xml:space="preserve">D — Correspondência com fornecedores externos (DFIR, seguradora);</w:t>
      </w:r>
    </w:p>
    <w:p>
      <w:pPr>
        <w:pStyle w:val="ListParagraph"/>
        <w:numPr>
          <w:ilvl w:val="0"/>
          <w:numId w:val="3"/>
        </w:numPr>
      </w:pPr>
      <w:r>
        <w:t xml:space="preserve">E — Mapa ATT&amp;CK Navigator (.json).</w:t>
      </w:r>
    </w:p>
    <w:p>
      <w:pPr>
        <w:pStyle w:val="Heading1"/>
      </w:pPr>
      <w:r>
        <w:t xml:space="preserve">11. Aprovação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400"/>
        <w:gridCol w:w="1626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Papel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Nome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Assinatura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Data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Líder do incidente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CISO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Direção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666666"/>
        <w:sz w:val="18"/>
        <w:szCs w:val="18"/>
      </w:rPr>
      <w:t xml:space="preserve">Classificação: Confidencial</w:t>
    </w:r>
    <w:r>
      <w:rPr>
        <w:color w:val="666666"/>
        <w:sz w:val="18"/>
        <w:szCs w:val="18"/>
      </w:rPr>
      <w:t xml:space="preserve">	Página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de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right"/>
    </w:pPr>
    <w:r>
      <w:rPr>
        <w:color w:val="666666"/>
        <w:sz w:val="18"/>
        <w:szCs w:val="18"/>
      </w:rPr>
      <w:t xml:space="preserve">[Nome da organização] — Relatório Pós-Incidente (PIR)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2026-04-23T09:29:53.097Z</dcterms:created>
  <dcterms:modified xsi:type="dcterms:W3CDTF">2026-04-23T09:29:53.097Z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