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200"/>
        <w:jc w:val="center"/>
      </w:pPr>
      <w:r>
        <w:rPr>
          <w:i/>
          <w:iCs/>
          <w:color w:val="666666"/>
          <w:sz w:val="28"/>
          <w:szCs w:val="28"/>
        </w:rPr>
        <w:t xml:space="preserve">[Nome da organização]</w:t>
      </w:r>
    </w:p>
    <w:p>
      <w:pPr>
        <w:spacing w:after="400"/>
        <w:jc w:val="center"/>
      </w:pPr>
      <w:r>
        <w:rPr>
          <w:b/>
          <w:bCs/>
          <w:color w:val="2E75B6"/>
          <w:sz w:val="44"/>
          <w:szCs w:val="44"/>
        </w:rPr>
        <w:t xml:space="preserve">CSIRT Charter / Plano de Estabelecimento</w:t>
      </w:r>
    </w:p>
    <w:p>
      <w:pPr>
        <w:spacing w:after="800"/>
        <w:jc w:val="center"/>
      </w:pPr>
      <w:r>
        <w:rPr>
          <w:i/>
          <w:iCs/>
          <w:color w:val="333333"/>
          <w:sz w:val="24"/>
          <w:szCs w:val="24"/>
        </w:rPr>
        <w:t xml:space="preserve">Documento formal de estabelecimento do Computer Security Incident Response Team — alinhado com SEI CSIRT Handbook, FIRST v2.1 e DL 125/2025 (NIS2 PT)</w:t>
      </w:r>
    </w:p>
    <w:p>
      <w:pPr>
        <w:spacing w:after="100"/>
        <w:jc w:val="center"/>
      </w:pPr>
      <w:r>
        <w:rPr>
          <w:sz w:val="22"/>
          <w:szCs w:val="22"/>
        </w:rPr>
        <w:t xml:space="preserve">Versão: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Data: abril de 2026</w:t>
      </w:r>
    </w:p>
    <w:p>
      <w:pPr>
        <w:spacing w:after="600"/>
        <w:jc w:val="center"/>
      </w:pPr>
      <w:r>
        <w:rPr>
          <w:sz w:val="22"/>
          <w:szCs w:val="22"/>
        </w:rPr>
        <w:t xml:space="preserve">Classificação: Confidencial</w:t>
      </w:r>
    </w:p>
    <w:p>
      <w:r>
        <w:br w:type="page"/>
      </w:r>
    </w:p>
    <w:p>
      <w:pPr>
        <w:pStyle w:val="Heading2"/>
      </w:pPr>
      <w:r>
        <w:t xml:space="preserve">Controlo de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3000"/>
        <w:gridCol w:w="142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Versão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Alterações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Aprovado por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1.0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abril de 2026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[Autor]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Versão inicial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[Aprovador]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1. Sumário executivo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Resumo de 1 parágrafo destinado a gestão de topo: porque é que o CSIRT é criado, a quem serve e que valor traz. Máx. 150 palavras.</w:t>
      </w:r>
    </w:p>
    <w:p>
      <w:pPr>
        <w:spacing w:after="120"/>
      </w:pPr>
      <w:r>
        <w:t xml:space="preserve">[Escrever o sumário executivo aqui.]</w:t>
      </w:r>
    </w:p>
    <w:p>
      <w:pPr>
        <w:pStyle w:val="Heading1"/>
      </w:pPr>
      <w:r>
        <w:t xml:space="preserve">2. Missão</w:t>
      </w:r>
    </w:p>
    <w:p>
      <w:pPr>
        <w:pStyle w:val="Heading2"/>
      </w:pPr>
      <w:r>
        <w:t xml:space="preserve">2.1 Declaração de missão (Mission Statement)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Texto de 3-4 frases que responde a «Porquê existimos?». Deve ser não-ambíguo, imperativo e alinhado com a missão da organização-mãe.</w:t>
      </w:r>
    </w:p>
    <w:p>
      <w:pPr>
        <w:spacing w:after="120"/>
      </w:pPr>
      <w:r>
        <w:t xml:space="preserve">[Declaração de missão — 3 a 4 frases.]</w:t>
      </w:r>
    </w:p>
    <w:p>
      <w:pPr>
        <w:pStyle w:val="Heading2"/>
      </w:pPr>
      <w:r>
        <w:t xml:space="preserve">2.2 Alinhamento estratégico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Como esta missão reforça os objetivos estratégicos de [Nome da organização]? Referenciar plano estratégico, política de segurança, obrigações regulatórias.</w:t>
      </w:r>
    </w:p>
    <w:p>
      <w:pPr>
        <w:spacing w:after="120"/>
      </w:pPr>
      <w:r>
        <w:t xml:space="preserve">[Descrever alinhamento aqui.]</w:t>
      </w:r>
    </w:p>
    <w:p>
      <w:pPr>
        <w:pStyle w:val="Heading1"/>
      </w:pPr>
      <w:r>
        <w:t xml:space="preserve">3. Constituinte</w:t>
      </w:r>
    </w:p>
    <w:p>
      <w:pPr>
        <w:pStyle w:val="Heading2"/>
      </w:pPr>
      <w:r>
        <w:t xml:space="preserve">3.1 Definição de perímetro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Dimensão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Sistemas e redes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[ex.: todos os sistemas de informação de [Nome da organização]]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Serviços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[ex.: portal do cidadão, ERP, serviços SaaS contratados]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Utilizadores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[ex.: colaboradores internos, prestadores, stakeholders externos]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Geografia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[ex.: sede + unidades remotas em [locais]]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Exclusões explícitas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[ex.: sistemas de uma filial com CSIRT próprio]</w:t>
            </w:r>
          </w:p>
        </w:tc>
      </w:tr>
    </w:tbl>
    <w:p>
      <w:pPr>
        <w:pStyle w:val="Heading2"/>
      </w:pPr>
      <w:r>
        <w:t xml:space="preserve">3.2 Natureza da constituinte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Marcar a opção aplicável. Interna, externa ou ambas.</w:t>
      </w:r>
    </w:p>
    <w:p>
      <w:pPr>
        <w:pStyle w:val="ListParagraph"/>
        <w:numPr>
          <w:ilvl w:val="0"/>
          <w:numId w:val="2"/>
        </w:numPr>
      </w:pPr>
      <w:r>
        <w:t xml:space="preserve">☐ Interna — apenas à organização-mãe</w:t>
      </w:r>
    </w:p>
    <w:p>
      <w:pPr>
        <w:pStyle w:val="ListParagraph"/>
        <w:numPr>
          <w:ilvl w:val="0"/>
          <w:numId w:val="2"/>
        </w:numPr>
      </w:pPr>
      <w:r>
        <w:t xml:space="preserve">☐ Externa — organizações contratantes</w:t>
      </w:r>
    </w:p>
    <w:p>
      <w:pPr>
        <w:pStyle w:val="ListParagraph"/>
        <w:numPr>
          <w:ilvl w:val="0"/>
          <w:numId w:val="2"/>
        </w:numPr>
      </w:pPr>
      <w:r>
        <w:t xml:space="preserve">☐ Ambas</w:t>
      </w:r>
    </w:p>
    <w:p>
      <w:pPr>
        <w:pStyle w:val="Heading2"/>
      </w:pPr>
      <w:r>
        <w:t xml:space="preserve">3.3 Tipo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Seleccionar o tipo predominante conforme o capítulo CSIRT.</w:t>
      </w:r>
    </w:p>
    <w:p>
      <w:pPr>
        <w:pStyle w:val="ListParagraph"/>
        <w:numPr>
          <w:ilvl w:val="0"/>
          <w:numId w:val="2"/>
        </w:numPr>
      </w:pPr>
      <w:r>
        <w:t xml:space="preserve">☐ Enterprise   ☐ Setor   ☐ Infraestrutura crítica   ☐ Produto (PSIRT)   ☐ Nacional   ☐ Cliente</w:t>
      </w:r>
    </w:p>
    <w:p>
      <w:pPr>
        <w:pStyle w:val="Heading1"/>
      </w:pPr>
      <w:r>
        <w:t xml:space="preserve">4. Posição organizacional e autoridade</w:t>
      </w:r>
    </w:p>
    <w:p>
      <w:pPr>
        <w:pStyle w:val="Heading2"/>
      </w:pPr>
      <w:r>
        <w:t xml:space="preserve">4.1 Localização no organograma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Descrever onde o CSIRT está posicionado. A quem reporta hierarquicamente.</w:t>
      </w:r>
    </w:p>
    <w:p>
      <w:pPr>
        <w:spacing w:after="120"/>
      </w:pPr>
      <w:r>
        <w:t xml:space="preserve">[Localização e reporting line — por exemplo: reporta ao CISO; CISO reporta à Comissão Executiva.]</w:t>
      </w:r>
    </w:p>
    <w:p>
      <w:pPr>
        <w:pStyle w:val="Heading2"/>
      </w:pPr>
      <w:r>
        <w:t xml:space="preserve">4.2 Níveis de autoridade por tipo de ação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Para cada tipo de ação, indicar o nível de autoridade: (F) Full — decide e atua; (S) Shared — participa na decisão; (N) None — apenas aconselha.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026"/>
      </w:tblGrid>
      <w:tr>
        <w:trPr>
          <w:tblHeader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Ação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Nível (F/S/N)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Decisor final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Isolar endpoint com comportamento C2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Bloquear domínio/IP no proxy ou firewall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Desligar serviço produtivo por suspeita de comprometimento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Reset de credenciais privilegiadas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Notificação ao CNCS (NIS2)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Notificação à CNPD (RGPD)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Notificação aos titulares de dados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Ativação do BCP/DRP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Decisão sobre pagamento de resgate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Comunicação externa a média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Acionamento de fornecedor DFIR externo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Contacto com autoridades (PJ, MP)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4.3 Mandato formal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Citar a deliberação ou ordem de serviço que formaliza este mandato.</w:t>
      </w:r>
    </w:p>
    <w:p>
      <w:pPr>
        <w:spacing w:after="120"/>
      </w:pPr>
      <w:r>
        <w:t xml:space="preserve">[Referência à deliberação de Direção / ordem de serviço que cria formalmente o CSIRT.]</w:t>
      </w:r>
    </w:p>
    <w:p>
      <w:pPr>
        <w:pStyle w:val="Heading1"/>
      </w:pPr>
      <w:r>
        <w:t xml:space="preserve">5. Modelo organizacional</w:t>
      </w:r>
    </w:p>
    <w:p>
      <w:pPr>
        <w:pStyle w:val="Heading2"/>
      </w:pPr>
      <w:r>
        <w:t xml:space="preserve">5.1 Modelo seleccionado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Seleccionar um dos 5 modelos. Consultar o capítulo CSIRT para detalhe.</w:t>
      </w:r>
    </w:p>
    <w:p>
      <w:pPr>
        <w:pStyle w:val="ListParagraph"/>
        <w:numPr>
          <w:ilvl w:val="0"/>
          <w:numId w:val="2"/>
        </w:numPr>
      </w:pPr>
      <w:r>
        <w:t xml:space="preserve">☐ Security Team (ad-hoc)</w:t>
      </w:r>
    </w:p>
    <w:p>
      <w:pPr>
        <w:pStyle w:val="ListParagraph"/>
        <w:numPr>
          <w:ilvl w:val="0"/>
          <w:numId w:val="2"/>
        </w:numPr>
      </w:pPr>
      <w:r>
        <w:t xml:space="preserve">☐ Internal Distributed</w:t>
      </w:r>
    </w:p>
    <w:p>
      <w:pPr>
        <w:pStyle w:val="ListParagraph"/>
        <w:numPr>
          <w:ilvl w:val="0"/>
          <w:numId w:val="2"/>
        </w:numPr>
      </w:pPr>
      <w:r>
        <w:t xml:space="preserve">☐ Internal Centralized</w:t>
      </w:r>
    </w:p>
    <w:p>
      <w:pPr>
        <w:pStyle w:val="ListParagraph"/>
        <w:numPr>
          <w:ilvl w:val="0"/>
          <w:numId w:val="2"/>
        </w:numPr>
      </w:pPr>
      <w:r>
        <w:t xml:space="preserve">☐ Combined Distributed &amp; Centralized</w:t>
      </w:r>
    </w:p>
    <w:p>
      <w:pPr>
        <w:pStyle w:val="ListParagraph"/>
        <w:numPr>
          <w:ilvl w:val="0"/>
          <w:numId w:val="2"/>
        </w:numPr>
      </w:pPr>
      <w:r>
        <w:t xml:space="preserve">☐ Coordinating</w:t>
      </w:r>
    </w:p>
    <w:p>
      <w:pPr>
        <w:pStyle w:val="Heading2"/>
      </w:pPr>
      <w:r>
        <w:t xml:space="preserve">5.2 Justificação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Explicar porque este modelo é o mais adequado à dimensão, distribuição geográfica, maturidade e orçamento de [Nome da organização].</w:t>
      </w:r>
    </w:p>
    <w:p>
      <w:pPr>
        <w:spacing w:after="120"/>
      </w:pPr>
      <w:r>
        <w:t xml:space="preserve">[Justificação da escolha — 150-250 palavras.]</w:t>
      </w:r>
    </w:p>
    <w:p>
      <w:pPr>
        <w:pStyle w:val="Heading1"/>
      </w:pPr>
      <w:r>
        <w:t xml:space="preserve">6. Carteira de serviços</w:t>
      </w:r>
    </w:p>
    <w:p>
      <w:pPr>
        <w:spacing w:after="120"/>
      </w:pPr>
      <w:r>
        <w:t xml:space="preserve">Os serviços oferecidos pelo CSIRT de [Nome da organização] agrupam-se segundo o FIRST CSIRT Services Framework v2.1.</w:t>
      </w:r>
    </w:p>
    <w:p>
      <w:pPr>
        <w:pStyle w:val="Heading2"/>
      </w:pPr>
      <w:r>
        <w:t xml:space="preserve">6.1 Serviços reativos</w:t>
      </w:r>
    </w:p>
    <w:p>
      <w:pPr>
        <w:pStyle w:val="ListParagraph"/>
        <w:numPr>
          <w:ilvl w:val="0"/>
          <w:numId w:val="2"/>
        </w:numPr>
      </w:pPr>
      <w:r>
        <w:t xml:space="preserve">☐ Incident Handling</w:t>
      </w:r>
    </w:p>
    <w:p>
      <w:pPr>
        <w:pStyle w:val="ListParagraph"/>
        <w:numPr>
          <w:ilvl w:val="0"/>
          <w:numId w:val="2"/>
        </w:numPr>
      </w:pPr>
      <w:r>
        <w:t xml:space="preserve">☐ Alerts &amp; Warnings</w:t>
      </w:r>
    </w:p>
    <w:p>
      <w:pPr>
        <w:pStyle w:val="ListParagraph"/>
        <w:numPr>
          <w:ilvl w:val="0"/>
          <w:numId w:val="2"/>
        </w:numPr>
      </w:pPr>
      <w:r>
        <w:t xml:space="preserve">☐ Vulnerability Handling</w:t>
      </w:r>
    </w:p>
    <w:p>
      <w:pPr>
        <w:pStyle w:val="ListParagraph"/>
        <w:numPr>
          <w:ilvl w:val="0"/>
          <w:numId w:val="2"/>
        </w:numPr>
      </w:pPr>
      <w:r>
        <w:t xml:space="preserve">☐ Artefact Handling</w:t>
      </w:r>
    </w:p>
    <w:p>
      <w:pPr>
        <w:pStyle w:val="Heading2"/>
      </w:pPr>
      <w:r>
        <w:t xml:space="preserve">6.2 Serviços proativos</w:t>
      </w:r>
    </w:p>
    <w:p>
      <w:pPr>
        <w:pStyle w:val="ListParagraph"/>
        <w:numPr>
          <w:ilvl w:val="0"/>
          <w:numId w:val="2"/>
        </w:numPr>
      </w:pPr>
      <w:r>
        <w:t xml:space="preserve">☐ Technology Watch</w:t>
      </w:r>
    </w:p>
    <w:p>
      <w:pPr>
        <w:pStyle w:val="ListParagraph"/>
        <w:numPr>
          <w:ilvl w:val="0"/>
          <w:numId w:val="2"/>
        </w:numPr>
      </w:pPr>
      <w:r>
        <w:t xml:space="preserve">☐ Announcements</w:t>
      </w:r>
    </w:p>
    <w:p>
      <w:pPr>
        <w:pStyle w:val="ListParagraph"/>
        <w:numPr>
          <w:ilvl w:val="0"/>
          <w:numId w:val="2"/>
        </w:numPr>
      </w:pPr>
      <w:r>
        <w:t xml:space="preserve">☐ Intrusion Detection</w:t>
      </w:r>
    </w:p>
    <w:p>
      <w:pPr>
        <w:pStyle w:val="ListParagraph"/>
        <w:numPr>
          <w:ilvl w:val="0"/>
          <w:numId w:val="2"/>
        </w:numPr>
      </w:pPr>
      <w:r>
        <w:t xml:space="preserve">☐ Security Tool Development</w:t>
      </w:r>
    </w:p>
    <w:p>
      <w:pPr>
        <w:pStyle w:val="ListParagraph"/>
        <w:numPr>
          <w:ilvl w:val="0"/>
          <w:numId w:val="2"/>
        </w:numPr>
      </w:pPr>
      <w:r>
        <w:t xml:space="preserve">☐ Information Dissemination</w:t>
      </w:r>
    </w:p>
    <w:p>
      <w:pPr>
        <w:pStyle w:val="ListParagraph"/>
        <w:numPr>
          <w:ilvl w:val="0"/>
          <w:numId w:val="2"/>
        </w:numPr>
      </w:pPr>
      <w:r>
        <w:t xml:space="preserve">☐ Audits &amp; Assessments</w:t>
      </w:r>
    </w:p>
    <w:p>
      <w:pPr>
        <w:pStyle w:val="Heading2"/>
      </w:pPr>
      <w:r>
        <w:t xml:space="preserve">6.3 Gestão da qualidade de segurança</w:t>
      </w:r>
    </w:p>
    <w:p>
      <w:pPr>
        <w:pStyle w:val="ListParagraph"/>
        <w:numPr>
          <w:ilvl w:val="0"/>
          <w:numId w:val="2"/>
        </w:numPr>
      </w:pPr>
      <w:r>
        <w:t xml:space="preserve">☐ Risk Analysis</w:t>
      </w:r>
    </w:p>
    <w:p>
      <w:pPr>
        <w:pStyle w:val="ListParagraph"/>
        <w:numPr>
          <w:ilvl w:val="0"/>
          <w:numId w:val="2"/>
        </w:numPr>
      </w:pPr>
      <w:r>
        <w:t xml:space="preserve">☐ Business Continuity Planning</w:t>
      </w:r>
    </w:p>
    <w:p>
      <w:pPr>
        <w:pStyle w:val="ListParagraph"/>
        <w:numPr>
          <w:ilvl w:val="0"/>
          <w:numId w:val="2"/>
        </w:numPr>
      </w:pPr>
      <w:r>
        <w:t xml:space="preserve">☐ Security Consulting</w:t>
      </w:r>
    </w:p>
    <w:p>
      <w:pPr>
        <w:pStyle w:val="ListParagraph"/>
        <w:numPr>
          <w:ilvl w:val="0"/>
          <w:numId w:val="2"/>
        </w:numPr>
      </w:pPr>
      <w:r>
        <w:t xml:space="preserve">☐ Education / Awareness</w:t>
      </w:r>
    </w:p>
    <w:p>
      <w:pPr>
        <w:pStyle w:val="ListParagraph"/>
        <w:numPr>
          <w:ilvl w:val="0"/>
          <w:numId w:val="2"/>
        </w:numPr>
      </w:pPr>
      <w:r>
        <w:t xml:space="preserve">☐ Product Evaluation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Para catálogo detalhado por serviço, usar o template «CSIRT Service Catalog FIRST v2.1».</w:t>
      </w:r>
    </w:p>
    <w:p>
      <w:pPr>
        <w:pStyle w:val="Heading1"/>
      </w:pPr>
      <w:r>
        <w:t xml:space="preserve">7. Relações externas</w:t>
      </w:r>
    </w:p>
    <w:p>
      <w:pPr>
        <w:pStyle w:val="Heading2"/>
      </w:pPr>
      <w:r>
        <w:t xml:space="preserve">7.1 CSIRTs pares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0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Equipa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Tipo de relação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Base legal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Contacto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[Ex.: CNCS]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[Bilateral / Associação]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[NDA / MOU / nenhuma]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[email / telefone]</w:t>
            </w:r>
          </w:p>
        </w:tc>
      </w:tr>
    </w:tbl>
    <w:p>
      <w:pPr>
        <w:pStyle w:val="Heading2"/>
      </w:pPr>
      <w:r>
        <w:t xml:space="preserve">7.2 Membership em associações</w:t>
      </w:r>
    </w:p>
    <w:p>
      <w:pPr>
        <w:pStyle w:val="ListParagraph"/>
        <w:numPr>
          <w:ilvl w:val="0"/>
          <w:numId w:val="2"/>
        </w:numPr>
      </w:pPr>
      <w:r>
        <w:t xml:space="preserve">☐ FIRST (Forum of Incident Response and Security Teams)</w:t>
      </w:r>
    </w:p>
    <w:p>
      <w:pPr>
        <w:pStyle w:val="ListParagraph"/>
        <w:numPr>
          <w:ilvl w:val="0"/>
          <w:numId w:val="2"/>
        </w:numPr>
      </w:pPr>
      <w:r>
        <w:t xml:space="preserve">☐ TF-CSIRT (Task Force CSIRT Coordination)</w:t>
      </w:r>
    </w:p>
    <w:p>
      <w:pPr>
        <w:pStyle w:val="ListParagraph"/>
        <w:numPr>
          <w:ilvl w:val="0"/>
          <w:numId w:val="2"/>
        </w:numPr>
      </w:pPr>
      <w:r>
        <w:t xml:space="preserve">☐ Rede Nacional de CSIRTs (CNCS)</w:t>
      </w:r>
    </w:p>
    <w:p>
      <w:pPr>
        <w:pStyle w:val="ListParagraph"/>
        <w:numPr>
          <w:ilvl w:val="0"/>
          <w:numId w:val="2"/>
        </w:numPr>
      </w:pPr>
      <w:r>
        <w:t xml:space="preserve">☐ ISAC setorial: [especificar]</w:t>
      </w:r>
    </w:p>
    <w:p>
      <w:pPr>
        <w:pStyle w:val="ListParagraph"/>
        <w:numPr>
          <w:ilvl w:val="0"/>
          <w:numId w:val="2"/>
        </w:numPr>
      </w:pPr>
      <w:r>
        <w:t xml:space="preserve">☐ Outros: [especificar]</w:t>
      </w:r>
    </w:p>
    <w:p>
      <w:pPr>
        <w:pStyle w:val="Heading2"/>
      </w:pPr>
      <w:r>
        <w:t xml:space="preserve">7.3 Autoridades</w:t>
      </w:r>
    </w:p>
    <w:p>
      <w:pPr>
        <w:pStyle w:val="ListParagraph"/>
        <w:numPr>
          <w:ilvl w:val="0"/>
          <w:numId w:val="2"/>
        </w:numPr>
      </w:pPr>
      <w:r>
        <w:t xml:space="preserve">Centro Nacional de Cibersegurança (CNCS) — cert.pt@cncs.gov.pt</w:t>
      </w:r>
    </w:p>
    <w:p>
      <w:pPr>
        <w:pStyle w:val="ListParagraph"/>
        <w:numPr>
          <w:ilvl w:val="0"/>
          <w:numId w:val="2"/>
        </w:numPr>
      </w:pPr>
      <w:r>
        <w:t xml:space="preserve">Comissão Nacional de Proteção de Dados (CNPD) — [canal de notificação]</w:t>
      </w:r>
    </w:p>
    <w:p>
      <w:pPr>
        <w:pStyle w:val="ListParagraph"/>
        <w:numPr>
          <w:ilvl w:val="0"/>
          <w:numId w:val="2"/>
        </w:numPr>
      </w:pPr>
      <w:r>
        <w:t xml:space="preserve">Polícia Judiciária — UNC3T</w:t>
      </w:r>
    </w:p>
    <w:p>
      <w:pPr>
        <w:pStyle w:val="ListParagraph"/>
        <w:numPr>
          <w:ilvl w:val="0"/>
          <w:numId w:val="2"/>
        </w:numPr>
      </w:pPr>
      <w:r>
        <w:t xml:space="preserve">[Regulador setorial aplicável, se houver]</w:t>
      </w:r>
    </w:p>
    <w:p>
      <w:pPr>
        <w:pStyle w:val="Heading1"/>
      </w:pPr>
      <w:r>
        <w:t xml:space="preserve">8. Recursos</w:t>
      </w:r>
    </w:p>
    <w:p>
      <w:pPr>
        <w:pStyle w:val="Heading2"/>
      </w:pPr>
      <w:r>
        <w:t xml:space="preserve">8.1 Equipa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400"/>
        <w:gridCol w:w="242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Nível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Papel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FTE previsto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Modelo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Security Analyst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[n]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[Interno / MSSP / híbrido]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Senior Security Analyst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[n]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[Interno / MSSP / híbrido]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Security Manager / Threat Hunter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[n]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[Interno / MSSP / híbrido]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L4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CISO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Interno</w:t>
            </w:r>
          </w:p>
        </w:tc>
      </w:tr>
    </w:tbl>
    <w:p>
      <w:pPr>
        <w:pStyle w:val="Heading2"/>
      </w:pPr>
      <w:r>
        <w:t xml:space="preserve">8.2 Tecnologia (investimento previsto)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Categoria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Ferramenta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Custo anual (€)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SIEM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[ex.: Wazuh / Splunk / Sentinel]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EDR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[ex.: CrowdStrike / Defender]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Case management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[ex.: TheHive / RTIR]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Threat intel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[ex.: MISP + feeds]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Forense digital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[ex.: licenças KAPE / Velociraptor]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Outros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8.3 Orçamento total anual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Soma dos custos com pessoas + tecnologia + formação + retainers externos.</w:t>
      </w:r>
    </w:p>
    <w:p>
      <w:pPr>
        <w:spacing w:after="120"/>
      </w:pPr>
      <w:r>
        <w:t xml:space="preserve">[Total estimado: € XX XXX / ano]</w:t>
      </w:r>
    </w:p>
    <w:p>
      <w:pPr>
        <w:pStyle w:val="Heading1"/>
      </w:pPr>
      <w:r>
        <w:t xml:space="preserve">9. Governação e métricas</w:t>
      </w:r>
    </w:p>
    <w:p>
      <w:pPr>
        <w:pStyle w:val="Heading2"/>
      </w:pPr>
      <w:r>
        <w:t xml:space="preserve">9.1 Indicadores-chave (KPIs)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026"/>
      </w:tblGrid>
      <w:tr>
        <w:trPr>
          <w:tblHeader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KPI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Meta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Periodicidade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MTTD — Mean Time to Detect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[&lt; X horas]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Mensal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MTTR — Mean Time to Respond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[&lt; X horas]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Mensal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% de incidentes dentro do SLA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[&gt; X%]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Mensal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Número de exercícios realizados/ano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[≥ X]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Anual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Coverage ATT&amp;CK (% de técnicas detectáveis)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[&gt; X%]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Trimestral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Nº de relatórios pós-incidente (PIR) entregues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[100% dos P1/P2]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Mensal</w:t>
            </w:r>
          </w:p>
        </w:tc>
      </w:tr>
    </w:tbl>
    <w:p>
      <w:pPr>
        <w:pStyle w:val="Heading2"/>
      </w:pPr>
      <w:r>
        <w:t xml:space="preserve">9.2 Revisões</w:t>
      </w:r>
    </w:p>
    <w:p>
      <w:pPr>
        <w:pStyle w:val="ListParagraph"/>
        <w:numPr>
          <w:ilvl w:val="0"/>
          <w:numId w:val="2"/>
        </w:numPr>
      </w:pPr>
      <w:r>
        <w:t xml:space="preserve">Revisão técnica menor — semestral — Responsável: Coordenador CSIRT</w:t>
      </w:r>
    </w:p>
    <w:p>
      <w:pPr>
        <w:pStyle w:val="ListParagraph"/>
        <w:numPr>
          <w:ilvl w:val="0"/>
          <w:numId w:val="2"/>
        </w:numPr>
      </w:pPr>
      <w:r>
        <w:t xml:space="preserve">Revisão completa — anual — Responsáveis: CISO + Direção</w:t>
      </w:r>
    </w:p>
    <w:p>
      <w:pPr>
        <w:pStyle w:val="ListParagraph"/>
        <w:numPr>
          <w:ilvl w:val="0"/>
          <w:numId w:val="2"/>
        </w:numPr>
      </w:pPr>
      <w:r>
        <w:t xml:space="preserve">Revisão extraordinária — após incidente grave, mudança organizacional ou alteração regulatória</w:t>
      </w:r>
    </w:p>
    <w:p>
      <w:pPr>
        <w:pStyle w:val="Heading2"/>
      </w:pPr>
      <w:r>
        <w:t xml:space="preserve">9.3 Auditoria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Periodicidade e responsáveis da auditoria externa / interna (ISO 27001, SOC2, DORA, NIS2).</w:t>
      </w:r>
    </w:p>
    <w:p>
      <w:pPr>
        <w:spacing w:after="120"/>
      </w:pPr>
      <w:r>
        <w:t xml:space="preserve">[Descrever regime de auditoria aplicável.]</w:t>
      </w:r>
    </w:p>
    <w:p>
      <w:pPr>
        <w:pStyle w:val="Heading1"/>
      </w:pPr>
      <w:r>
        <w:t xml:space="preserve">10. Aprovação</w:t>
      </w:r>
    </w:p>
    <w:p>
      <w:pPr>
        <w:spacing w:after="120"/>
      </w:pPr>
      <w:r>
        <w:t xml:space="preserve">Este documento entra em vigor na data de aprovação.</w:t>
      </w:r>
    </w:p>
    <w:p>
      <w:pPr>
        <w:spacing w:after="4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2200"/>
        <w:gridCol w:w="19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Papel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Assinatura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CEO / Administração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CISO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DPO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Jurídico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Coordenador CSIRT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66666"/>
        <w:sz w:val="18"/>
        <w:szCs w:val="18"/>
      </w:rPr>
      <w:t xml:space="preserve">Classificação: Confidencial</w:t>
    </w:r>
    <w:r>
      <w:rPr>
        <w:color w:val="666666"/>
        <w:sz w:val="18"/>
        <w:szCs w:val="18"/>
      </w:rPr>
      <w:t xml:space="preserve">	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color w:val="666666"/>
        <w:sz w:val="18"/>
        <w:szCs w:val="18"/>
      </w:rPr>
      <w:t xml:space="preserve">[Nome da organização] — CSIRT Charter / Plano de Estabelecimento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2026-04-23T15:56:29.575Z</dcterms:created>
  <dcterms:modified xsi:type="dcterms:W3CDTF">2026-04-23T15:56:29.576Z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