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t xml:space="preserve"/>
      </w:r>
    </w:p>
    <w:p>
      <w:pPr>
        <w:spacing w:after="200"/>
        <w:jc w:val="center"/>
      </w:pPr>
      <w:r>
        <w:rPr>
          <w:i/>
          <w:iCs/>
          <w:color w:val="666666"/>
          <w:sz w:val="28"/>
          <w:szCs w:val="28"/>
        </w:rPr>
        <w:t xml:space="preserve">[Nome da organização]</w:t>
      </w:r>
    </w:p>
    <w:p>
      <w:pPr>
        <w:spacing w:after="400"/>
        <w:jc w:val="center"/>
      </w:pPr>
      <w:r>
        <w:rPr>
          <w:b/>
          <w:bCs/>
          <w:color w:val="2E75B6"/>
          <w:sz w:val="44"/>
          <w:szCs w:val="44"/>
        </w:rPr>
        <w:t xml:space="preserve">CSIRT Service Catalog</w:t>
      </w:r>
    </w:p>
    <w:p>
      <w:pPr>
        <w:spacing w:after="800"/>
        <w:jc w:val="center"/>
      </w:pPr>
      <w:r>
        <w:rPr>
          <w:i/>
          <w:iCs/>
          <w:color w:val="333333"/>
          <w:sz w:val="24"/>
          <w:szCs w:val="24"/>
        </w:rPr>
        <w:t xml:space="preserve">Catálogo de serviços detalhado, alinhado com o FIRST CSIRT Services Framework v2.1 — 5 áreas, 44 serviços</w:t>
      </w:r>
    </w:p>
    <w:p>
      <w:pPr>
        <w:spacing w:after="100"/>
        <w:jc w:val="center"/>
      </w:pPr>
      <w:r>
        <w:rPr>
          <w:sz w:val="22"/>
          <w:szCs w:val="22"/>
        </w:rPr>
        <w:t xml:space="preserve">Versão: 1.0</w:t>
      </w:r>
    </w:p>
    <w:p>
      <w:pPr>
        <w:spacing w:after="100"/>
        <w:jc w:val="center"/>
      </w:pPr>
      <w:r>
        <w:rPr>
          <w:sz w:val="22"/>
          <w:szCs w:val="22"/>
        </w:rPr>
        <w:t xml:space="preserve">Data: abril de 2026</w:t>
      </w:r>
    </w:p>
    <w:p>
      <w:pPr>
        <w:spacing w:after="600"/>
        <w:jc w:val="center"/>
      </w:pPr>
      <w:r>
        <w:rPr>
          <w:sz w:val="22"/>
          <w:szCs w:val="22"/>
        </w:rPr>
        <w:t xml:space="preserve">Classificação: Confidencial</w:t>
      </w:r>
    </w:p>
    <w:p>
      <w:r>
        <w:br w:type="page"/>
      </w:r>
    </w:p>
    <w:p>
      <w:pPr>
        <w:pStyle w:val="Heading2"/>
      </w:pPr>
      <w:r>
        <w:t xml:space="preserve">Controlo de versões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000"/>
        <w:gridCol w:w="3000"/>
        <w:gridCol w:w="1426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Versão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Autor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Alterações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Aprovado por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1.0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abril de 2026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[Autor]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Versão inicial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[Aprovador]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Como usar: </w:t>
      </w:r>
      <w:r>
        <w:t xml:space="preserve">para cada serviço que [Nome da organização] oferece, preencher o nível de maturidade (Basic / Intermediate / Advanced), o responsável, os outputs (deliverables) e o SLA. Deixar por preencher os serviços fora do scope do CSIRT.</w:t>
      </w:r>
    </w:p>
    <w:p>
      <w:pPr>
        <w:spacing w:after="120"/>
      </w:pPr>
      <w:r>
        <w:rPr>
          <w:b/>
          <w:bCs/>
        </w:rPr>
        <w:t xml:space="preserve">Referência: </w:t>
      </w:r>
      <w:r>
        <w:t xml:space="preserve">FIRST CSIRT Services Framework v2.1 — https://www.first.org/standards/frameworks/csirts/csirt_services_framework_v2.1</w:t>
      </w:r>
    </w:p>
    <w:p>
      <w:pPr>
        <w:pStyle w:val="Heading1"/>
      </w:pPr>
      <w:r>
        <w:t xml:space="preserve">Legenda</w:t>
      </w:r>
    </w:p>
    <w:p>
      <w:pPr>
        <w:pStyle w:val="ListParagraph"/>
        <w:numPr>
          <w:ilvl w:val="0"/>
          <w:numId w:val="2"/>
        </w:numPr>
      </w:pPr>
      <w:r/>
    </w:p>
    <w:p>
      <w:pPr>
        <w:pStyle w:val="ListParagraph"/>
        <w:numPr>
          <w:ilvl w:val="0"/>
          <w:numId w:val="2"/>
        </w:numPr>
      </w:pPr>
      <w:r/>
    </w:p>
    <w:p>
      <w:pPr>
        <w:pStyle w:val="ListParagraph"/>
        <w:numPr>
          <w:ilvl w:val="0"/>
          <w:numId w:val="2"/>
        </w:numPr>
      </w:pPr>
      <w:r/>
    </w:p>
    <w:p>
      <w:pPr>
        <w:pStyle w:val="ListParagraph"/>
        <w:numPr>
          <w:ilvl w:val="0"/>
          <w:numId w:val="2"/>
        </w:numPr>
      </w:pPr>
      <w:r/>
    </w:p>
    <w:p>
      <w:pPr>
        <w:pStyle w:val="Heading1"/>
      </w:pPr>
      <w:r>
        <w:t xml:space="preserve">1. Information Security Event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500"/>
        <w:gridCol w:w="2500"/>
        <w:gridCol w:w="8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Serviço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Maturidade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Responsável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Outputs / Deliverables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SLA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Monitoring and detection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Event analysis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2. Information Security Incident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500"/>
        <w:gridCol w:w="2500"/>
        <w:gridCol w:w="8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Serviço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Maturidade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Responsável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Outputs / Deliverables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SLA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Information security incident report acceptance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Information security incident analysis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Artifact and forensic evidence analysis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Mitigation and recovery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Information security incident coordination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Crisis management support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3. Vulnerability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500"/>
        <w:gridCol w:w="2500"/>
        <w:gridCol w:w="8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Serviço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Maturidade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Responsável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Outputs / Deliverables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SLA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Vulnerability discovery / research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Vulnerability report intake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Vulnerability analysis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Vulnerability coordination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Vulnerability disclosure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Vulnerability response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4. Situational Awareness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500"/>
        <w:gridCol w:w="2500"/>
        <w:gridCol w:w="8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Serviço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Maturidade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Responsável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Outputs / Deliverables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SLA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Data acquisition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Analysis and synthesis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Communication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5. Knowledge Transfer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500"/>
        <w:gridCol w:w="2500"/>
        <w:gridCol w:w="8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Serviço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Maturidade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Responsável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Outputs / Deliverables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SLA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Awareness building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Training and education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Exercises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Technical and policy advisory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Síntese de maturidade</w:t>
      </w:r>
    </w:p>
    <w:p>
      <w:pPr>
        <w:spacing w:after="120"/>
      </w:pPr>
      <w:r>
        <w:t xml:space="preserve">Após preenchimento do catálogo, completar a tabela seguinte para visualização executiva: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200"/>
        <w:gridCol w:w="1826"/>
      </w:tblGrid>
      <w:tr>
        <w:trPr>
          <w:tblHeader/>
        </w:trP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Área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Serviços no scope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Maturidade média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1. Information Security Event Management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 X / 2 ]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 B / I / A ]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2. Information Security Incident Management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 X / 6 ]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 B / I / A ]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3. Vulnerability Management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 X / 6 ]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 B / I / A ]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4. Situational Awareness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 X / 3 ]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 B / I / A ]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5. Knowledge Transfer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 X / 4 ]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 B / I / A ]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Roadmap de evolução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Listar 3-5 ações prioritárias para elevar a maturidade no próximo ciclo (12 meses).</w:t>
      </w:r>
    </w:p>
    <w:p>
      <w:pPr>
        <w:pStyle w:val="ListParagraph"/>
        <w:numPr>
          <w:ilvl w:val="0"/>
          <w:numId w:val="3"/>
        </w:numPr>
      </w:pPr>
      <w:r>
        <w:t xml:space="preserve">[Ex.: Passar o serviço «Artifact and forensic evidence analysis» de Basic para Intermediate, contratando 1 FTE especializado e adquirindo licenças Volatility Pro.]</w:t>
      </w:r>
    </w:p>
    <w:p>
      <w:pPr>
        <w:pStyle w:val="ListParagraph"/>
        <w:numPr>
          <w:ilvl w:val="0"/>
          <w:numId w:val="3"/>
        </w:numPr>
      </w:pPr>
      <w:r>
        <w:t xml:space="preserve">[Próxima ação prioritária]</w:t>
      </w:r>
    </w:p>
    <w:p>
      <w:pPr>
        <w:pStyle w:val="ListParagraph"/>
        <w:numPr>
          <w:ilvl w:val="0"/>
          <w:numId w:val="3"/>
        </w:numPr>
      </w:pPr>
      <w:r>
        <w:t xml:space="preserve">[Próxima ação prioritária]</w:t>
      </w:r>
    </w:p>
    <w:p>
      <w:pPr>
        <w:pStyle w:val="Heading1"/>
      </w:pPr>
      <w:r>
        <w:t xml:space="preserve">Aprovação</w:t>
      </w:r>
    </w:p>
    <w:p>
      <w:pPr>
        <w:spacing w:after="3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2200"/>
        <w:gridCol w:w="19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Papel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Assinatura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CISO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Coordenador CSIRT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Direção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66666"/>
        <w:sz w:val="18"/>
        <w:szCs w:val="18"/>
      </w:rPr>
      <w:t xml:space="preserve">Classificação: Confidencial</w:t>
    </w:r>
    <w:r>
      <w:rPr>
        <w:color w:val="666666"/>
        <w:sz w:val="18"/>
        <w:szCs w:val="18"/>
      </w:rPr>
      <w:t xml:space="preserve">	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color w:val="666666"/>
        <w:sz w:val="18"/>
        <w:szCs w:val="18"/>
      </w:rPr>
      <w:t xml:space="preserve">[Nome da organização] — CSIRT Service Catalog — FIRST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2026-04-23T15:56:29.785Z</dcterms:created>
  <dcterms:modified xsi:type="dcterms:W3CDTF">2026-04-23T15:56:29.785Z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