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01093" w14:textId="489ECB89" w:rsidR="0013685C" w:rsidRPr="0013685C" w:rsidRDefault="0013685C" w:rsidP="0013685C">
      <w:pPr>
        <w:rPr>
          <w:rFonts w:asciiTheme="majorHAnsi" w:hAnsiTheme="majorHAnsi" w:cs="Times New Roman"/>
          <w:b/>
          <w:bCs/>
        </w:rPr>
      </w:pPr>
      <w:r w:rsidRPr="0013685C">
        <w:rPr>
          <w:rFonts w:asciiTheme="majorHAnsi" w:hAnsiTheme="majorHAnsi" w:cs="Times New Roman"/>
          <w:b/>
          <w:bCs/>
        </w:rPr>
        <w:t>1. Contexto:</w:t>
      </w:r>
    </w:p>
    <w:p w14:paraId="2F88AA76" w14:textId="77777777" w:rsidR="0013685C" w:rsidRPr="0013685C" w:rsidRDefault="0013685C" w:rsidP="0013685C">
      <w:pPr>
        <w:ind w:firstLine="708"/>
        <w:rPr>
          <w:rFonts w:asciiTheme="majorHAnsi" w:hAnsiTheme="majorHAnsi" w:cs="Times New Roman"/>
        </w:rPr>
      </w:pPr>
      <w:proofErr w:type="spellStart"/>
      <w:r w:rsidRPr="0013685C">
        <w:rPr>
          <w:rFonts w:asciiTheme="majorHAnsi" w:hAnsiTheme="majorHAnsi" w:cs="Times New Roman"/>
          <w:i/>
          <w:iCs/>
        </w:rPr>
        <w:t>Vinland</w:t>
      </w:r>
      <w:proofErr w:type="spellEnd"/>
      <w:r w:rsidRPr="0013685C">
        <w:rPr>
          <w:rFonts w:asciiTheme="majorHAnsi" w:hAnsiTheme="majorHAnsi" w:cs="Times New Roman"/>
          <w:i/>
          <w:iCs/>
        </w:rPr>
        <w:t xml:space="preserve"> Saga</w:t>
      </w:r>
      <w:r w:rsidRPr="0013685C">
        <w:rPr>
          <w:rFonts w:asciiTheme="majorHAnsi" w:hAnsiTheme="majorHAnsi" w:cs="Times New Roman"/>
        </w:rPr>
        <w:t xml:space="preserve"> é um mangá e anime japonês ambientado na era viking, que mistura ação, drama e filosofia para acompanhar personagens marcados pela violência, pela vingança e pela busca de sentido na vida. A história tem como protagonista Thorfinn, um jovem que cresce alimentando o desejo de vingar a morte de seu pai, </w:t>
      </w:r>
      <w:proofErr w:type="spellStart"/>
      <w:r w:rsidRPr="0013685C">
        <w:rPr>
          <w:rFonts w:asciiTheme="majorHAnsi" w:hAnsiTheme="majorHAnsi" w:cs="Times New Roman"/>
        </w:rPr>
        <w:t>Thors</w:t>
      </w:r>
      <w:proofErr w:type="spellEnd"/>
      <w:r w:rsidRPr="0013685C">
        <w:rPr>
          <w:rFonts w:asciiTheme="majorHAnsi" w:hAnsiTheme="majorHAnsi" w:cs="Times New Roman"/>
        </w:rPr>
        <w:t xml:space="preserve">, um lendário guerreiro conhecido como o “Troll de </w:t>
      </w:r>
      <w:proofErr w:type="spellStart"/>
      <w:r w:rsidRPr="0013685C">
        <w:rPr>
          <w:rFonts w:asciiTheme="majorHAnsi" w:hAnsiTheme="majorHAnsi" w:cs="Times New Roman"/>
        </w:rPr>
        <w:t>Jom</w:t>
      </w:r>
      <w:proofErr w:type="spellEnd"/>
      <w:r w:rsidRPr="0013685C">
        <w:rPr>
          <w:rFonts w:asciiTheme="majorHAnsi" w:hAnsiTheme="majorHAnsi" w:cs="Times New Roman"/>
        </w:rPr>
        <w:t>”, que abandonou a guerra para viver em paz.</w:t>
      </w:r>
    </w:p>
    <w:p w14:paraId="290044F0" w14:textId="3B9CB43F" w:rsidR="0013685C" w:rsidRPr="0013685C" w:rsidRDefault="0013685C" w:rsidP="0013685C">
      <w:pPr>
        <w:rPr>
          <w:rFonts w:asciiTheme="majorHAnsi" w:hAnsiTheme="majorHAnsi" w:cs="Times New Roman"/>
        </w:rPr>
      </w:pPr>
      <w:r w:rsidRPr="0013685C">
        <w:rPr>
          <w:rFonts w:asciiTheme="majorHAnsi" w:hAnsiTheme="majorHAnsi" w:cs="Times New Roman"/>
        </w:rPr>
        <w:t xml:space="preserve">Thorfinn acaba se envolvendo com o mercenário </w:t>
      </w:r>
      <w:proofErr w:type="spellStart"/>
      <w:r w:rsidRPr="0013685C">
        <w:rPr>
          <w:rFonts w:asciiTheme="majorHAnsi" w:hAnsiTheme="majorHAnsi" w:cs="Times New Roman"/>
        </w:rPr>
        <w:t>Askeladd</w:t>
      </w:r>
      <w:proofErr w:type="spellEnd"/>
      <w:r w:rsidRPr="0013685C">
        <w:rPr>
          <w:rFonts w:asciiTheme="majorHAnsi" w:hAnsiTheme="majorHAnsi" w:cs="Times New Roman"/>
        </w:rPr>
        <w:t xml:space="preserve"> — responsável pela morte de seu pai — e, movido pela promessa de vingança, passa a segui-lo ao longo dos anos. Ainda fraco, ele vive preso nesse ciclo de ódio, trabalhando para </w:t>
      </w:r>
      <w:proofErr w:type="spellStart"/>
      <w:r w:rsidRPr="0013685C">
        <w:rPr>
          <w:rFonts w:asciiTheme="majorHAnsi" w:hAnsiTheme="majorHAnsi" w:cs="Times New Roman"/>
        </w:rPr>
        <w:t>Askeladd</w:t>
      </w:r>
      <w:proofErr w:type="spellEnd"/>
      <w:r w:rsidRPr="0013685C">
        <w:rPr>
          <w:rFonts w:asciiTheme="majorHAnsi" w:hAnsiTheme="majorHAnsi" w:cs="Times New Roman"/>
        </w:rPr>
        <w:t xml:space="preserve"> enquanto </w:t>
      </w:r>
      <w:r w:rsidRPr="00F05EF0">
        <w:rPr>
          <w:rFonts w:asciiTheme="majorHAnsi" w:hAnsiTheme="majorHAnsi" w:cs="Times New Roman"/>
        </w:rPr>
        <w:t xml:space="preserve">o </w:t>
      </w:r>
      <w:r w:rsidRPr="0013685C">
        <w:rPr>
          <w:rFonts w:asciiTheme="majorHAnsi" w:hAnsiTheme="majorHAnsi" w:cs="Times New Roman"/>
        </w:rPr>
        <w:t>desafi</w:t>
      </w:r>
      <w:r w:rsidRPr="00F05EF0">
        <w:rPr>
          <w:rFonts w:asciiTheme="majorHAnsi" w:hAnsiTheme="majorHAnsi" w:cs="Times New Roman"/>
        </w:rPr>
        <w:t>a-o</w:t>
      </w:r>
      <w:r w:rsidRPr="0013685C">
        <w:rPr>
          <w:rFonts w:asciiTheme="majorHAnsi" w:hAnsiTheme="majorHAnsi" w:cs="Times New Roman"/>
        </w:rPr>
        <w:t xml:space="preserve"> em duelos.</w:t>
      </w:r>
    </w:p>
    <w:p w14:paraId="0A617D63" w14:textId="089482CC" w:rsidR="0013685C" w:rsidRPr="0013685C" w:rsidRDefault="0013685C" w:rsidP="0013685C">
      <w:pPr>
        <w:rPr>
          <w:rFonts w:asciiTheme="majorHAnsi" w:hAnsiTheme="majorHAnsi" w:cs="Times New Roman"/>
        </w:rPr>
      </w:pPr>
      <w:r w:rsidRPr="0013685C">
        <w:rPr>
          <w:rFonts w:asciiTheme="majorHAnsi" w:hAnsiTheme="majorHAnsi" w:cs="Times New Roman"/>
        </w:rPr>
        <w:t xml:space="preserve">Ao longo da narrativa, eventos políticos e </w:t>
      </w:r>
      <w:r w:rsidRPr="00F05EF0">
        <w:rPr>
          <w:rFonts w:asciiTheme="majorHAnsi" w:hAnsiTheme="majorHAnsi" w:cs="Times New Roman"/>
        </w:rPr>
        <w:t>guerras</w:t>
      </w:r>
      <w:r w:rsidRPr="0013685C">
        <w:rPr>
          <w:rFonts w:asciiTheme="majorHAnsi" w:hAnsiTheme="majorHAnsi" w:cs="Times New Roman"/>
        </w:rPr>
        <w:t xml:space="preserve"> entre a Dinamarca e a Inglaterra influenciam diretamente o destino dos personagens. Com o tempo, especialmente após grandes perdas e transformações pessoais, Thorfinn começa a questionar o sentido da violência e da vingança, passando por uma profunda evolução interna.</w:t>
      </w:r>
    </w:p>
    <w:p w14:paraId="44E6F0DE" w14:textId="1CF1C9A6" w:rsidR="0013685C" w:rsidRPr="00F05EF0" w:rsidRDefault="0013685C" w:rsidP="0013685C">
      <w:pPr>
        <w:rPr>
          <w:rFonts w:asciiTheme="majorHAnsi" w:hAnsiTheme="majorHAnsi" w:cs="Times New Roman"/>
        </w:rPr>
      </w:pPr>
      <w:r w:rsidRPr="0013685C">
        <w:rPr>
          <w:rFonts w:asciiTheme="majorHAnsi" w:hAnsiTheme="majorHAnsi" w:cs="Times New Roman"/>
        </w:rPr>
        <w:t xml:space="preserve">Dessa forma, a obra evolui de </w:t>
      </w:r>
      <w:r w:rsidRPr="0013685C">
        <w:rPr>
          <w:rFonts w:asciiTheme="majorHAnsi" w:hAnsiTheme="majorHAnsi" w:cs="Arial"/>
        </w:rPr>
        <w:t>uma</w:t>
      </w:r>
      <w:r w:rsidRPr="0013685C">
        <w:rPr>
          <w:rFonts w:asciiTheme="majorHAnsi" w:hAnsiTheme="majorHAnsi" w:cs="Times New Roman"/>
        </w:rPr>
        <w:t xml:space="preserve"> história centrada em guerras e batalhas para uma reflexão sobre liberdade, paz, culpa e o significado de ser um “verdadeiro guerreiro”, </w:t>
      </w:r>
      <w:r w:rsidR="005A18DB" w:rsidRPr="00F05EF0">
        <w:rPr>
          <w:rFonts w:asciiTheme="majorHAnsi" w:hAnsiTheme="majorHAnsi" w:cs="Times New Roman"/>
        </w:rPr>
        <w:t xml:space="preserve">terminando em uma incessante </w:t>
      </w:r>
      <w:r w:rsidRPr="0013685C">
        <w:rPr>
          <w:rFonts w:asciiTheme="majorHAnsi" w:hAnsiTheme="majorHAnsi" w:cs="Times New Roman"/>
        </w:rPr>
        <w:t xml:space="preserve">busca por um novo começo em </w:t>
      </w:r>
      <w:proofErr w:type="spellStart"/>
      <w:r w:rsidRPr="0013685C">
        <w:rPr>
          <w:rFonts w:asciiTheme="majorHAnsi" w:hAnsiTheme="majorHAnsi" w:cs="Times New Roman"/>
        </w:rPr>
        <w:t>Vinlan</w:t>
      </w:r>
      <w:r w:rsidR="005A18DB" w:rsidRPr="00F05EF0">
        <w:rPr>
          <w:rFonts w:asciiTheme="majorHAnsi" w:hAnsiTheme="majorHAnsi" w:cs="Times New Roman"/>
        </w:rPr>
        <w:t>d</w:t>
      </w:r>
      <w:proofErr w:type="spellEnd"/>
      <w:r w:rsidRPr="0013685C">
        <w:rPr>
          <w:rFonts w:asciiTheme="majorHAnsi" w:hAnsiTheme="majorHAnsi" w:cs="Times New Roman"/>
        </w:rPr>
        <w:t>.</w:t>
      </w:r>
    </w:p>
    <w:p w14:paraId="7DF1931F" w14:textId="77777777" w:rsidR="0013685C" w:rsidRPr="0013685C" w:rsidRDefault="0013685C" w:rsidP="0013685C">
      <w:pPr>
        <w:rPr>
          <w:rFonts w:asciiTheme="majorHAnsi" w:hAnsiTheme="majorHAnsi" w:cs="Times New Roman"/>
        </w:rPr>
      </w:pPr>
    </w:p>
    <w:p w14:paraId="1335395F" w14:textId="4096354A" w:rsidR="003C27B2" w:rsidRPr="00F05EF0" w:rsidRDefault="0013685C">
      <w:pPr>
        <w:rPr>
          <w:rFonts w:asciiTheme="majorHAnsi" w:hAnsiTheme="majorHAnsi"/>
          <w:b/>
          <w:bCs/>
        </w:rPr>
      </w:pPr>
      <w:r w:rsidRPr="00F05EF0">
        <w:rPr>
          <w:rFonts w:asciiTheme="majorHAnsi" w:hAnsiTheme="majorHAnsi"/>
          <w:b/>
          <w:bCs/>
        </w:rPr>
        <w:t>2. Objetivo:</w:t>
      </w:r>
    </w:p>
    <w:p w14:paraId="24693074" w14:textId="1A0633C4" w:rsidR="0013685C" w:rsidRPr="00F05EF0" w:rsidRDefault="005A18DB" w:rsidP="008631D5">
      <w:pPr>
        <w:ind w:firstLine="708"/>
        <w:rPr>
          <w:rFonts w:asciiTheme="majorHAnsi" w:hAnsiTheme="majorHAnsi"/>
        </w:rPr>
      </w:pPr>
      <w:r w:rsidRPr="005A18DB">
        <w:rPr>
          <w:rFonts w:asciiTheme="majorHAnsi" w:hAnsiTheme="majorHAnsi"/>
        </w:rPr>
        <w:t>O objetivo é demonstrar como um simples desenho pode transformar a maneira de enxergar o mundo, despertando reflexões profundas que</w:t>
      </w:r>
      <w:r w:rsidRPr="00F05EF0">
        <w:rPr>
          <w:rFonts w:asciiTheme="majorHAnsi" w:hAnsiTheme="majorHAnsi"/>
        </w:rPr>
        <w:t xml:space="preserve"> te</w:t>
      </w:r>
      <w:r w:rsidRPr="005A18DB">
        <w:rPr>
          <w:rFonts w:asciiTheme="majorHAnsi" w:hAnsiTheme="majorHAnsi"/>
        </w:rPr>
        <w:t xml:space="preserve"> levam a olhar para si mesmo e repensar suas próprias ações.</w:t>
      </w:r>
    </w:p>
    <w:p w14:paraId="4B43CFFB" w14:textId="77777777" w:rsidR="005A18DB" w:rsidRPr="00F05EF0" w:rsidRDefault="005A18DB" w:rsidP="005A18DB">
      <w:pPr>
        <w:rPr>
          <w:rFonts w:asciiTheme="majorHAnsi" w:hAnsiTheme="majorHAnsi"/>
        </w:rPr>
      </w:pPr>
    </w:p>
    <w:p w14:paraId="50C1DB09" w14:textId="77777777" w:rsidR="008631D5" w:rsidRPr="00F05EF0" w:rsidRDefault="005A18DB" w:rsidP="005A18DB">
      <w:pPr>
        <w:rPr>
          <w:rFonts w:asciiTheme="majorHAnsi" w:hAnsiTheme="majorHAnsi"/>
          <w:b/>
          <w:bCs/>
        </w:rPr>
      </w:pPr>
      <w:r w:rsidRPr="00F05EF0">
        <w:rPr>
          <w:rFonts w:asciiTheme="majorHAnsi" w:hAnsiTheme="majorHAnsi"/>
          <w:b/>
          <w:bCs/>
        </w:rPr>
        <w:t xml:space="preserve">3. Justificativa: </w:t>
      </w:r>
    </w:p>
    <w:p w14:paraId="4CAE5F60" w14:textId="77777777" w:rsidR="00F05EF0" w:rsidRPr="00F05EF0" w:rsidRDefault="00F05EF0" w:rsidP="00F05EF0">
      <w:pPr>
        <w:rPr>
          <w:rFonts w:asciiTheme="majorHAnsi" w:hAnsiTheme="majorHAnsi"/>
        </w:rPr>
      </w:pPr>
      <w:r w:rsidRPr="00F05EF0">
        <w:rPr>
          <w:rFonts w:asciiTheme="majorHAnsi" w:hAnsiTheme="majorHAnsi"/>
        </w:rPr>
        <w:t xml:space="preserve">A justificativa para a realização deste projeto está ligada à minha experiência pessoal com a obra </w:t>
      </w:r>
      <w:proofErr w:type="spellStart"/>
      <w:r w:rsidRPr="00F05EF0">
        <w:rPr>
          <w:rFonts w:asciiTheme="majorHAnsi" w:hAnsiTheme="majorHAnsi"/>
          <w:i/>
          <w:iCs/>
        </w:rPr>
        <w:t>Vinland</w:t>
      </w:r>
      <w:proofErr w:type="spellEnd"/>
      <w:r w:rsidRPr="00F05EF0">
        <w:rPr>
          <w:rFonts w:asciiTheme="majorHAnsi" w:hAnsiTheme="majorHAnsi"/>
          <w:i/>
          <w:iCs/>
        </w:rPr>
        <w:t xml:space="preserve"> Saga</w:t>
      </w:r>
      <w:r w:rsidRPr="00F05EF0">
        <w:rPr>
          <w:rFonts w:asciiTheme="majorHAnsi" w:hAnsiTheme="majorHAnsi"/>
        </w:rPr>
        <w:t>. Fui recomendado a assistir por uma pessoa muito especial na minha vida e, ao começar a acompanhar a história, percebi que não se tratava de um anime comum. Era algo diferente de tudo o que eu já tinha visto: uma narrativa focada na reflexão e na evolução do pensamento de seus personagens.</w:t>
      </w:r>
    </w:p>
    <w:p w14:paraId="588DBDC4" w14:textId="77777777" w:rsidR="00F05EF0" w:rsidRPr="00F05EF0" w:rsidRDefault="00F05EF0" w:rsidP="00F05EF0">
      <w:pPr>
        <w:rPr>
          <w:rFonts w:asciiTheme="majorHAnsi" w:hAnsiTheme="majorHAnsi"/>
          <w:u w:val="single"/>
        </w:rPr>
      </w:pPr>
      <w:r w:rsidRPr="00F05EF0">
        <w:rPr>
          <w:rFonts w:asciiTheme="majorHAnsi" w:hAnsiTheme="majorHAnsi"/>
        </w:rPr>
        <w:t xml:space="preserve">Nesse momento, a obra acabou se conectando com uma fase da minha vida em que eu me encontrava perdido e com sentimentos de raiva. Foi no segundo episódio, quando </w:t>
      </w:r>
      <w:proofErr w:type="spellStart"/>
      <w:r w:rsidRPr="00F05EF0">
        <w:rPr>
          <w:rFonts w:asciiTheme="majorHAnsi" w:hAnsiTheme="majorHAnsi"/>
        </w:rPr>
        <w:t>Thors</w:t>
      </w:r>
      <w:proofErr w:type="spellEnd"/>
      <w:r w:rsidRPr="00F05EF0">
        <w:rPr>
          <w:rFonts w:asciiTheme="majorHAnsi" w:hAnsiTheme="majorHAnsi"/>
        </w:rPr>
        <w:t xml:space="preserve">, pai do protagonista, diz a seguinte frase: </w:t>
      </w:r>
      <w:r w:rsidRPr="00F05EF0">
        <w:rPr>
          <w:rFonts w:asciiTheme="majorHAnsi" w:hAnsiTheme="majorHAnsi"/>
          <w:i/>
          <w:iCs/>
        </w:rPr>
        <w:t>“Você não tem inimigos. Ninguém no mundo tem inimigos. Não existe ninguém que mereça ser machucado.”</w:t>
      </w:r>
      <w:r w:rsidRPr="00F05EF0">
        <w:rPr>
          <w:rFonts w:asciiTheme="majorHAnsi" w:hAnsiTheme="majorHAnsi"/>
        </w:rPr>
        <w:t xml:space="preserve"> Essa fala teve um impacto muito forte em mim, pois me fez refletir e enxergar as situações de outra forma.</w:t>
      </w:r>
    </w:p>
    <w:p w14:paraId="14316D70" w14:textId="3DEAA18B" w:rsidR="005A18DB" w:rsidRPr="008631D5" w:rsidRDefault="00C05FF1" w:rsidP="005A18DB">
      <w:pPr>
        <w:rPr>
          <w:rFonts w:ascii="Cambria" w:hAnsi="Cambria"/>
        </w:rPr>
      </w:pPr>
      <w:r>
        <w:rPr>
          <w:rFonts w:ascii="Cambria" w:hAnsi="Cambria"/>
        </w:rPr>
        <w:lastRenderedPageBreak/>
        <w:t xml:space="preserve"> </w:t>
      </w:r>
    </w:p>
    <w:sectPr w:rsidR="005A18DB" w:rsidRPr="008631D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03764"/>
    <w:multiLevelType w:val="hybridMultilevel"/>
    <w:tmpl w:val="3DC63D2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38284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7B2"/>
    <w:rsid w:val="0013685C"/>
    <w:rsid w:val="003C27B2"/>
    <w:rsid w:val="005A18DB"/>
    <w:rsid w:val="005D7DD3"/>
    <w:rsid w:val="008631D5"/>
    <w:rsid w:val="00C05FF1"/>
    <w:rsid w:val="00C12136"/>
    <w:rsid w:val="00F05EF0"/>
    <w:rsid w:val="00F70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C0C80"/>
  <w15:chartTrackingRefBased/>
  <w15:docId w15:val="{34A759F0-AD54-4E54-ADF0-9CBACBABDA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C2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C2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C27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C2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C27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C2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C2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C2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C2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C27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C27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C27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C27B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C27B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C27B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C27B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C27B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C27B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C2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C2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C2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C2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C2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C27B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C27B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C27B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C27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C27B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C27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361</Words>
  <Characters>1955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BARBOSA DE ALBUQUERQUE</dc:creator>
  <cp:keywords/>
  <dc:description/>
  <cp:lastModifiedBy>GUILHERME BARBOSA DE ALBUQUERQUE</cp:lastModifiedBy>
  <cp:revision>1</cp:revision>
  <dcterms:created xsi:type="dcterms:W3CDTF">2026-04-20T23:27:00Z</dcterms:created>
  <dcterms:modified xsi:type="dcterms:W3CDTF">2026-04-21T00:23:00Z</dcterms:modified>
</cp:coreProperties>
</file>