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240" w:line="276" w:lineRule="auto"/>
        <w:jc w:val="center"/>
      </w:pPr>
      <w:r>
        <w:rPr>
          <w:b/>
          <w:color w:val="1E88E5"/>
          <w:sz w:val="52"/>
        </w:rPr>
        <w:t>PORTAL EDUCACIONAL PARA MÃES ATÍPICAS</w:t>
      </w:r>
    </w:p>
    <w:p>
      <w:pPr>
        <w:spacing w:before="0" w:after="4000" w:line="276" w:lineRule="auto"/>
        <w:jc w:val="center"/>
      </w:pPr>
      <w:r>
        <w:rPr>
          <w:i/>
          <w:color w:val="475569"/>
          <w:sz w:val="28"/>
        </w:rPr>
        <w:t>Documento de Arquitetura de Software e Produto</w:t>
        <w:br/>
        <w:t>Versão Atualizada (Portal Institucional) | 2026</w:t>
      </w:r>
    </w:p>
    <w:p>
      <w:r>
        <w:br w:type="page"/>
      </w:r>
    </w:p>
    <w:p>
      <w:pPr>
        <w:pStyle w:val="Heading1"/>
        <w:spacing w:before="240" w:after="240" w:line="276" w:lineRule="auto"/>
      </w:pPr>
      <w:r>
        <w:t>1. Resumo Executivo</w:t>
      </w:r>
    </w:p>
    <w:p>
      <w:pPr>
        <w:pStyle w:val="Heading2"/>
        <w:spacing w:before="240" w:after="120" w:line="276" w:lineRule="auto"/>
      </w:pPr>
      <w:r>
        <w:t>1.1 Visão Geral do Projeto</w:t>
      </w:r>
    </w:p>
    <w:p>
      <w:pPr>
        <w:spacing w:before="0" w:after="240" w:line="276" w:lineRule="auto"/>
      </w:pPr>
      <w:r>
        <w:t>O Portal Educacional para Mães Atípicas é uma solução digital de alto impacto social, projetada para apoiar famílias que convivem com crianças diagnosticadas com Transtorno do Espectro Autista (TEA), TDAH, Síndrome de Down, Deficiência Intelectual e outras necessidades especiais. O portal combina uma biblioteca de conhecimento especializado com um assistente virtual baseado em Inteligência Artificial Generativa, proporcionando orientação rápida, confiável e acessível a qualquer momento.</w:t>
      </w:r>
    </w:p>
    <w:p>
      <w:pPr>
        <w:pBdr>
          <w:left w:val="single" w:sz="24" w:space="12" w:color="1E88E5"/>
        </w:pBdr>
        <w:shd w:fill="F0F7FF"/>
        <w:spacing w:before="240" w:after="240"/>
        <w:ind w:left="288"/>
      </w:pPr>
      <w:r>
        <w:rPr>
          <w:rFonts w:ascii="Arial" w:hAnsi="Arial"/>
          <w:i/>
          <w:color w:val="334155"/>
          <w:sz w:val="21"/>
        </w:rPr>
        <w:t>"Uma mãe atípica não precisa apenas de informação — ela precisa da informação certa, no momento certo, em linguagem acessível e com o suporte emocional necessário para continuar."</w:t>
      </w:r>
    </w:p>
    <w:p>
      <w:pPr>
        <w:pStyle w:val="Heading2"/>
        <w:spacing w:before="240" w:after="120" w:line="276" w:lineRule="auto"/>
      </w:pPr>
      <w:r>
        <w:t>1.2 Objetivos de Negócio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334155"/>
          <w:sz w:val="22"/>
        </w:rPr>
        <w:t>Democratizar o acesso a conteúdo educacional especializado para mães atípicas em todo o Brasil.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334155"/>
          <w:sz w:val="22"/>
        </w:rPr>
        <w:t>Reduzir o tempo de resposta de famílias diante de situações críticas de comportamento infantil.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334155"/>
          <w:sz w:val="22"/>
        </w:rPr>
        <w:t>Criar uma plataforma escalável e sustentável com modelo de negócio baseado em assinatura e parcerias institucionais.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334155"/>
          <w:sz w:val="22"/>
        </w:rPr>
        <w:t>Posicionar a marca como referência nacional em educação e orientação para famílias atípicas.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334155"/>
          <w:sz w:val="22"/>
        </w:rPr>
        <w:t>Gerar dados analíticos relevantes para o aprimoramento contínuo do conteúdo e da experiência do usuário.</w:t>
      </w:r>
    </w:p>
    <w:p>
      <w:pPr>
        <w:pStyle w:val="Heading2"/>
        <w:spacing w:before="240" w:after="120" w:line="276" w:lineRule="auto"/>
      </w:pPr>
      <w:r>
        <w:t>1.3 Problema que o Produto Resolve</w:t>
      </w:r>
    </w:p>
    <w:p>
      <w:pPr>
        <w:spacing w:before="0" w:after="240" w:line="276" w:lineRule="auto"/>
      </w:pPr>
      <w:r>
        <w:t>Famílias de crianças com necessidades especiais enfrentam diariamente desafios como: falta de acesso a informações confiáveis e atualizadas; ausência de suporte imediato em situações de crise comportamental; linguagem técnica inacessível nos materiais disponíveis; ausência de um ponto centralizado que agregue cursos, vídeos, artigos e orientação especializada; e sentimento de isolamento e sobrecarga emocional.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F1F5F9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Problema Identificado</w:t>
            </w:r>
          </w:p>
        </w:tc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Solução da Plataforma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Dispersão de informações especializadas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Alto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Biblioteca centralizada e categorizada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Linguagem técnica e inacessível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Alto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Conteúdo adaptado para leigos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Falta de suporte imediato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Crítico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Chatbot IA disponível 24/7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Ausência de orientação personalizada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Alto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IA com RAG e recomendação contextual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Isolamento emocional das mães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Médio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Comunidade e conteúdo de apoio emocional</w:t>
            </w:r>
          </w:p>
        </w:tc>
      </w:tr>
    </w:tbl>
    <w:p/>
    <w:p>
      <w:pPr>
        <w:pStyle w:val="Heading2"/>
        <w:spacing w:before="240" w:after="120" w:line="276" w:lineRule="auto"/>
      </w:pPr>
      <w:r>
        <w:t>1.4 Público-Alvo</w:t>
      </w:r>
    </w:p>
    <w:p>
      <w:pPr>
        <w:spacing w:before="0" w:after="240" w:line="276" w:lineRule="auto"/>
      </w:pPr>
      <w:r>
        <w:t>O público primário é composto por mães (e cuidadores) de crianças e adolescentes com diagnósticos confirmados ou suspeitos de TEA, TDAH, Síndrome de Down, Deficiência Intelectual e outros transtornos do neurodesenvolvimento. O público secundário inclui educadores, terapeutas e profissionais de saúde que buscam materiais de apoio para orientar famílias.</w:t>
      </w:r>
    </w:p>
    <w:p>
      <w:pPr>
        <w:pStyle w:val="Heading2"/>
        <w:spacing w:before="240" w:after="120" w:line="276" w:lineRule="auto"/>
      </w:pPr>
      <w:r>
        <w:t>1.5 Benefícios Esperados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F1F5F9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Benefício</w:t>
            </w:r>
          </w:p>
        </w:tc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Indicador de Sucesso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Acesso democratizado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Conteúdo gratuito e premium disponível em todo o país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Usuários ativos mensais (MAU)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Redução de crises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Orientação preventiva e resposta imediata em momentos de estresse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Taxa de resolução do chatbot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Empoderamento materno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Mães mais confiantes, capacitadas e preparadas no dia a dia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NPS &gt; 70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Escalabilidade social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Impacto crescente com custo marginal decrescente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Custo por usuário atendido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Sustentabilidade financeira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Receita recorrente saudável com planos de assinatura e B2B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MRR e Churn Rate</w:t>
            </w:r>
          </w:p>
        </w:tc>
      </w:tr>
    </w:tbl>
    <w:p>
      <w:r>
        <w:br w:type="page"/>
      </w:r>
    </w:p>
    <w:p>
      <w:pPr>
        <w:pStyle w:val="Heading1"/>
        <w:spacing w:before="240" w:after="240" w:line="276" w:lineRule="auto"/>
      </w:pPr>
      <w:r>
        <w:t>2. Visão do Produto</w:t>
      </w:r>
    </w:p>
    <w:p>
      <w:pPr>
        <w:pStyle w:val="Heading2"/>
        <w:spacing w:before="240" w:after="120" w:line="276" w:lineRule="auto"/>
      </w:pPr>
      <w:r>
        <w:t>2.1 Declaração de Visão</w:t>
      </w:r>
    </w:p>
    <w:p>
      <w:pPr>
        <w:pBdr>
          <w:left w:val="single" w:sz="24" w:space="12" w:color="1E88E5"/>
        </w:pBdr>
        <w:shd w:fill="F0F7FF"/>
        <w:spacing w:before="240" w:after="240"/>
        <w:ind w:left="288"/>
      </w:pPr>
      <w:r>
        <w:rPr>
          <w:rFonts w:ascii="Arial" w:hAnsi="Arial"/>
          <w:i/>
          <w:color w:val="334155"/>
          <w:sz w:val="21"/>
        </w:rPr>
        <w:t>Ser a plataforma educacional de referência para mães atípicas no Brasil, oferecendo orientação especializada, suporte emocional e ferramentas baseadas em inteligência artificial que transformem o dia a dia de famílias que cuidam de crianças com necessidades especiais.</w:t>
      </w:r>
    </w:p>
    <w:p>
      <w:pPr>
        <w:pStyle w:val="Heading2"/>
        <w:spacing w:before="240" w:after="120" w:line="276" w:lineRule="auto"/>
      </w:pPr>
      <w:r>
        <w:t>2.2 Persona Principal — A Mãe Atípica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F1F5F9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468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Nome fictício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Ana Paula, 34 anos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Perfil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Mãe de Lorenzo, 6 anos, com diagnóstico de TEA Nível 2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Localização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Cidade de médio porte, acesso limitado a especialistas no SUS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Educação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Ensino médio completo ou superior em área não relacionada à saúde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Tecnologia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Uso frequente de smartphone; familiaridade moderada com apps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Renda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Classe C/D; orçamento limitado para terapias e conteúdos pagos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Dor principal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Não saber como reagir quando Lorenzo apresenta crises ou autoagressão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Objetivo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Entender o comportamento do filho e agir de forma correta, segura e empática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Frustração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Informações contraditórias online, linguagem muito clínica, falta de suporte rápido</w:t>
            </w:r>
          </w:p>
        </w:tc>
      </w:tr>
    </w:tbl>
    <w:p/>
    <w:p>
      <w:pPr>
        <w:pStyle w:val="Heading2"/>
        <w:spacing w:before="240" w:after="120" w:line="276" w:lineRule="auto"/>
      </w:pPr>
      <w:r>
        <w:t>2.3 Diagnósticos e Condições Atendidas</w:t>
      </w:r>
    </w:p>
    <w:p>
      <w:pPr>
        <w:spacing w:before="0" w:after="120" w:line="276" w:lineRule="auto"/>
      </w:pPr>
      <w:r>
        <w:t>A plataforma foi concebida para apoiar famílias de crianças com os seguintes diagnósticos: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334155"/>
          <w:sz w:val="22"/>
        </w:rPr>
        <w:t>TEA — Transtorno do Espectro Autista (Níveis de Suporte 1, 2 e 3)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334155"/>
          <w:sz w:val="22"/>
        </w:rPr>
        <w:t>TDAH — Transtorno do Déficit de Atenção com Hiperatividade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334155"/>
          <w:sz w:val="22"/>
        </w:rPr>
        <w:t>Síndrome de Down (Trissomia do Cromossomo 21)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334155"/>
          <w:sz w:val="22"/>
        </w:rPr>
        <w:t>Deficiência Intelectual (leve, moderada e severa)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334155"/>
          <w:sz w:val="22"/>
        </w:rPr>
        <w:t>Transtornos comportamentais associados (TOD - Transtorno Opositor Desafiante)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334155"/>
          <w:sz w:val="22"/>
        </w:rPr>
        <w:t>Deficiências sensoriais, motoras e comorbidades múltiplas</w:t>
      </w:r>
    </w:p>
    <w:p>
      <w:pPr>
        <w:pStyle w:val="Heading2"/>
        <w:spacing w:before="240" w:after="120" w:line="276" w:lineRule="auto"/>
      </w:pPr>
      <w:r>
        <w:t>2.4 Principais Necessidades Mapeadas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F1F5F9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Necessidade</w:t>
            </w:r>
          </w:p>
        </w:tc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Abordagem da Plataforma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Informação confiável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Crítica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Curadoria e validação de especialistas em saúde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Orientação rápida em crise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Crítica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Chatbot IA disponível 24/7 com RAG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Linguagem simples e empática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Alta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Conteúdo traduzido para termos acessíveis e leigos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Organização temática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Alta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Navegação por abas intuitivas e busca inteligente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Suporte emocional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Alta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Seções dedicadas à saúde mental da própria mãe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Facilidade de uso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Alta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Design mobile-first, limpo e com alto contraste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Personalização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Média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Recomendações baseadas nas preferências/histórico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Custo acessível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Média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Modelo Freemium com forte base gratuita de apoio</w:t>
            </w:r>
          </w:p>
        </w:tc>
      </w:tr>
    </w:tbl>
    <w:p/>
    <w:p>
      <w:pPr>
        <w:pStyle w:val="Heading2"/>
        <w:spacing w:before="240" w:after="120" w:line="276" w:lineRule="auto"/>
      </w:pPr>
      <w:r>
        <w:t>2.5 Jornada do Usuário — Caso de Uso Central</w:t>
      </w:r>
    </w:p>
    <w:p>
      <w:pPr>
        <w:spacing w:before="0" w:after="240" w:line="276" w:lineRule="auto"/>
      </w:pPr>
      <w:r>
        <w:t>Situação: Ana Paula percebe que Lorenzo está se batendo em um momento de desregulação sensorial. Ela precisa de orientação imediata. São 22h, e ela não tem contato rápido com terapeutas. A jornada se desenha da seguinte forma: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F1F5F9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Ação do Usuário</w:t>
            </w:r>
          </w:p>
        </w:tc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Resposta do Portal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1. Acesso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Abre o portal no celular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Página inicial limpa, com busca em destaque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2. Busca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Digita 'filho batendo em si mesmo'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Busca híbrida e semântica interpreta o termo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3. Exploração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Clica nos resultados rápidos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Artigos e vídeos focados em desregulação sensorial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4. Leitura Rápida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Consome guia prático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Instruções passo a passo de como agir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5. Dúvida Específica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Acessa assistente de IA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Janela de chat com assistente virtual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6. Conversa IA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Explica o contexto de Lorenzo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IA dá orientações seguras e cita conteúdos do portal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7. Avaliação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Responde o modal CSAT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CSAT rápido: 'Esta conversa te ajudou?'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8. Retorno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Acessa o portal nos dias seguintes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Recomendações e conteúdos sobre a evolução de Lorenzo</w:t>
            </w:r>
          </w:p>
        </w:tc>
      </w:tr>
    </w:tbl>
    <w:p>
      <w:r>
        <w:br w:type="page"/>
      </w:r>
    </w:p>
    <w:p>
      <w:pPr>
        <w:pStyle w:val="Heading1"/>
        <w:spacing w:before="240" w:after="240" w:line="276" w:lineRule="auto"/>
      </w:pPr>
      <w:r>
        <w:t>3. Arquitetura de Alto Nível</w:t>
      </w:r>
    </w:p>
    <w:p>
      <w:pPr>
        <w:pStyle w:val="Heading2"/>
        <w:spacing w:before="240" w:after="120" w:line="276" w:lineRule="auto"/>
      </w:pPr>
      <w:r>
        <w:t>3.1 Visão Geral</w:t>
      </w:r>
    </w:p>
    <w:p>
      <w:pPr>
        <w:spacing w:before="0" w:after="240" w:line="276" w:lineRule="auto"/>
      </w:pPr>
      <w:r>
        <w:t>A plataforma adota uma arquitetura orientada a microsserviços, distribuída em múltiplas camadas funcionais, garantindo escalabilidade horizontal, isolamento de falhas e independência de implantação. A comunicação entre serviços é realizada via API RESTful e filas assíncronas, com um API Gateway centralizando o acesso ao backend.</w:t>
      </w:r>
    </w:p>
    <w:p>
      <w:pPr>
        <w:spacing w:before="0" w:after="240" w:line="276" w:lineRule="auto"/>
        <w:ind w:left="288"/>
      </w:pPr>
      <w:r>
        <w:t>Diagrama de Arquitetura Conceitual (Mermaid):</w:t>
        <w:br/>
      </w:r>
      <w:r>
        <w:rPr>
          <w:rFonts w:ascii="Courier New" w:hAnsi="Courier New"/>
          <w:i/>
          <w:sz w:val="19"/>
        </w:rPr>
        <w:t xml:space="preserve">  [Apresentação (Next.js)] -&gt; [API Gateway (Kong)]</w:t>
        <w:br/>
        <w:t xml:space="preserve">    -&gt; [Serviços (Auth, Content, AI Chat, Notification, CSAT)]</w:t>
        <w:br/>
        <w:t xml:space="preserve">    -&gt; [Dados (PostgreSQL, Redis, Qdrant Vector DB, AWS S3)]</w:t>
      </w:r>
    </w:p>
    <w:p>
      <w:pPr>
        <w:pStyle w:val="Heading2"/>
        <w:spacing w:before="240" w:after="120" w:line="276" w:lineRule="auto"/>
      </w:pPr>
      <w:r>
        <w:t>3.2 Componentes Principais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F1F5F9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Responsabilidade</w:t>
            </w:r>
          </w:p>
        </w:tc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Tecnologia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API Gateway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Roteamento, autenticação unificada, rate limiting, logging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Kong ou AWS API Gateway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Auth Service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Gestão de usuários, autenticação JWT, OAuth2 (Google/Apple)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NestJS + Passport.js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Content Service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CRUD de conteúdos da biblioteca, categorização, tags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NestJS + PostgreSQL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Course Service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Gestão de cursos, progresso do usuário e emissão de certificados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NestJS + PostgreSQL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AI Chat Service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RAG, conexão com modelo de linguagem, fluxo de conversa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NestJS + OpenAI API + Qdrant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Analytics Service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Coleta de eventos, métricas de uso e dashboards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NestJS + TimescaleDB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Feedback CSAT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Coleta e análise de satisfação do usuário pós-atendimento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NestJS + PostgreSQL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Notification Service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Envio transacional de e-mails, alertas e pushes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NestJS + AWS SES</w:t>
            </w:r>
          </w:p>
        </w:tc>
      </w:tr>
    </w:tbl>
    <w:p>
      <w:r>
        <w:br w:type="page"/>
      </w:r>
    </w:p>
    <w:p>
      <w:pPr>
        <w:pStyle w:val="Heading1"/>
        <w:spacing w:before="240" w:after="240" w:line="276" w:lineRule="auto"/>
      </w:pPr>
      <w:r>
        <w:t>4. Arquitetura Técnica</w:t>
      </w:r>
    </w:p>
    <w:p>
      <w:pPr>
        <w:pStyle w:val="Heading2"/>
        <w:spacing w:before="240" w:after="120" w:line="276" w:lineRule="auto"/>
      </w:pPr>
      <w:r>
        <w:t>4.1 Frontend (Portal Web)</w:t>
      </w:r>
    </w:p>
    <w:p>
      <w:pPr>
        <w:spacing w:before="0" w:after="240" w:line="276" w:lineRule="auto"/>
      </w:pPr>
      <w:r>
        <w:t>O frontend foi desenvolvido utilizando Next.js com App Router. A interface é totalmente responsiva, aplicando Tailwind CSS v4 para estilização rápida e eficiente. O foco primordial é em performance e acessibilidade.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F1F5F9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Justificativa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Next.js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14.x / 15.x / 16.x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SSR/SSG para SEO, performance e tempo de carregamento otimizado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React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18.x / 19.x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Base para componentização moderna e reativa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TypeScript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5.x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Tipagem estática que reduz erros e facilita manutenção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Tailwind CSS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v4.0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Estilização utilitária super performática e design system integrado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Zustand / React Query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Latest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Gestão de estado global leve e sincronização de dados do servidor</w:t>
            </w:r>
          </w:p>
        </w:tc>
      </w:tr>
    </w:tbl>
    <w:p/>
    <w:p>
      <w:pPr>
        <w:pStyle w:val="Heading2"/>
        <w:spacing w:before="240" w:after="120" w:line="276" w:lineRule="auto"/>
      </w:pPr>
      <w:r>
        <w:t>4.2 Backend &amp; Banco de Dados</w:t>
      </w:r>
    </w:p>
    <w:p>
      <w:pPr>
        <w:spacing w:before="0" w:after="240" w:line="276" w:lineRule="auto"/>
      </w:pPr>
      <w:r>
        <w:t>A stack de backend e dados está projetada para suportar alta concorrência e integração robusta com serviços de IA.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F1F5F9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Tecnologia / Banco</w:t>
            </w:r>
          </w:p>
        </w:tc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Escopo</w:t>
            </w:r>
          </w:p>
        </w:tc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Justificativa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Node.js &amp; NestJS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Runtime e Framework API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Escalabilidade vertical excelente, injeção de dependência e arquitetura robusta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Prisma ORM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Mapeamento Banco Relacional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Garantia de consultas type-safe e migrações automáticas de banco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PostgreSQL 16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Banco Relacional Principal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Confiabilidade ACID, suporte extensivo e ótimo custo-benefício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Redis 7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Cache e Filas de Mensagem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Armazenamento em memória para sessões de usuário e filas BullMQ rápidas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Qdrant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Banco de Vetores (Vector DB)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Engine de busca vetorial dedicada para RAG de alta performance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AWS S3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Armazenamento de Arquivos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Armazenamento de mídia de alta durabilidade integrado com CDN CloudFront</w:t>
            </w:r>
          </w:p>
        </w:tc>
      </w:tr>
    </w:tbl>
    <w:p>
      <w:r>
        <w:br w:type="page"/>
      </w:r>
    </w:p>
    <w:p>
      <w:pPr>
        <w:pStyle w:val="Heading1"/>
        <w:spacing w:before="240" w:after="240" w:line="276" w:lineRule="auto"/>
      </w:pPr>
      <w:r>
        <w:t>5. Portal Institucional</w:t>
      </w:r>
    </w:p>
    <w:p>
      <w:pPr>
        <w:pStyle w:val="Heading2"/>
        <w:spacing w:before="240" w:after="120" w:line="276" w:lineRule="auto"/>
      </w:pPr>
      <w:r>
        <w:t>5.1 Objetivo e Estratégia</w:t>
      </w:r>
    </w:p>
    <w:p>
      <w:pPr>
        <w:spacing w:before="0" w:after="240" w:line="276" w:lineRule="auto"/>
      </w:pPr>
      <w:r>
        <w:t>Diferente de uma landing page estática tradicional, o projeto evoluiu para um portal institucional robusto e intuitivo inspirado em grandes portais como o da USP (www5.usp.br). O objetivo é apresentar o projeto e organizar o acesso de forma estruturada, com abas horizontais temáticas bem definidas, permitindo navegação rápida e transparente a públicos com pouca familiaridade com interfaces complexas.</w:t>
      </w:r>
    </w:p>
    <w:p>
      <w:pPr>
        <w:pStyle w:val="Heading2"/>
        <w:spacing w:before="240" w:after="120" w:line="276" w:lineRule="auto"/>
      </w:pPr>
      <w:r>
        <w:t>5.2 Estrutura do Portal e Seções de Abas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F1F5F9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Aba do Portal</w:t>
            </w:r>
          </w:p>
        </w:tc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Objetivo principal</w:t>
            </w:r>
          </w:p>
        </w:tc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Elementos da Interface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Início (Página Inicial)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Apresentação geral, busca central e notícias recentes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Carrossel de avisos, barra de pesquisa proeminente, cards rápidos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Sobre o Portal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Apresentar a história, os parceiros e a equipe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Textos de missão, depoimentos e marcas parceiras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Biblioteca Digital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Busca e consumo de materiais educativos sobre diagnósticos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Filtros de categorias, thumbnails de vídeos, PDFs para download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Direitos &amp; Leis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Orientar a usuária sobre seus direitos civis e benefícios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Modelos de laudos, passo a passo do BPC e passe livre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Assistente IA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Suporte 24/7 para respostas rápidas e recomendações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Chat em tempo real com respostas baseadas na biblioteca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Ouvidoria / Contato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Formulário de suporte e ouvidoria direta com o projeto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Campos simples de mensagem, informações de contato oficiais</w:t>
            </w:r>
          </w:p>
        </w:tc>
      </w:tr>
    </w:tbl>
    <w:p/>
    <w:p>
      <w:pPr>
        <w:pStyle w:val="Heading2"/>
        <w:spacing w:before="240" w:after="120" w:line="276" w:lineRule="auto"/>
      </w:pPr>
      <w:r>
        <w:t>5.3 Especificação do Cabeçalho e Identidade</w:t>
      </w:r>
    </w:p>
    <w:p>
      <w:pPr>
        <w:spacing w:before="0" w:after="240" w:line="276" w:lineRule="auto"/>
      </w:pPr>
      <w:r>
        <w:t>O portal institucional utiliza no topo o logotipo oficial fornecido pelo usuário (Coração de Quebra-Cabeça da Neurodiversidade), exibido com destaque proporcional de 100 pixels no cabeçalho para garantir máxima identificação visual. O favicon foi configurado especificamente com um fundo branco sólido para garantir o melhor contraste e visibilidade nos navegadores.</w:t>
      </w:r>
    </w:p>
    <w:p>
      <w:r>
        <w:br w:type="page"/>
      </w:r>
    </w:p>
    <w:p>
      <w:pPr>
        <w:pStyle w:val="Heading1"/>
        <w:spacing w:before="240" w:after="240" w:line="276" w:lineRule="auto"/>
      </w:pPr>
      <w:r>
        <w:t>6. Plataforma de Conteúdo</w:t>
      </w:r>
    </w:p>
    <w:p>
      <w:pPr>
        <w:pStyle w:val="Heading2"/>
        <w:spacing w:before="240" w:after="120" w:line="276" w:lineRule="auto"/>
      </w:pPr>
      <w:r>
        <w:t>6.1 Taxonomia de Categorias</w:t>
      </w:r>
    </w:p>
    <w:p>
      <w:pPr>
        <w:spacing w:before="0" w:after="240" w:line="276" w:lineRule="auto"/>
      </w:pPr>
      <w:r>
        <w:t>A biblioteca de conteúdos está estruturada para que a mãe encontre o que precisa em menos de 3 cliques, focando em suas dores cotidianas em vez de termos estritamente clínicos.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F1F5F9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Categoria Principal</w:t>
            </w:r>
          </w:p>
        </w:tc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Subcategorias</w:t>
            </w:r>
          </w:p>
        </w:tc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Formatos Disponíveis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Comportamento e Emoções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Autoagressão, Agressividade, Crises sensoriais, Ansiedade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Vídeo, Artigo, Guia Prático, PDF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Comunicação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Comunicação alternativa, Atrasos de fala, PECS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Vídeo, Artigo, Trilha de Aprendizagem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Alimentação e Sono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Seletividade alimentar, Rotinas de sono, Sensibilidade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Artigo, Guia Prático, Vídeo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Escola e Direitos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Inclusão escolar, PEI, BPC, Laudo médico, Direitos de Saúde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Artigo, Checklist em PDF, Laudos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Saúde Mental da Mãe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Burnout materno, Acolhimento, Grupos de apoio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Artigos, Vídeo, Depoimentos</w:t>
            </w:r>
          </w:p>
        </w:tc>
      </w:tr>
    </w:tbl>
    <w:p/>
    <w:p>
      <w:pPr>
        <w:pStyle w:val="Heading2"/>
        <w:spacing w:before="240" w:after="120" w:line="276" w:lineRule="auto"/>
      </w:pPr>
      <w:r>
        <w:t>6.2 Sistema de Busca Híbrida</w:t>
      </w:r>
    </w:p>
    <w:p>
      <w:pPr>
        <w:spacing w:before="0" w:after="240" w:line="276" w:lineRule="auto"/>
      </w:pPr>
      <w:r>
        <w:t>O portal utiliza um sistema de busca avançada: busca semântica via embeddings vetoriais (interpretando a intenção da mãe ao buscar, ex: 'filho batendo em si mesmo' acha 'autoagressão') combinada com busca por palavras-chave tradicional (BM25) para termos muito específicos, garantindo máxima relevância e menor fricção.</w:t>
      </w:r>
    </w:p>
    <w:p>
      <w:r>
        <w:br w:type="page"/>
      </w:r>
    </w:p>
    <w:p>
      <w:pPr>
        <w:pStyle w:val="Heading1"/>
        <w:spacing w:before="240" w:after="240" w:line="276" w:lineRule="auto"/>
      </w:pPr>
      <w:r>
        <w:t>7. Chatbot com Inteligência Artificial</w:t>
      </w:r>
    </w:p>
    <w:p>
      <w:pPr>
        <w:pStyle w:val="Heading2"/>
        <w:spacing w:before="240" w:after="120" w:line="276" w:lineRule="auto"/>
      </w:pPr>
      <w:r>
        <w:t>7.1 Objetivo e Posicionamento</w:t>
      </w:r>
    </w:p>
    <w:p>
      <w:pPr>
        <w:spacing w:before="0" w:after="240" w:line="276" w:lineRule="auto"/>
      </w:pPr>
      <w:r>
        <w:t>O chatbot atua como um facilitador disponível 24 horas por dia. O assistente não fornece diagnóstico clínico nem substitui a opinião de médicos ou terapeutas. Sua principal função é acolher e recomendar caminhos de leitura e vídeos oficiais da biblioteca do portal.</w:t>
      </w:r>
    </w:p>
    <w:p>
      <w:pPr>
        <w:pBdr>
          <w:left w:val="single" w:sz="24" w:space="12" w:color="1E88E5"/>
        </w:pBdr>
        <w:shd w:fill="F0F7FF"/>
        <w:spacing w:before="240" w:after="240"/>
        <w:ind w:left="288"/>
      </w:pPr>
      <w:r>
        <w:rPr>
          <w:rFonts w:ascii="Arial" w:hAnsi="Arial"/>
          <w:i/>
          <w:color w:val="334155"/>
          <w:sz w:val="21"/>
        </w:rPr>
        <w:t>AVISO DE SEGURANÇA: Em situações onde a IA detecta menções a risco físico ou violência iminente, ela interrompe o fluxo normal e apresenta caminhos rápidos para atendimento médico de emergência ou telefones úteis de saúde mental.</w:t>
      </w:r>
    </w:p>
    <w:p>
      <w:pPr>
        <w:pStyle w:val="Heading2"/>
        <w:spacing w:before="240" w:after="120" w:line="276" w:lineRule="auto"/>
      </w:pPr>
      <w:r>
        <w:t>7.2 Funcionamento da Arquitetura RAG</w:t>
      </w:r>
    </w:p>
    <w:p>
      <w:pPr>
        <w:spacing w:before="0" w:after="240" w:line="276" w:lineRule="auto"/>
      </w:pPr>
      <w:r>
        <w:t>Para garantir que a IA não invente respostas (alucinação), utilizamos a técnica de Retrieval-Augmented Generation (RAG). As perguntas da usuária são convertidas em vetores matemáticos e comparadas com a base de dados em Qdrant. O contexto relevante é injetado no prompt de envio para a API OpenAI, garantindo que o modelo baseie sua resposta unicamente nos conteúdos validados pela equipe médica do portal.</w:t>
      </w:r>
    </w:p>
    <w:p>
      <w:r>
        <w:br w:type="page"/>
      </w:r>
    </w:p>
    <w:p>
      <w:pPr>
        <w:pStyle w:val="Heading1"/>
        <w:spacing w:before="240" w:after="240" w:line="276" w:lineRule="auto"/>
      </w:pPr>
      <w:r>
        <w:t>8. Avaliação de Satisfação (CSAT)</w:t>
      </w:r>
    </w:p>
    <w:p>
      <w:pPr>
        <w:pStyle w:val="Heading2"/>
        <w:spacing w:before="240" w:after="120" w:line="276" w:lineRule="auto"/>
      </w:pPr>
      <w:r>
        <w:t>8.1 Coleta e Métricas</w:t>
      </w:r>
    </w:p>
    <w:p>
      <w:pPr>
        <w:spacing w:before="0" w:after="240" w:line="276" w:lineRule="auto"/>
      </w:pPr>
      <w:r>
        <w:t>Ao final de cada atendimento no assistente virtual, o portal apresenta uma pesquisa rápida e intuitiva baseada em estrelas ou emojis de satisfação. A meta é manter uma taxa de satisfação positiva (CSAT) superior a 80%, auxiliando no ajuste do prompt do chatbot e na identificação de lacunas de conteúdo na biblioteca.</w:t>
      </w:r>
    </w:p>
    <w:p>
      <w:pPr>
        <w:pStyle w:val="Heading1"/>
        <w:spacing w:before="240" w:after="240" w:line="276" w:lineRule="auto"/>
      </w:pPr>
      <w:r>
        <w:t>9. Segurança, LGPD e Observabilidade</w:t>
      </w:r>
    </w:p>
    <w:p>
      <w:pPr>
        <w:pStyle w:val="Heading2"/>
        <w:spacing w:before="240" w:after="120" w:line="276" w:lineRule="auto"/>
      </w:pPr>
      <w:r>
        <w:t>9.1 LGPD e Privacidade</w:t>
      </w:r>
    </w:p>
    <w:p>
      <w:pPr>
        <w:spacing w:before="0" w:after="240" w:line="276" w:lineRule="auto"/>
      </w:pPr>
      <w:r>
        <w:t>Como a plataforma lida com dados sensíveis (informações sobre crianças atípicas e suas rotinas), a segurança é implementada 'by design'. O consentimento é coletado explicitamente e as sessões de conversa são anonimizadas por padrão, removendo informações de identificação pessoal (PII) nos logs de envio para serviços terceiros.</w:t>
      </w:r>
    </w:p>
    <w:p>
      <w:pPr>
        <w:pStyle w:val="Heading2"/>
        <w:spacing w:before="240" w:after="120" w:line="276" w:lineRule="auto"/>
      </w:pPr>
      <w:r>
        <w:t>9.2 Monitoramento</w:t>
      </w:r>
    </w:p>
    <w:p>
      <w:pPr>
        <w:spacing w:before="0" w:after="240" w:line="276" w:lineRule="auto"/>
      </w:pPr>
      <w:r>
        <w:t>A estabilidade do portal é monitorada em tempo real com ferramentas como Sentry (para logs de erro de frontend/backend) e Prometheus/Grafana para controle de latência nas respostas da IA e uso de recursos do servidor cloud.</w:t>
      </w:r>
    </w:p>
    <w:p>
      <w:r>
        <w:br w:type="page"/>
      </w:r>
    </w:p>
    <w:p>
      <w:pPr>
        <w:pStyle w:val="Heading1"/>
        <w:spacing w:before="240" w:after="240" w:line="276" w:lineRule="auto"/>
      </w:pPr>
      <w:r>
        <w:t>10. Roadmap e Estimativa de Custos</w:t>
      </w:r>
    </w:p>
    <w:p>
      <w:pPr>
        <w:pStyle w:val="Heading2"/>
        <w:spacing w:before="240" w:after="120" w:line="276" w:lineRule="auto"/>
      </w:pPr>
      <w:r>
        <w:t>10.1 Roadmap Técnico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334155"/>
          <w:sz w:val="22"/>
        </w:rPr>
        <w:t>Mês 1-2: Portal Institucional estruturado com abas, busca e layout responsivo de alto contraste.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334155"/>
          <w:sz w:val="22"/>
        </w:rPr>
        <w:t>Mês 3: Lançamento da Biblioteca Digital com filtros e área administrativa de conteúdo.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334155"/>
          <w:sz w:val="22"/>
        </w:rPr>
        <w:t>Mês 4-5: Assistente virtual integrado (Chatbot RAG) com base inicial e pesquisa CSAT.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334155"/>
          <w:sz w:val="22"/>
        </w:rPr>
        <w:t>Mês 6: Expansão do portal para suporte a novas categorias e suporte a áudio (acessibilidade).</w:t>
      </w:r>
    </w:p>
    <w:p>
      <w:pPr>
        <w:pStyle w:val="Heading2"/>
        <w:spacing w:before="240" w:after="120" w:line="276" w:lineRule="auto"/>
      </w:pPr>
      <w:r>
        <w:t>10.2 Estimativa de Custos Iniciais (Fase 1-2)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F1F5F9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Serviço</w:t>
            </w:r>
          </w:p>
        </w:tc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Finalidade</w:t>
            </w:r>
          </w:p>
        </w:tc>
        <w:tc>
          <w:tcPr>
            <w:tcW w:type="dxa" w:w="3120"/>
            <w:shd w:fill="1E88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Custo Estimado (Mensal)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Cloud Server (ex: AWS, Railway)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Hospedagem Next.js e banco de dados PostgreSQL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~$40 / mês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OpenAI API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Créditos para tokens do chatbot IA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~$100 / mês (conforme demanda)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Banco de Vetores (Qdrant)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Indexação e busca de similaridade (Plano básico)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Gratuito a ~$25 / mês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Armazenamento Mídia (AWS S3)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Hospedagem de PDFs, vídeos explicativos e imagens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~$10 / mês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Serviço de E-mail (SES / Resend)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Envio de links rápidos de acesso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~$5 / mês</w:t>
            </w:r>
          </w:p>
        </w:tc>
      </w:tr>
    </w:tbl>
    <w:p/>
    <w:p>
      <w:pPr>
        <w:pStyle w:val="Heading1"/>
        <w:spacing w:before="240" w:after="240" w:line="276" w:lineRule="auto"/>
      </w:pPr>
      <w:r>
        <w:t>11. Conclusão</w:t>
      </w:r>
    </w:p>
    <w:p>
      <w:pPr>
        <w:spacing w:before="0" w:after="240" w:line="276" w:lineRule="auto"/>
      </w:pPr>
      <w:r>
        <w:t>A transformação do projeto de uma landing page para um Portal Institucional completo (com busca semântica, abas de navegação simples, acessibilidade refinada e assistente virtual integrado com RAG) posiciona o Portal Mães Atípicas como uma ferramenta de altíssimo impacto social e extrema facilidade de uso para a comunidade.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88E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47A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E88E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