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ANIGO — Sprint 01: Infraestrutura Básica, Shell e Viewport WebGPU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Inicializar o repositório em C:\ANIGO, configurar a arquitetura Tauri 2.0 com backend em Rust e wgpu, e renderizar a primeira malha 3D com câmera orbital fluida a 120+ FPS.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Arquitetura e Pacotes Envolvidos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src-tauri/crates/anigo-renderer: Instância wgpu, dispositivo, fila e swapchain.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src/components/viewport/Viewport.svelte: Canvas nativo com ponte IPC.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Tarefas Técnicas de Engenharia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Inicializar o workspace Cargo com crates modulares (core, renderer, ik, hair, cloth, vrm, ai).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Configurar pipeline básico de renderização wgpu com suporte a Vulkan, DirectX 12 e Metal.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Implementar câmera orbital baseada em quaternions (rotação, pan e zoom por scroll).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Criar carregador básico de malha base em formato glTF/OBJ para teste de viewport.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Critérios de Aceite (Definition of Done)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Aplicação inicializa em menos de 1,5 segundo consumindo menos de 50 MB de RAM base.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Viewport renderiza a malha de teste sem travamentos ou fugas de memória.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after="300" w:before="300" w:line="38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