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08: Desacoplamento Facial, Decalques e Blendshapes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Estruturar o rosto em camadas desacopladas (olhos e sobrancelhas como decalques sobrepostos ao cabelo), íris vetorial e suporte aos 52 blendshapes faciais.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src-tauri/crates/anigo-core: Malha de decalques flutuantes e blendshapes ARKit/VRM.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src/components/character/FaceEditor.svelte: Personalização de íris, pupilas e expressões.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geometria de decalques projetados sobre a face com ordenação de profundidade Z-buffer.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Habilitar renderização de sobrancelhas sobre o cabelo (*eyebrows over hair*), convenção clássica de anime.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Criar gerador procedural de íris e brilhos oculares personalizáveis em vetor.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Configurar os 52 coeficientes faciais padrão ARKit/VRM 1.0 para lipsync e captura facial.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Expressões faciais complexas funcionam em tempo real com sobrancelhas visíveis através de mechas de cabelo.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