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ANIGO — Sprint 13: Difusão Neural de Texturas e Seam Blending 3D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Sintetizar e projetar texturas cel-shade diretamente na malha do personagem sem descontinuidades ou costuras aparentes no espaço UV.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e Pacotes Envolvidos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src-tauri/crates/anigo-ai: Projeção ortogonal multicâmera com inpainting e difusão anime.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shaders/seam_blending.wgsl: Shader de mesclagem de bordas de textura no espaço 3D.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Tarefas Técnicas de Engenharia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Implementar projeção de imagens de textura condicionadas por mapas de profundidade.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Criar algoritmo de costura euclidiana 3D para fundir e suavizar junções entre ilhas UV.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Gerar automaticamente mapas auxiliares de oclusão estática e espessura de contorno.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Critérios de Aceite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Texturas de pele e tecidos são aplicadas sem costuras visíveis ou quebras de resolução em 360 graus.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