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ANIGO — Sprint 20: Deformadores de Impacto (Smear Frames) e Inbetweening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Implementar deformações transitórias extremas para golpes rápidos e cálculo de quadros intermediários (*inbetweens*) assistido por computador.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Arquitetura e Pacotes Envolvidos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src-tauri/crates/anigo-core: Modificador de deformação transitória de malha e interpolador de arcos.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src/components/timeline/InbetweenAssist.svelte: Painel de geração de quadros intermediários.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Tarefas Técnicas de Engenharia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Criar modificador de malha para *Smear Frames* (alongamento e arqueamento drástico em 1 único quadro).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Implementar algoritmo de interpolação inteligente que preserva arcos de movimento desenhados.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Estruturar biblioteca interna de ciclos reutilizáveis (caminhada, corrida ninja, saques de espada).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Critérios de Aceite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Ações de combate em alta velocidade ganham peso cinético convincente através de quadros de borrão estilizados.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after="300" w:before="300" w:line="384.0000057220459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