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4C3B5" w14:textId="2F0C419A" w:rsidR="001F0BFB" w:rsidRPr="00B624EE" w:rsidRDefault="0063144C" w:rsidP="00B624EE">
      <w:pPr>
        <w:spacing w:after="0"/>
        <w:jc w:val="center"/>
        <w:rPr>
          <w:rFonts w:ascii="Arial" w:hAnsi="Arial" w:cs="Arial"/>
          <w:b/>
          <w:bCs/>
          <w:szCs w:val="24"/>
        </w:rPr>
      </w:pPr>
      <w:r w:rsidRPr="004379B7">
        <w:rPr>
          <w:rFonts w:ascii="Arial" w:hAnsi="Arial" w:cs="Arial"/>
          <w:b/>
          <w:bCs/>
          <w:szCs w:val="24"/>
        </w:rPr>
        <w:t xml:space="preserve">3D </w:t>
      </w:r>
      <w:r w:rsidR="00A519A0" w:rsidRPr="004379B7">
        <w:rPr>
          <w:rFonts w:ascii="Arial" w:hAnsi="Arial" w:cs="Arial"/>
          <w:b/>
          <w:bCs/>
          <w:szCs w:val="24"/>
        </w:rPr>
        <w:t xml:space="preserve">Synaptic Puzzle </w:t>
      </w:r>
      <w:r w:rsidR="004379B7" w:rsidRPr="004379B7">
        <w:rPr>
          <w:rFonts w:ascii="Arial" w:hAnsi="Arial" w:cs="Arial"/>
          <w:b/>
          <w:bCs/>
          <w:szCs w:val="24"/>
        </w:rPr>
        <w:t>– Ap</w:t>
      </w:r>
      <w:r w:rsidR="00F90043">
        <w:rPr>
          <w:rFonts w:ascii="Arial" w:hAnsi="Arial" w:cs="Arial"/>
          <w:b/>
          <w:bCs/>
          <w:szCs w:val="24"/>
        </w:rPr>
        <w:t>p</w:t>
      </w:r>
      <w:r w:rsidR="004379B7" w:rsidRPr="004379B7">
        <w:rPr>
          <w:rFonts w:ascii="Arial" w:hAnsi="Arial" w:cs="Arial"/>
          <w:b/>
          <w:bCs/>
          <w:szCs w:val="24"/>
        </w:rPr>
        <w:t>ly in Class P</w:t>
      </w:r>
      <w:r w:rsidR="00A519A0" w:rsidRPr="004379B7">
        <w:rPr>
          <w:rFonts w:ascii="Arial" w:hAnsi="Arial" w:cs="Arial"/>
          <w:b/>
          <w:bCs/>
          <w:szCs w:val="24"/>
        </w:rPr>
        <w:t>rotocol</w:t>
      </w:r>
    </w:p>
    <w:p w14:paraId="1E67888D" w14:textId="3DC37658" w:rsidR="0025549A" w:rsidRPr="005549BC" w:rsidRDefault="0025549A" w:rsidP="00B624EE">
      <w:pPr>
        <w:spacing w:after="0"/>
        <w:contextualSpacing/>
        <w:mirrorIndents/>
        <w:jc w:val="center"/>
        <w:rPr>
          <w:rFonts w:ascii="Arial" w:hAnsi="Arial" w:cs="Arial"/>
          <w:b/>
          <w:bCs/>
          <w:sz w:val="20"/>
          <w:szCs w:val="20"/>
        </w:rPr>
      </w:pPr>
      <w:r w:rsidRPr="005549BC">
        <w:rPr>
          <w:rFonts w:ascii="Arial" w:hAnsi="Arial" w:cs="Arial"/>
          <w:b/>
          <w:bCs/>
          <w:sz w:val="20"/>
          <w:szCs w:val="20"/>
        </w:rPr>
        <w:t xml:space="preserve">Models printed </w:t>
      </w:r>
      <w:r w:rsidR="00B624EE">
        <w:rPr>
          <w:rFonts w:ascii="Arial" w:hAnsi="Arial" w:cs="Arial"/>
          <w:b/>
          <w:bCs/>
          <w:sz w:val="20"/>
          <w:szCs w:val="20"/>
        </w:rPr>
        <w:t>in</w:t>
      </w:r>
      <w:r w:rsidRPr="005549BC">
        <w:rPr>
          <w:rFonts w:ascii="Arial" w:hAnsi="Arial" w:cs="Arial"/>
          <w:b/>
          <w:bCs/>
          <w:sz w:val="20"/>
          <w:szCs w:val="20"/>
        </w:rPr>
        <w:t xml:space="preserve"> 3D can be delicate</w:t>
      </w:r>
      <w:r w:rsidR="00507B03">
        <w:rPr>
          <w:rFonts w:ascii="Arial" w:hAnsi="Arial" w:cs="Arial"/>
          <w:b/>
          <w:bCs/>
          <w:sz w:val="20"/>
          <w:szCs w:val="20"/>
        </w:rPr>
        <w:t>.</w:t>
      </w:r>
      <w:r w:rsidRPr="005549BC">
        <w:rPr>
          <w:rFonts w:ascii="Arial" w:hAnsi="Arial" w:cs="Arial"/>
          <w:b/>
          <w:bCs/>
          <w:sz w:val="20"/>
          <w:szCs w:val="20"/>
        </w:rPr>
        <w:t xml:space="preserve"> </w:t>
      </w:r>
      <w:r w:rsidR="00507B03">
        <w:rPr>
          <w:rFonts w:ascii="Arial" w:hAnsi="Arial" w:cs="Arial"/>
          <w:b/>
          <w:bCs/>
          <w:sz w:val="20"/>
          <w:szCs w:val="20"/>
        </w:rPr>
        <w:t>H</w:t>
      </w:r>
      <w:r w:rsidRPr="005549BC">
        <w:rPr>
          <w:rFonts w:ascii="Arial" w:hAnsi="Arial" w:cs="Arial"/>
          <w:b/>
          <w:bCs/>
          <w:sz w:val="20"/>
          <w:szCs w:val="20"/>
        </w:rPr>
        <w:t>andle with care.</w:t>
      </w:r>
    </w:p>
    <w:p w14:paraId="430127FA" w14:textId="77777777" w:rsidR="0025549A" w:rsidRPr="00F90043" w:rsidRDefault="0025549A" w:rsidP="00501585">
      <w:pPr>
        <w:spacing w:after="0"/>
        <w:ind w:firstLine="0"/>
        <w:contextualSpacing/>
        <w:mirrorIndents/>
        <w:rPr>
          <w:rFonts w:ascii="ArialMT" w:hAnsi="ArialMT"/>
          <w:szCs w:val="24"/>
        </w:rPr>
      </w:pPr>
    </w:p>
    <w:p w14:paraId="7E07C9C3" w14:textId="77777777" w:rsidR="0063144C" w:rsidRPr="004379B7" w:rsidRDefault="0063144C" w:rsidP="00501585">
      <w:pPr>
        <w:spacing w:after="0"/>
        <w:ind w:firstLine="0"/>
        <w:contextualSpacing/>
        <w:mirrorIndents/>
        <w:rPr>
          <w:rFonts w:ascii="Arial" w:hAnsi="Arial" w:cs="Arial"/>
          <w:b/>
          <w:bCs/>
          <w:sz w:val="20"/>
          <w:szCs w:val="20"/>
        </w:rPr>
      </w:pPr>
      <w:r w:rsidRPr="004379B7">
        <w:rPr>
          <w:rFonts w:ascii="Arial" w:hAnsi="Arial" w:cs="Arial"/>
          <w:b/>
          <w:bCs/>
          <w:sz w:val="20"/>
          <w:szCs w:val="20"/>
        </w:rPr>
        <w:t>Synaptic transmission at the electrical synapse</w:t>
      </w:r>
    </w:p>
    <w:p w14:paraId="0BD4326F" w14:textId="178FAE56" w:rsidR="0063144C" w:rsidRPr="004379B7" w:rsidRDefault="0063144C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>1. Materials</w:t>
      </w:r>
      <w:r w:rsidR="000F1963" w:rsidRPr="004379B7">
        <w:rPr>
          <w:rFonts w:ascii="Arial" w:hAnsi="Arial" w:cs="Arial"/>
          <w:sz w:val="20"/>
          <w:szCs w:val="20"/>
        </w:rPr>
        <w:t>:</w:t>
      </w:r>
    </w:p>
    <w:p w14:paraId="669F71B6" w14:textId="0E9FF4B3" w:rsidR="0063144C" w:rsidRPr="004379B7" w:rsidRDefault="00F16CEF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 xml:space="preserve">Check the </w:t>
      </w:r>
      <w:r w:rsidR="00B624EE">
        <w:rPr>
          <w:rFonts w:ascii="Arial" w:hAnsi="Arial" w:cs="Arial"/>
          <w:sz w:val="20"/>
          <w:szCs w:val="20"/>
        </w:rPr>
        <w:t>3D-printed</w:t>
      </w:r>
      <w:r w:rsidR="0063144C" w:rsidRPr="004379B7">
        <w:rPr>
          <w:rFonts w:ascii="Arial" w:hAnsi="Arial" w:cs="Arial"/>
          <w:sz w:val="20"/>
          <w:szCs w:val="20"/>
        </w:rPr>
        <w:t xml:space="preserve"> parts </w:t>
      </w:r>
      <w:r w:rsidRPr="004379B7">
        <w:rPr>
          <w:rFonts w:ascii="Arial" w:hAnsi="Arial" w:cs="Arial"/>
          <w:sz w:val="20"/>
          <w:szCs w:val="20"/>
        </w:rPr>
        <w:t>of</w:t>
      </w:r>
      <w:r w:rsidR="0063144C" w:rsidRPr="004379B7">
        <w:rPr>
          <w:rFonts w:ascii="Arial" w:hAnsi="Arial" w:cs="Arial"/>
          <w:sz w:val="20"/>
          <w:szCs w:val="20"/>
        </w:rPr>
        <w:t xml:space="preserve"> the electrical synapse.</w:t>
      </w:r>
    </w:p>
    <w:p w14:paraId="63D9149E" w14:textId="77777777" w:rsidR="00565EBB" w:rsidRPr="004379B7" w:rsidRDefault="00565EBB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</w:p>
    <w:p w14:paraId="0DDA4576" w14:textId="01ACF900" w:rsidR="0063144C" w:rsidRPr="004379B7" w:rsidRDefault="0063144C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>2. Preparation</w:t>
      </w:r>
      <w:r w:rsidR="000F1963" w:rsidRPr="004379B7">
        <w:rPr>
          <w:rFonts w:ascii="Arial" w:hAnsi="Arial" w:cs="Arial"/>
          <w:sz w:val="20"/>
          <w:szCs w:val="20"/>
        </w:rPr>
        <w:t>:</w:t>
      </w:r>
    </w:p>
    <w:p w14:paraId="09A77A64" w14:textId="6C2C6F50" w:rsidR="0063144C" w:rsidRPr="004379B7" w:rsidRDefault="000F1963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 xml:space="preserve">A. </w:t>
      </w:r>
      <w:r w:rsidR="0063144C" w:rsidRPr="004379B7">
        <w:rPr>
          <w:rFonts w:ascii="Arial" w:hAnsi="Arial" w:cs="Arial"/>
          <w:sz w:val="20"/>
          <w:szCs w:val="20"/>
        </w:rPr>
        <w:t>Choose one or two colleagues to work with you</w:t>
      </w:r>
      <w:r w:rsidR="004E622B" w:rsidRPr="004379B7">
        <w:rPr>
          <w:rFonts w:ascii="Arial" w:hAnsi="Arial" w:cs="Arial"/>
          <w:sz w:val="20"/>
          <w:szCs w:val="20"/>
        </w:rPr>
        <w:t>.</w:t>
      </w:r>
    </w:p>
    <w:p w14:paraId="263AAD1C" w14:textId="7AA0A64A" w:rsidR="005549BC" w:rsidRDefault="0063144C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>B. Carefully open the</w:t>
      </w:r>
      <w:r w:rsidR="005549BC">
        <w:rPr>
          <w:rFonts w:ascii="Arial" w:hAnsi="Arial" w:cs="Arial"/>
          <w:sz w:val="20"/>
          <w:szCs w:val="20"/>
        </w:rPr>
        <w:t xml:space="preserve"> materials’ package</w:t>
      </w:r>
      <w:r w:rsidRPr="004379B7">
        <w:rPr>
          <w:rFonts w:ascii="Arial" w:hAnsi="Arial" w:cs="Arial"/>
          <w:sz w:val="20"/>
          <w:szCs w:val="20"/>
        </w:rPr>
        <w:t xml:space="preserve">. </w:t>
      </w:r>
    </w:p>
    <w:p w14:paraId="401CAF74" w14:textId="340FD3A1" w:rsidR="0063144C" w:rsidRPr="004379B7" w:rsidRDefault="000F1963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>C</w:t>
      </w:r>
      <w:r w:rsidR="0063144C" w:rsidRPr="004379B7">
        <w:rPr>
          <w:rFonts w:ascii="Arial" w:hAnsi="Arial" w:cs="Arial"/>
          <w:sz w:val="20"/>
          <w:szCs w:val="20"/>
        </w:rPr>
        <w:t>. Identify the following components:</w:t>
      </w:r>
    </w:p>
    <w:p w14:paraId="2783D61A" w14:textId="5DA29AFD" w:rsidR="0063144C" w:rsidRPr="004379B7" w:rsidRDefault="0063144C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>• Synaptic buttons</w:t>
      </w:r>
      <w:r w:rsidR="002616FF" w:rsidRPr="004379B7">
        <w:rPr>
          <w:rFonts w:ascii="Arial" w:hAnsi="Arial" w:cs="Arial"/>
          <w:sz w:val="20"/>
          <w:szCs w:val="20"/>
        </w:rPr>
        <w:t>;</w:t>
      </w:r>
    </w:p>
    <w:p w14:paraId="07B95893" w14:textId="4220D61E" w:rsidR="0063144C" w:rsidRPr="004379B7" w:rsidRDefault="0063144C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>• Membranes with gap j</w:t>
      </w:r>
      <w:r w:rsidR="001914B1" w:rsidRPr="004379B7">
        <w:rPr>
          <w:rFonts w:ascii="Arial" w:hAnsi="Arial" w:cs="Arial"/>
          <w:sz w:val="20"/>
          <w:szCs w:val="20"/>
        </w:rPr>
        <w:t>unction</w:t>
      </w:r>
      <w:r w:rsidRPr="004379B7">
        <w:rPr>
          <w:rFonts w:ascii="Arial" w:hAnsi="Arial" w:cs="Arial"/>
          <w:sz w:val="20"/>
          <w:szCs w:val="20"/>
        </w:rPr>
        <w:t>s</w:t>
      </w:r>
      <w:r w:rsidR="002616FF" w:rsidRPr="004379B7">
        <w:rPr>
          <w:rFonts w:ascii="Arial" w:hAnsi="Arial" w:cs="Arial"/>
          <w:sz w:val="20"/>
          <w:szCs w:val="20"/>
        </w:rPr>
        <w:t>;</w:t>
      </w:r>
    </w:p>
    <w:p w14:paraId="6C87AA8F" w14:textId="00C3208F" w:rsidR="0063144C" w:rsidRPr="004379B7" w:rsidRDefault="0063144C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>• Sodium ions</w:t>
      </w:r>
      <w:r w:rsidR="002616FF" w:rsidRPr="004379B7">
        <w:rPr>
          <w:rFonts w:ascii="Arial" w:hAnsi="Arial" w:cs="Arial"/>
          <w:sz w:val="20"/>
          <w:szCs w:val="20"/>
        </w:rPr>
        <w:t>;</w:t>
      </w:r>
    </w:p>
    <w:p w14:paraId="2BA721C4" w14:textId="58C4B164" w:rsidR="0063144C" w:rsidRPr="004379B7" w:rsidRDefault="0063144C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 xml:space="preserve">• </w:t>
      </w:r>
      <w:r w:rsidR="002616FF" w:rsidRPr="004379B7">
        <w:rPr>
          <w:rFonts w:ascii="Arial" w:hAnsi="Arial" w:cs="Arial"/>
          <w:sz w:val="20"/>
          <w:szCs w:val="20"/>
        </w:rPr>
        <w:t>D</w:t>
      </w:r>
      <w:r w:rsidRPr="004379B7">
        <w:rPr>
          <w:rFonts w:ascii="Arial" w:hAnsi="Arial" w:cs="Arial"/>
          <w:sz w:val="20"/>
          <w:szCs w:val="20"/>
        </w:rPr>
        <w:t>irection arrows</w:t>
      </w:r>
      <w:r w:rsidR="002616FF" w:rsidRPr="004379B7">
        <w:rPr>
          <w:rFonts w:ascii="Arial" w:hAnsi="Arial" w:cs="Arial"/>
          <w:sz w:val="20"/>
          <w:szCs w:val="20"/>
        </w:rPr>
        <w:t xml:space="preserve"> for ion flown;</w:t>
      </w:r>
    </w:p>
    <w:p w14:paraId="45C732BF" w14:textId="0CD61FF3" w:rsidR="0063144C" w:rsidRPr="004379B7" w:rsidRDefault="0063144C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>• Mitochondria</w:t>
      </w:r>
      <w:r w:rsidR="002616FF" w:rsidRPr="004379B7">
        <w:rPr>
          <w:rFonts w:ascii="Arial" w:hAnsi="Arial" w:cs="Arial"/>
          <w:sz w:val="20"/>
          <w:szCs w:val="20"/>
        </w:rPr>
        <w:t>;</w:t>
      </w:r>
    </w:p>
    <w:p w14:paraId="473EE752" w14:textId="070C227A" w:rsidR="0063144C" w:rsidRPr="004379B7" w:rsidRDefault="0063144C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 xml:space="preserve">• </w:t>
      </w:r>
      <w:r w:rsidR="004E622B" w:rsidRPr="004379B7">
        <w:rPr>
          <w:rFonts w:ascii="Arial" w:hAnsi="Arial" w:cs="Arial"/>
          <w:sz w:val="20"/>
          <w:szCs w:val="20"/>
        </w:rPr>
        <w:t>And n</w:t>
      </w:r>
      <w:r w:rsidRPr="004379B7">
        <w:rPr>
          <w:rFonts w:ascii="Arial" w:hAnsi="Arial" w:cs="Arial"/>
          <w:sz w:val="20"/>
          <w:szCs w:val="20"/>
        </w:rPr>
        <w:t>egative and positive signals to illustrate membrane potential</w:t>
      </w:r>
      <w:r w:rsidR="002616FF" w:rsidRPr="004379B7">
        <w:rPr>
          <w:rFonts w:ascii="Arial" w:hAnsi="Arial" w:cs="Arial"/>
          <w:sz w:val="20"/>
          <w:szCs w:val="20"/>
        </w:rPr>
        <w:t>.</w:t>
      </w:r>
    </w:p>
    <w:p w14:paraId="35CCCEA2" w14:textId="77777777" w:rsidR="001914B1" w:rsidRPr="004379B7" w:rsidRDefault="001914B1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</w:p>
    <w:p w14:paraId="533D18E4" w14:textId="0DC76726" w:rsidR="0063144C" w:rsidRPr="004379B7" w:rsidRDefault="0063144C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>3. Activity execution</w:t>
      </w:r>
    </w:p>
    <w:p w14:paraId="575F914E" w14:textId="297B2BA1" w:rsidR="0063144C" w:rsidRPr="004379B7" w:rsidRDefault="002616FF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 xml:space="preserve">A. </w:t>
      </w:r>
      <w:r w:rsidR="0063144C" w:rsidRPr="004379B7">
        <w:rPr>
          <w:rFonts w:ascii="Arial" w:hAnsi="Arial" w:cs="Arial"/>
          <w:sz w:val="20"/>
          <w:szCs w:val="20"/>
        </w:rPr>
        <w:t xml:space="preserve">Connect the synaptic buttons using the </w:t>
      </w:r>
      <w:r w:rsidR="00B624EE">
        <w:rPr>
          <w:rFonts w:ascii="Arial" w:hAnsi="Arial" w:cs="Arial"/>
          <w:sz w:val="20"/>
          <w:szCs w:val="20"/>
        </w:rPr>
        <w:t>membrane's</w:t>
      </w:r>
      <w:r w:rsidR="0063144C" w:rsidRPr="004379B7">
        <w:rPr>
          <w:rFonts w:ascii="Arial" w:hAnsi="Arial" w:cs="Arial"/>
          <w:sz w:val="20"/>
          <w:szCs w:val="20"/>
        </w:rPr>
        <w:t xml:space="preserve"> </w:t>
      </w:r>
      <w:r w:rsidR="000F5510" w:rsidRPr="004379B7">
        <w:rPr>
          <w:rFonts w:ascii="Arial" w:hAnsi="Arial" w:cs="Arial"/>
          <w:sz w:val="20"/>
          <w:szCs w:val="20"/>
        </w:rPr>
        <w:t>gap</w:t>
      </w:r>
      <w:r w:rsidR="0063144C" w:rsidRPr="004379B7">
        <w:rPr>
          <w:rFonts w:ascii="Arial" w:hAnsi="Arial" w:cs="Arial"/>
          <w:sz w:val="20"/>
          <w:szCs w:val="20"/>
        </w:rPr>
        <w:t xml:space="preserve"> junctions</w:t>
      </w:r>
      <w:r w:rsidR="004E622B" w:rsidRPr="004379B7">
        <w:rPr>
          <w:rFonts w:ascii="Arial" w:hAnsi="Arial" w:cs="Arial"/>
          <w:sz w:val="20"/>
          <w:szCs w:val="20"/>
        </w:rPr>
        <w:t>.</w:t>
      </w:r>
    </w:p>
    <w:p w14:paraId="6EC348B0" w14:textId="5F394DB1" w:rsidR="0063144C" w:rsidRPr="004379B7" w:rsidRDefault="0063144C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>B. Using available parts, assemble the following steps</w:t>
      </w:r>
      <w:r w:rsidR="000F5510" w:rsidRPr="004379B7">
        <w:rPr>
          <w:rFonts w:ascii="Arial" w:hAnsi="Arial" w:cs="Arial"/>
          <w:sz w:val="20"/>
          <w:szCs w:val="20"/>
        </w:rPr>
        <w:t xml:space="preserve"> of </w:t>
      </w:r>
      <w:r w:rsidRPr="004379B7">
        <w:rPr>
          <w:rFonts w:ascii="Arial" w:hAnsi="Arial" w:cs="Arial"/>
          <w:sz w:val="20"/>
          <w:szCs w:val="20"/>
        </w:rPr>
        <w:t>synaptic</w:t>
      </w:r>
      <w:r w:rsidR="000F5510" w:rsidRPr="004379B7">
        <w:rPr>
          <w:rFonts w:ascii="Arial" w:hAnsi="Arial" w:cs="Arial"/>
          <w:sz w:val="20"/>
          <w:szCs w:val="20"/>
        </w:rPr>
        <w:t xml:space="preserve"> transmission</w:t>
      </w:r>
      <w:r w:rsidRPr="004379B7">
        <w:rPr>
          <w:rFonts w:ascii="Arial" w:hAnsi="Arial" w:cs="Arial"/>
          <w:sz w:val="20"/>
          <w:szCs w:val="20"/>
        </w:rPr>
        <w:t xml:space="preserve"> at the electrical synapse, photographing each step to </w:t>
      </w:r>
      <w:r w:rsidR="000F5510" w:rsidRPr="004379B7">
        <w:rPr>
          <w:rFonts w:ascii="Arial" w:hAnsi="Arial" w:cs="Arial"/>
          <w:sz w:val="20"/>
          <w:szCs w:val="20"/>
        </w:rPr>
        <w:t xml:space="preserve">attach to </w:t>
      </w:r>
      <w:r w:rsidRPr="004379B7">
        <w:rPr>
          <w:rFonts w:ascii="Arial" w:hAnsi="Arial" w:cs="Arial"/>
          <w:sz w:val="20"/>
          <w:szCs w:val="20"/>
        </w:rPr>
        <w:t xml:space="preserve">the </w:t>
      </w:r>
      <w:r w:rsidR="00CC0418">
        <w:rPr>
          <w:rFonts w:ascii="Arial" w:hAnsi="Arial" w:cs="Arial"/>
          <w:sz w:val="20"/>
          <w:szCs w:val="20"/>
        </w:rPr>
        <w:t xml:space="preserve">class </w:t>
      </w:r>
      <w:r w:rsidRPr="004379B7">
        <w:rPr>
          <w:rFonts w:ascii="Arial" w:hAnsi="Arial" w:cs="Arial"/>
          <w:sz w:val="20"/>
          <w:szCs w:val="20"/>
        </w:rPr>
        <w:t>report.</w:t>
      </w:r>
    </w:p>
    <w:p w14:paraId="2C6C1B35" w14:textId="6344E6FA" w:rsidR="0063144C" w:rsidRPr="004379B7" w:rsidRDefault="0063144C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>1) Synapse at rest</w:t>
      </w:r>
      <w:r w:rsidR="00F8227B" w:rsidRPr="004379B7">
        <w:rPr>
          <w:rFonts w:ascii="Arial" w:hAnsi="Arial" w:cs="Arial"/>
          <w:sz w:val="20"/>
          <w:szCs w:val="20"/>
        </w:rPr>
        <w:t>;</w:t>
      </w:r>
    </w:p>
    <w:p w14:paraId="6D3672A3" w14:textId="655DE70D" w:rsidR="00861848" w:rsidRPr="004379B7" w:rsidRDefault="0063144C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 xml:space="preserve">2) </w:t>
      </w:r>
      <w:r w:rsidR="00861848" w:rsidRPr="004379B7">
        <w:rPr>
          <w:rFonts w:ascii="Arial" w:hAnsi="Arial" w:cs="Arial"/>
          <w:sz w:val="20"/>
          <w:szCs w:val="20"/>
        </w:rPr>
        <w:t>Arrival of the action potential at the presynaptic terminal</w:t>
      </w:r>
      <w:r w:rsidR="00F8227B" w:rsidRPr="004379B7">
        <w:rPr>
          <w:rFonts w:ascii="Arial" w:hAnsi="Arial" w:cs="Arial"/>
          <w:sz w:val="20"/>
          <w:szCs w:val="20"/>
        </w:rPr>
        <w:t>;</w:t>
      </w:r>
    </w:p>
    <w:p w14:paraId="58BF33DF" w14:textId="5E75BC95" w:rsidR="0063144C" w:rsidRPr="004379B7" w:rsidRDefault="0063144C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 xml:space="preserve">3) </w:t>
      </w:r>
      <w:r w:rsidR="000D7931" w:rsidRPr="004379B7">
        <w:rPr>
          <w:rFonts w:ascii="Arial" w:hAnsi="Arial" w:cs="Arial"/>
          <w:sz w:val="20"/>
          <w:szCs w:val="20"/>
        </w:rPr>
        <w:t>S</w:t>
      </w:r>
      <w:r w:rsidRPr="004379B7">
        <w:rPr>
          <w:rFonts w:ascii="Arial" w:hAnsi="Arial" w:cs="Arial"/>
          <w:sz w:val="20"/>
          <w:szCs w:val="20"/>
        </w:rPr>
        <w:t>odium concentration</w:t>
      </w:r>
      <w:r w:rsidR="000D7931" w:rsidRPr="004379B7">
        <w:rPr>
          <w:rFonts w:ascii="Arial" w:hAnsi="Arial" w:cs="Arial"/>
          <w:sz w:val="20"/>
          <w:szCs w:val="20"/>
        </w:rPr>
        <w:t xml:space="preserve"> increasing</w:t>
      </w:r>
      <w:r w:rsidRPr="004379B7">
        <w:rPr>
          <w:rFonts w:ascii="Arial" w:hAnsi="Arial" w:cs="Arial"/>
          <w:sz w:val="20"/>
          <w:szCs w:val="20"/>
        </w:rPr>
        <w:t xml:space="preserve"> in the presynaptic terminal</w:t>
      </w:r>
      <w:r w:rsidR="00F8227B" w:rsidRPr="004379B7">
        <w:rPr>
          <w:rFonts w:ascii="Arial" w:hAnsi="Arial" w:cs="Arial"/>
          <w:sz w:val="20"/>
          <w:szCs w:val="20"/>
        </w:rPr>
        <w:t>;</w:t>
      </w:r>
    </w:p>
    <w:p w14:paraId="3A35CEA0" w14:textId="65D07851" w:rsidR="0063144C" w:rsidRPr="004379B7" w:rsidRDefault="0063144C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>4) Passage of sodium to the postsynaptic terminal</w:t>
      </w:r>
      <w:r w:rsidR="00F8227B" w:rsidRPr="004379B7">
        <w:rPr>
          <w:rFonts w:ascii="Arial" w:hAnsi="Arial" w:cs="Arial"/>
          <w:sz w:val="20"/>
          <w:szCs w:val="20"/>
        </w:rPr>
        <w:t>;</w:t>
      </w:r>
    </w:p>
    <w:p w14:paraId="3D449715" w14:textId="09A4B39D" w:rsidR="0063144C" w:rsidRPr="004379B7" w:rsidRDefault="0063144C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>5) Potential distribution along the postsynaptic cell</w:t>
      </w:r>
      <w:r w:rsidR="00F8227B" w:rsidRPr="004379B7">
        <w:rPr>
          <w:rFonts w:ascii="Arial" w:hAnsi="Arial" w:cs="Arial"/>
          <w:sz w:val="20"/>
          <w:szCs w:val="20"/>
        </w:rPr>
        <w:t>;</w:t>
      </w:r>
    </w:p>
    <w:p w14:paraId="37321E5C" w14:textId="75458698" w:rsidR="0063144C" w:rsidRPr="004379B7" w:rsidRDefault="0063144C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 xml:space="preserve">6) </w:t>
      </w:r>
      <w:r w:rsidR="003C7604">
        <w:rPr>
          <w:rFonts w:ascii="Arial" w:hAnsi="Arial" w:cs="Arial"/>
          <w:sz w:val="20"/>
          <w:szCs w:val="20"/>
        </w:rPr>
        <w:t>R</w:t>
      </w:r>
      <w:r w:rsidRPr="004379B7">
        <w:rPr>
          <w:rFonts w:ascii="Arial" w:hAnsi="Arial" w:cs="Arial"/>
          <w:sz w:val="20"/>
          <w:szCs w:val="20"/>
        </w:rPr>
        <w:t xml:space="preserve">epeat the process in reverse </w:t>
      </w:r>
      <w:r w:rsidR="00B624EE">
        <w:rPr>
          <w:rFonts w:ascii="Arial" w:hAnsi="Arial" w:cs="Arial"/>
          <w:sz w:val="20"/>
          <w:szCs w:val="20"/>
        </w:rPr>
        <w:t>to</w:t>
      </w:r>
      <w:r w:rsidR="000D7931" w:rsidRPr="004379B7">
        <w:rPr>
          <w:rFonts w:ascii="Arial" w:hAnsi="Arial" w:cs="Arial"/>
          <w:sz w:val="20"/>
          <w:szCs w:val="20"/>
        </w:rPr>
        <w:t xml:space="preserve"> illustrate</w:t>
      </w:r>
      <w:r w:rsidRPr="004379B7">
        <w:rPr>
          <w:rFonts w:ascii="Arial" w:hAnsi="Arial" w:cs="Arial"/>
          <w:sz w:val="20"/>
          <w:szCs w:val="20"/>
        </w:rPr>
        <w:t xml:space="preserve"> the bidirectionality of the</w:t>
      </w:r>
      <w:r w:rsidR="00F8227B" w:rsidRPr="004379B7">
        <w:rPr>
          <w:rFonts w:ascii="Arial" w:hAnsi="Arial" w:cs="Arial"/>
          <w:sz w:val="20"/>
          <w:szCs w:val="20"/>
        </w:rPr>
        <w:t xml:space="preserve"> electrical</w:t>
      </w:r>
      <w:r w:rsidRPr="004379B7">
        <w:rPr>
          <w:rFonts w:ascii="Arial" w:hAnsi="Arial" w:cs="Arial"/>
          <w:sz w:val="20"/>
          <w:szCs w:val="20"/>
        </w:rPr>
        <w:t xml:space="preserve"> </w:t>
      </w:r>
      <w:r w:rsidR="009B25E2" w:rsidRPr="004379B7">
        <w:rPr>
          <w:rFonts w:ascii="Arial" w:hAnsi="Arial" w:cs="Arial"/>
          <w:sz w:val="20"/>
          <w:szCs w:val="20"/>
        </w:rPr>
        <w:t>synapse.</w:t>
      </w:r>
    </w:p>
    <w:p w14:paraId="1C714400" w14:textId="043D7AD4" w:rsidR="000D7931" w:rsidRDefault="000D7931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</w:p>
    <w:p w14:paraId="459DCE3D" w14:textId="77777777" w:rsidR="00B624EE" w:rsidRPr="004379B7" w:rsidRDefault="00B624EE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</w:p>
    <w:p w14:paraId="5BACE3DF" w14:textId="3E58E768" w:rsidR="000D7931" w:rsidRPr="004379B7" w:rsidRDefault="0063144C" w:rsidP="00501585">
      <w:pPr>
        <w:spacing w:after="0"/>
        <w:ind w:firstLine="0"/>
        <w:contextualSpacing/>
        <w:mirrorIndents/>
        <w:rPr>
          <w:rFonts w:ascii="Arial" w:hAnsi="Arial" w:cs="Arial"/>
          <w:b/>
          <w:bCs/>
          <w:sz w:val="20"/>
          <w:szCs w:val="20"/>
        </w:rPr>
      </w:pPr>
      <w:r w:rsidRPr="004379B7">
        <w:rPr>
          <w:rFonts w:ascii="Arial" w:hAnsi="Arial" w:cs="Arial"/>
          <w:b/>
          <w:bCs/>
          <w:sz w:val="20"/>
          <w:szCs w:val="20"/>
        </w:rPr>
        <w:t>Synaptic transmission at the chemical synapse</w:t>
      </w:r>
    </w:p>
    <w:p w14:paraId="21D1715E" w14:textId="0E8B4F00" w:rsidR="0063144C" w:rsidRPr="004379B7" w:rsidRDefault="0063144C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>1. Materials</w:t>
      </w:r>
      <w:r w:rsidR="00F8227B" w:rsidRPr="004379B7">
        <w:rPr>
          <w:rFonts w:ascii="Arial" w:hAnsi="Arial" w:cs="Arial"/>
          <w:sz w:val="20"/>
          <w:szCs w:val="20"/>
        </w:rPr>
        <w:t>:</w:t>
      </w:r>
    </w:p>
    <w:p w14:paraId="7AF6D63F" w14:textId="20F6A3FE" w:rsidR="0063144C" w:rsidRPr="004379B7" w:rsidRDefault="00B9528D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 xml:space="preserve">Check the </w:t>
      </w:r>
      <w:r w:rsidR="0063144C" w:rsidRPr="004379B7">
        <w:rPr>
          <w:rFonts w:ascii="Arial" w:hAnsi="Arial" w:cs="Arial"/>
          <w:sz w:val="20"/>
          <w:szCs w:val="20"/>
        </w:rPr>
        <w:t>3D printed parts for chemical synapse</w:t>
      </w:r>
      <w:r w:rsidR="00F8227B" w:rsidRPr="004379B7">
        <w:rPr>
          <w:rFonts w:ascii="Arial" w:hAnsi="Arial" w:cs="Arial"/>
          <w:sz w:val="20"/>
          <w:szCs w:val="20"/>
        </w:rPr>
        <w:t>.</w:t>
      </w:r>
    </w:p>
    <w:p w14:paraId="22197C1A" w14:textId="77777777" w:rsidR="00565EBB" w:rsidRPr="004379B7" w:rsidRDefault="00565EBB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</w:p>
    <w:p w14:paraId="6A862A71" w14:textId="116278FC" w:rsidR="0063144C" w:rsidRPr="004379B7" w:rsidRDefault="0063144C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>2. Preparation</w:t>
      </w:r>
      <w:r w:rsidR="00F8227B" w:rsidRPr="004379B7">
        <w:rPr>
          <w:rFonts w:ascii="Arial" w:hAnsi="Arial" w:cs="Arial"/>
          <w:sz w:val="20"/>
          <w:szCs w:val="20"/>
        </w:rPr>
        <w:t>:</w:t>
      </w:r>
    </w:p>
    <w:p w14:paraId="38171F1F" w14:textId="20A87AB5" w:rsidR="0063144C" w:rsidRPr="004379B7" w:rsidRDefault="00B9528D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>A</w:t>
      </w:r>
      <w:r w:rsidR="0063144C" w:rsidRPr="004379B7">
        <w:rPr>
          <w:rFonts w:ascii="Arial" w:hAnsi="Arial" w:cs="Arial"/>
          <w:sz w:val="20"/>
          <w:szCs w:val="20"/>
        </w:rPr>
        <w:t>. Choose one or two colleagues to work with you.</w:t>
      </w:r>
    </w:p>
    <w:p w14:paraId="45561C5E" w14:textId="42C68EC2" w:rsidR="0063144C" w:rsidRPr="004379B7" w:rsidRDefault="0063144C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 xml:space="preserve">B. </w:t>
      </w:r>
      <w:r w:rsidR="001A730E" w:rsidRPr="004379B7">
        <w:rPr>
          <w:rFonts w:ascii="Arial" w:hAnsi="Arial" w:cs="Arial"/>
          <w:sz w:val="20"/>
          <w:szCs w:val="20"/>
        </w:rPr>
        <w:t>Be c</w:t>
      </w:r>
      <w:r w:rsidRPr="004379B7">
        <w:rPr>
          <w:rFonts w:ascii="Arial" w:hAnsi="Arial" w:cs="Arial"/>
          <w:sz w:val="20"/>
          <w:szCs w:val="20"/>
        </w:rPr>
        <w:t>areful</w:t>
      </w:r>
      <w:r w:rsidR="001A730E" w:rsidRPr="004379B7">
        <w:rPr>
          <w:rFonts w:ascii="Arial" w:hAnsi="Arial" w:cs="Arial"/>
          <w:sz w:val="20"/>
          <w:szCs w:val="20"/>
        </w:rPr>
        <w:t xml:space="preserve"> </w:t>
      </w:r>
      <w:r w:rsidRPr="004379B7">
        <w:rPr>
          <w:rFonts w:ascii="Arial" w:hAnsi="Arial" w:cs="Arial"/>
          <w:sz w:val="20"/>
          <w:szCs w:val="20"/>
        </w:rPr>
        <w:t>open</w:t>
      </w:r>
      <w:r w:rsidR="001A730E" w:rsidRPr="004379B7">
        <w:rPr>
          <w:rFonts w:ascii="Arial" w:hAnsi="Arial" w:cs="Arial"/>
          <w:sz w:val="20"/>
          <w:szCs w:val="20"/>
        </w:rPr>
        <w:t>ing</w:t>
      </w:r>
      <w:r w:rsidRPr="004379B7">
        <w:rPr>
          <w:rFonts w:ascii="Arial" w:hAnsi="Arial" w:cs="Arial"/>
          <w:sz w:val="20"/>
          <w:szCs w:val="20"/>
        </w:rPr>
        <w:t xml:space="preserve"> the package of materials.</w:t>
      </w:r>
    </w:p>
    <w:p w14:paraId="138B28CE" w14:textId="4BAE2CE5" w:rsidR="0063144C" w:rsidRPr="004379B7" w:rsidRDefault="00B9528D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>C</w:t>
      </w:r>
      <w:r w:rsidR="0063144C" w:rsidRPr="004379B7">
        <w:rPr>
          <w:rFonts w:ascii="Arial" w:hAnsi="Arial" w:cs="Arial"/>
          <w:sz w:val="20"/>
          <w:szCs w:val="20"/>
        </w:rPr>
        <w:t>. Identify the following components:</w:t>
      </w:r>
    </w:p>
    <w:p w14:paraId="5CA91477" w14:textId="726CDD3E" w:rsidR="0063144C" w:rsidRPr="004379B7" w:rsidRDefault="0063144C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>• Synaptic buttons</w:t>
      </w:r>
      <w:r w:rsidR="00E647C7" w:rsidRPr="004379B7">
        <w:rPr>
          <w:rFonts w:ascii="Arial" w:hAnsi="Arial" w:cs="Arial"/>
          <w:sz w:val="20"/>
          <w:szCs w:val="20"/>
        </w:rPr>
        <w:t>;</w:t>
      </w:r>
    </w:p>
    <w:p w14:paraId="5D830AD2" w14:textId="557085DD" w:rsidR="0063144C" w:rsidRPr="004379B7" w:rsidRDefault="0063144C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>• Presynaptic and postsynaptic membrane</w:t>
      </w:r>
      <w:r w:rsidR="00E647C7" w:rsidRPr="004379B7">
        <w:rPr>
          <w:rFonts w:ascii="Arial" w:hAnsi="Arial" w:cs="Arial"/>
          <w:sz w:val="20"/>
          <w:szCs w:val="20"/>
        </w:rPr>
        <w:t>;</w:t>
      </w:r>
    </w:p>
    <w:p w14:paraId="07430238" w14:textId="58CC5051" w:rsidR="0063144C" w:rsidRPr="004379B7" w:rsidRDefault="0063144C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lastRenderedPageBreak/>
        <w:t>• Mitochondria</w:t>
      </w:r>
      <w:r w:rsidR="00E647C7" w:rsidRPr="004379B7">
        <w:rPr>
          <w:rFonts w:ascii="Arial" w:hAnsi="Arial" w:cs="Arial"/>
          <w:sz w:val="20"/>
          <w:szCs w:val="20"/>
        </w:rPr>
        <w:t>;</w:t>
      </w:r>
    </w:p>
    <w:p w14:paraId="30B8CF59" w14:textId="313215E2" w:rsidR="0063144C" w:rsidRPr="004379B7" w:rsidRDefault="0063144C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>• Anchoring proteins</w:t>
      </w:r>
      <w:r w:rsidR="00E647C7" w:rsidRPr="004379B7">
        <w:rPr>
          <w:rFonts w:ascii="Arial" w:hAnsi="Arial" w:cs="Arial"/>
          <w:sz w:val="20"/>
          <w:szCs w:val="20"/>
        </w:rPr>
        <w:t>;</w:t>
      </w:r>
    </w:p>
    <w:p w14:paraId="3CF75B3B" w14:textId="697E4C80" w:rsidR="0063144C" w:rsidRPr="004379B7" w:rsidRDefault="0063144C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>• Open and closed voltage-dependent calcium channels</w:t>
      </w:r>
      <w:r w:rsidR="00E647C7" w:rsidRPr="004379B7">
        <w:rPr>
          <w:rFonts w:ascii="Arial" w:hAnsi="Arial" w:cs="Arial"/>
          <w:sz w:val="20"/>
          <w:szCs w:val="20"/>
        </w:rPr>
        <w:t>;</w:t>
      </w:r>
    </w:p>
    <w:p w14:paraId="7873AE5D" w14:textId="2D49BCB1" w:rsidR="0063144C" w:rsidRPr="004379B7" w:rsidRDefault="0063144C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>• Open and closed ionotropic receptors</w:t>
      </w:r>
      <w:r w:rsidR="00E647C7" w:rsidRPr="004379B7">
        <w:rPr>
          <w:rFonts w:ascii="Arial" w:hAnsi="Arial" w:cs="Arial"/>
          <w:sz w:val="20"/>
          <w:szCs w:val="20"/>
        </w:rPr>
        <w:t>;</w:t>
      </w:r>
    </w:p>
    <w:p w14:paraId="3C27560B" w14:textId="0323F127" w:rsidR="0063144C" w:rsidRPr="004379B7" w:rsidRDefault="0063144C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 xml:space="preserve">• </w:t>
      </w:r>
      <w:r w:rsidR="001C1E68" w:rsidRPr="004379B7">
        <w:rPr>
          <w:rFonts w:ascii="Arial" w:hAnsi="Arial" w:cs="Arial"/>
          <w:sz w:val="20"/>
          <w:szCs w:val="20"/>
        </w:rPr>
        <w:t>Open and closed i</w:t>
      </w:r>
      <w:r w:rsidRPr="004379B7">
        <w:rPr>
          <w:rFonts w:ascii="Arial" w:hAnsi="Arial" w:cs="Arial"/>
          <w:sz w:val="20"/>
          <w:szCs w:val="20"/>
        </w:rPr>
        <w:t>onotropic receptors regulated by second messengers</w:t>
      </w:r>
      <w:r w:rsidR="00E647C7" w:rsidRPr="004379B7">
        <w:rPr>
          <w:rFonts w:ascii="Arial" w:hAnsi="Arial" w:cs="Arial"/>
          <w:sz w:val="20"/>
          <w:szCs w:val="20"/>
        </w:rPr>
        <w:t>;</w:t>
      </w:r>
    </w:p>
    <w:p w14:paraId="4C1CAC60" w14:textId="14E72A54" w:rsidR="0063144C" w:rsidRPr="004379B7" w:rsidRDefault="0063144C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>• Active and inactive metabotropic receptors</w:t>
      </w:r>
      <w:r w:rsidR="00E647C7" w:rsidRPr="004379B7">
        <w:rPr>
          <w:rFonts w:ascii="Arial" w:hAnsi="Arial" w:cs="Arial"/>
          <w:sz w:val="20"/>
          <w:szCs w:val="20"/>
        </w:rPr>
        <w:t>;</w:t>
      </w:r>
    </w:p>
    <w:p w14:paraId="65C16EEC" w14:textId="77777777" w:rsidR="00E647C7" w:rsidRPr="004379B7" w:rsidRDefault="0063144C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>• Presynaptic receptor with and without neurotransmitter</w:t>
      </w:r>
      <w:r w:rsidR="00E647C7" w:rsidRPr="004379B7">
        <w:rPr>
          <w:rFonts w:ascii="Arial" w:hAnsi="Arial" w:cs="Arial"/>
          <w:sz w:val="20"/>
          <w:szCs w:val="20"/>
        </w:rPr>
        <w:t>;</w:t>
      </w:r>
    </w:p>
    <w:p w14:paraId="4320375F" w14:textId="48C94639" w:rsidR="0063144C" w:rsidRPr="004379B7" w:rsidRDefault="0063144C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 xml:space="preserve">• </w:t>
      </w:r>
      <w:r w:rsidR="007304E1" w:rsidRPr="004379B7">
        <w:rPr>
          <w:rFonts w:ascii="Arial" w:hAnsi="Arial" w:cs="Arial"/>
          <w:sz w:val="20"/>
          <w:szCs w:val="20"/>
        </w:rPr>
        <w:t>Open and closed v</w:t>
      </w:r>
      <w:r w:rsidRPr="004379B7">
        <w:rPr>
          <w:rFonts w:ascii="Arial" w:hAnsi="Arial" w:cs="Arial"/>
          <w:sz w:val="20"/>
          <w:szCs w:val="20"/>
        </w:rPr>
        <w:t>esicles with neurotransmitters</w:t>
      </w:r>
      <w:r w:rsidR="00E647C7" w:rsidRPr="004379B7">
        <w:rPr>
          <w:rFonts w:ascii="Arial" w:hAnsi="Arial" w:cs="Arial"/>
          <w:sz w:val="20"/>
          <w:szCs w:val="20"/>
        </w:rPr>
        <w:t>;</w:t>
      </w:r>
    </w:p>
    <w:p w14:paraId="01887671" w14:textId="70422693" w:rsidR="0063144C" w:rsidRPr="004379B7" w:rsidRDefault="0063144C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 xml:space="preserve">• Neurotransmitter </w:t>
      </w:r>
      <w:r w:rsidR="001F0BFB" w:rsidRPr="004379B7">
        <w:rPr>
          <w:rFonts w:ascii="Arial" w:hAnsi="Arial" w:cs="Arial"/>
          <w:sz w:val="20"/>
          <w:szCs w:val="20"/>
        </w:rPr>
        <w:t>reuptake</w:t>
      </w:r>
      <w:r w:rsidR="00E647C7" w:rsidRPr="004379B7">
        <w:rPr>
          <w:rFonts w:ascii="Arial" w:hAnsi="Arial" w:cs="Arial"/>
          <w:sz w:val="20"/>
          <w:szCs w:val="20"/>
        </w:rPr>
        <w:t>;</w:t>
      </w:r>
    </w:p>
    <w:p w14:paraId="6B346F37" w14:textId="03DDCB58" w:rsidR="0063144C" w:rsidRPr="004379B7" w:rsidRDefault="0063144C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>• Sodium, calcium, potassium</w:t>
      </w:r>
      <w:r w:rsidR="00B624EE">
        <w:rPr>
          <w:rFonts w:ascii="Arial" w:hAnsi="Arial" w:cs="Arial"/>
          <w:sz w:val="20"/>
          <w:szCs w:val="20"/>
        </w:rPr>
        <w:t>,</w:t>
      </w:r>
      <w:r w:rsidRPr="004379B7">
        <w:rPr>
          <w:rFonts w:ascii="Arial" w:hAnsi="Arial" w:cs="Arial"/>
          <w:sz w:val="20"/>
          <w:szCs w:val="20"/>
        </w:rPr>
        <w:t xml:space="preserve"> and chloride flow</w:t>
      </w:r>
      <w:r w:rsidR="008C5524">
        <w:rPr>
          <w:rFonts w:ascii="Arial" w:hAnsi="Arial" w:cs="Arial"/>
          <w:sz w:val="20"/>
          <w:szCs w:val="20"/>
        </w:rPr>
        <w:t xml:space="preserve"> arrow</w:t>
      </w:r>
      <w:r w:rsidR="00E647C7" w:rsidRPr="004379B7">
        <w:rPr>
          <w:rFonts w:ascii="Arial" w:hAnsi="Arial" w:cs="Arial"/>
          <w:sz w:val="20"/>
          <w:szCs w:val="20"/>
        </w:rPr>
        <w:t>;</w:t>
      </w:r>
    </w:p>
    <w:p w14:paraId="559B8A97" w14:textId="468330DA" w:rsidR="0063144C" w:rsidRPr="004379B7" w:rsidRDefault="0063144C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>• Neurotransmitters</w:t>
      </w:r>
      <w:r w:rsidR="00E647C7" w:rsidRPr="004379B7">
        <w:rPr>
          <w:rFonts w:ascii="Arial" w:hAnsi="Arial" w:cs="Arial"/>
          <w:sz w:val="20"/>
          <w:szCs w:val="20"/>
        </w:rPr>
        <w:t>;</w:t>
      </w:r>
    </w:p>
    <w:p w14:paraId="4B20A0BE" w14:textId="48CE4212" w:rsidR="0063144C" w:rsidRPr="004379B7" w:rsidRDefault="0063144C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 xml:space="preserve">• </w:t>
      </w:r>
      <w:r w:rsidR="00E647C7" w:rsidRPr="004379B7">
        <w:rPr>
          <w:rFonts w:ascii="Arial" w:hAnsi="Arial" w:cs="Arial"/>
          <w:sz w:val="20"/>
          <w:szCs w:val="20"/>
        </w:rPr>
        <w:t>And n</w:t>
      </w:r>
      <w:r w:rsidRPr="004379B7">
        <w:rPr>
          <w:rFonts w:ascii="Arial" w:hAnsi="Arial" w:cs="Arial"/>
          <w:sz w:val="20"/>
          <w:szCs w:val="20"/>
        </w:rPr>
        <w:t>egative and positive signals to illustrate membrane potential.</w:t>
      </w:r>
    </w:p>
    <w:p w14:paraId="2E077362" w14:textId="77777777" w:rsidR="007304E1" w:rsidRPr="004379B7" w:rsidRDefault="007304E1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</w:p>
    <w:p w14:paraId="3DC3635A" w14:textId="09C8280D" w:rsidR="0063144C" w:rsidRPr="004379B7" w:rsidRDefault="0063144C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>3. Activity execution</w:t>
      </w:r>
      <w:r w:rsidR="00F8227B" w:rsidRPr="004379B7">
        <w:rPr>
          <w:rFonts w:ascii="Arial" w:hAnsi="Arial" w:cs="Arial"/>
          <w:sz w:val="20"/>
          <w:szCs w:val="20"/>
        </w:rPr>
        <w:t>:</w:t>
      </w:r>
    </w:p>
    <w:p w14:paraId="0BC754BB" w14:textId="46545CA5" w:rsidR="0063144C" w:rsidRPr="004379B7" w:rsidRDefault="00EB7F1C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>A.</w:t>
      </w:r>
      <w:r w:rsidR="0063144C" w:rsidRPr="004379B7">
        <w:rPr>
          <w:rFonts w:ascii="Arial" w:hAnsi="Arial" w:cs="Arial"/>
          <w:sz w:val="20"/>
          <w:szCs w:val="20"/>
        </w:rPr>
        <w:t xml:space="preserve"> Connect the synaptic buttons using the anchor</w:t>
      </w:r>
      <w:r w:rsidR="006F1DD2" w:rsidRPr="004379B7">
        <w:rPr>
          <w:rFonts w:ascii="Arial" w:hAnsi="Arial" w:cs="Arial"/>
          <w:sz w:val="20"/>
          <w:szCs w:val="20"/>
        </w:rPr>
        <w:t>age</w:t>
      </w:r>
      <w:r w:rsidR="0063144C" w:rsidRPr="004379B7">
        <w:rPr>
          <w:rFonts w:ascii="Arial" w:hAnsi="Arial" w:cs="Arial"/>
          <w:sz w:val="20"/>
          <w:szCs w:val="20"/>
        </w:rPr>
        <w:t xml:space="preserve"> proteins.</w:t>
      </w:r>
    </w:p>
    <w:p w14:paraId="1A2D47F2" w14:textId="24F6ABBA" w:rsidR="0063144C" w:rsidRPr="004379B7" w:rsidRDefault="0063144C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>B. Using available parts, assemble the following steps</w:t>
      </w:r>
      <w:r w:rsidR="00EB7F1C" w:rsidRPr="004379B7">
        <w:rPr>
          <w:rFonts w:ascii="Arial" w:hAnsi="Arial" w:cs="Arial"/>
          <w:sz w:val="20"/>
          <w:szCs w:val="20"/>
        </w:rPr>
        <w:t xml:space="preserve"> of </w:t>
      </w:r>
      <w:r w:rsidRPr="004379B7">
        <w:rPr>
          <w:rFonts w:ascii="Arial" w:hAnsi="Arial" w:cs="Arial"/>
          <w:sz w:val="20"/>
          <w:szCs w:val="20"/>
        </w:rPr>
        <w:t>synaptic</w:t>
      </w:r>
      <w:r w:rsidR="00EB7F1C" w:rsidRPr="004379B7">
        <w:rPr>
          <w:rFonts w:ascii="Arial" w:hAnsi="Arial" w:cs="Arial"/>
          <w:sz w:val="20"/>
          <w:szCs w:val="20"/>
        </w:rPr>
        <w:t xml:space="preserve"> transmission</w:t>
      </w:r>
      <w:r w:rsidRPr="004379B7">
        <w:rPr>
          <w:rFonts w:ascii="Arial" w:hAnsi="Arial" w:cs="Arial"/>
          <w:sz w:val="20"/>
          <w:szCs w:val="20"/>
        </w:rPr>
        <w:t xml:space="preserve"> at the chemical synapse, photographing each step to </w:t>
      </w:r>
      <w:r w:rsidR="00EB7F1C" w:rsidRPr="004379B7">
        <w:rPr>
          <w:rFonts w:ascii="Arial" w:hAnsi="Arial" w:cs="Arial"/>
          <w:sz w:val="20"/>
          <w:szCs w:val="20"/>
        </w:rPr>
        <w:t>attach to</w:t>
      </w:r>
      <w:r w:rsidRPr="004379B7">
        <w:rPr>
          <w:rFonts w:ascii="Arial" w:hAnsi="Arial" w:cs="Arial"/>
          <w:sz w:val="20"/>
          <w:szCs w:val="20"/>
        </w:rPr>
        <w:t xml:space="preserve"> the report.</w:t>
      </w:r>
    </w:p>
    <w:p w14:paraId="03414D4C" w14:textId="77777777" w:rsidR="00565EBB" w:rsidRPr="004379B7" w:rsidRDefault="00565EBB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</w:p>
    <w:p w14:paraId="38305DD7" w14:textId="604C3336" w:rsidR="0063144C" w:rsidRPr="004379B7" w:rsidRDefault="0063144C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>1) Synapse at rest</w:t>
      </w:r>
      <w:r w:rsidR="00677802">
        <w:rPr>
          <w:rFonts w:ascii="Arial" w:hAnsi="Arial" w:cs="Arial"/>
          <w:sz w:val="20"/>
          <w:szCs w:val="20"/>
        </w:rPr>
        <w:t>;</w:t>
      </w:r>
    </w:p>
    <w:p w14:paraId="328CD9BF" w14:textId="7C256231" w:rsidR="0063144C" w:rsidRPr="004379B7" w:rsidRDefault="0063144C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>2) Arrival of the action potential at the presynaptic terminal</w:t>
      </w:r>
      <w:r w:rsidR="00677802">
        <w:rPr>
          <w:rFonts w:ascii="Arial" w:hAnsi="Arial" w:cs="Arial"/>
          <w:sz w:val="20"/>
          <w:szCs w:val="20"/>
        </w:rPr>
        <w:t>;</w:t>
      </w:r>
    </w:p>
    <w:p w14:paraId="608A49A7" w14:textId="27FB391D" w:rsidR="0063144C" w:rsidRPr="004379B7" w:rsidRDefault="0063144C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>3) Opening of voltage-dependent calcium channels, with calcium influx</w:t>
      </w:r>
      <w:r w:rsidR="00677802">
        <w:rPr>
          <w:rFonts w:ascii="Arial" w:hAnsi="Arial" w:cs="Arial"/>
          <w:sz w:val="20"/>
          <w:szCs w:val="20"/>
        </w:rPr>
        <w:t>;</w:t>
      </w:r>
    </w:p>
    <w:p w14:paraId="343880A2" w14:textId="5FAB5B9C" w:rsidR="0063144C" w:rsidRPr="004379B7" w:rsidRDefault="0063144C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>4) Fusion of neurotransmitter vesicles with presynaptic membrane</w:t>
      </w:r>
      <w:r w:rsidR="00677802">
        <w:rPr>
          <w:rFonts w:ascii="Arial" w:hAnsi="Arial" w:cs="Arial"/>
          <w:sz w:val="20"/>
          <w:szCs w:val="20"/>
        </w:rPr>
        <w:t>;</w:t>
      </w:r>
    </w:p>
    <w:p w14:paraId="76AB8F14" w14:textId="5E59A458" w:rsidR="0063144C" w:rsidRPr="004379B7" w:rsidRDefault="0063144C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 xml:space="preserve">5) </w:t>
      </w:r>
      <w:r w:rsidR="00D65E95" w:rsidRPr="004379B7">
        <w:rPr>
          <w:rFonts w:ascii="Arial" w:hAnsi="Arial" w:cs="Arial"/>
          <w:sz w:val="20"/>
          <w:szCs w:val="20"/>
        </w:rPr>
        <w:t>Activation of the metabotropic receptor and o</w:t>
      </w:r>
      <w:r w:rsidRPr="004379B7">
        <w:rPr>
          <w:rFonts w:ascii="Arial" w:hAnsi="Arial" w:cs="Arial"/>
          <w:sz w:val="20"/>
          <w:szCs w:val="20"/>
        </w:rPr>
        <w:t>pening of the ionotropic receptor</w:t>
      </w:r>
      <w:r w:rsidR="00677802">
        <w:rPr>
          <w:rFonts w:ascii="Arial" w:hAnsi="Arial" w:cs="Arial"/>
          <w:sz w:val="20"/>
          <w:szCs w:val="20"/>
        </w:rPr>
        <w:t>;</w:t>
      </w:r>
    </w:p>
    <w:p w14:paraId="2E9CF65E" w14:textId="71FC4262" w:rsidR="0063144C" w:rsidRPr="004379B7" w:rsidRDefault="0063144C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>6) Presynaptic receptor activation and neurotransmitter reuptake</w:t>
      </w:r>
      <w:r w:rsidR="00677802">
        <w:rPr>
          <w:rFonts w:ascii="Arial" w:hAnsi="Arial" w:cs="Arial"/>
          <w:sz w:val="20"/>
          <w:szCs w:val="20"/>
        </w:rPr>
        <w:t>;</w:t>
      </w:r>
    </w:p>
    <w:p w14:paraId="56A4309D" w14:textId="071876F4" w:rsidR="0063144C" w:rsidRPr="004379B7" w:rsidRDefault="0063144C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>7) Postsynaptic potential by sodium flux via ionotropic receptor</w:t>
      </w:r>
      <w:r w:rsidR="00677802">
        <w:rPr>
          <w:rFonts w:ascii="Arial" w:hAnsi="Arial" w:cs="Arial"/>
          <w:sz w:val="20"/>
          <w:szCs w:val="20"/>
        </w:rPr>
        <w:t>;</w:t>
      </w:r>
    </w:p>
    <w:p w14:paraId="73E9E746" w14:textId="76BAF211" w:rsidR="0063144C" w:rsidRPr="004379B7" w:rsidRDefault="0063144C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>8) Postsynaptic potential by potassium flux via ionotropic receptor</w:t>
      </w:r>
      <w:r w:rsidR="00677802">
        <w:rPr>
          <w:rFonts w:ascii="Arial" w:hAnsi="Arial" w:cs="Arial"/>
          <w:sz w:val="20"/>
          <w:szCs w:val="20"/>
        </w:rPr>
        <w:t>;</w:t>
      </w:r>
    </w:p>
    <w:p w14:paraId="6F5A6C60" w14:textId="0B3D2A81" w:rsidR="0063144C" w:rsidRPr="004379B7" w:rsidRDefault="0063144C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>9) Postsynaptic potential by chloride flux via ionotropic receptor</w:t>
      </w:r>
      <w:r w:rsidR="00677802">
        <w:rPr>
          <w:rFonts w:ascii="Arial" w:hAnsi="Arial" w:cs="Arial"/>
          <w:sz w:val="20"/>
          <w:szCs w:val="20"/>
        </w:rPr>
        <w:t>;</w:t>
      </w:r>
    </w:p>
    <w:p w14:paraId="7AFC9A21" w14:textId="6ECE97BA" w:rsidR="0063144C" w:rsidRPr="004379B7" w:rsidRDefault="0063144C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 xml:space="preserve">10) Opening of the ion channel regulated by </w:t>
      </w:r>
      <w:r w:rsidR="00B624EE">
        <w:rPr>
          <w:rFonts w:ascii="Arial" w:hAnsi="Arial" w:cs="Arial"/>
          <w:sz w:val="20"/>
          <w:szCs w:val="20"/>
        </w:rPr>
        <w:t xml:space="preserve">the </w:t>
      </w:r>
      <w:r w:rsidRPr="004379B7">
        <w:rPr>
          <w:rFonts w:ascii="Arial" w:hAnsi="Arial" w:cs="Arial"/>
          <w:sz w:val="20"/>
          <w:szCs w:val="20"/>
        </w:rPr>
        <w:t>second messenger</w:t>
      </w:r>
      <w:r w:rsidR="00677802">
        <w:rPr>
          <w:rFonts w:ascii="Arial" w:hAnsi="Arial" w:cs="Arial"/>
          <w:sz w:val="20"/>
          <w:szCs w:val="20"/>
        </w:rPr>
        <w:t>;</w:t>
      </w:r>
    </w:p>
    <w:p w14:paraId="0D66CABE" w14:textId="07495D86" w:rsidR="0063144C" w:rsidRPr="004379B7" w:rsidRDefault="0063144C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>11) Postsynaptic potential by sodium flux via the ion channel regulated by</w:t>
      </w:r>
      <w:r w:rsidR="00B624EE">
        <w:rPr>
          <w:rFonts w:ascii="Arial" w:hAnsi="Arial" w:cs="Arial"/>
          <w:sz w:val="20"/>
          <w:szCs w:val="20"/>
        </w:rPr>
        <w:t xml:space="preserve"> the </w:t>
      </w:r>
      <w:r w:rsidRPr="004379B7">
        <w:rPr>
          <w:rFonts w:ascii="Arial" w:hAnsi="Arial" w:cs="Arial"/>
          <w:sz w:val="20"/>
          <w:szCs w:val="20"/>
        </w:rPr>
        <w:t>second messenger</w:t>
      </w:r>
      <w:r w:rsidR="00677802">
        <w:rPr>
          <w:rFonts w:ascii="Arial" w:hAnsi="Arial" w:cs="Arial"/>
          <w:sz w:val="20"/>
          <w:szCs w:val="20"/>
        </w:rPr>
        <w:t>;</w:t>
      </w:r>
    </w:p>
    <w:p w14:paraId="352E6DC4" w14:textId="069FB395" w:rsidR="0063144C" w:rsidRPr="004379B7" w:rsidRDefault="0063144C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>12) Postsynaptic potential by potassium flux via the ion channel regulated by</w:t>
      </w:r>
      <w:r w:rsidR="001F0BFB" w:rsidRPr="004379B7">
        <w:rPr>
          <w:rFonts w:ascii="Arial" w:hAnsi="Arial" w:cs="Arial"/>
          <w:sz w:val="20"/>
          <w:szCs w:val="20"/>
        </w:rPr>
        <w:t xml:space="preserve"> </w:t>
      </w:r>
      <w:r w:rsidR="00B624EE">
        <w:rPr>
          <w:rFonts w:ascii="Arial" w:hAnsi="Arial" w:cs="Arial"/>
          <w:sz w:val="20"/>
          <w:szCs w:val="20"/>
        </w:rPr>
        <w:t xml:space="preserve">the </w:t>
      </w:r>
      <w:r w:rsidRPr="004379B7">
        <w:rPr>
          <w:rFonts w:ascii="Arial" w:hAnsi="Arial" w:cs="Arial"/>
          <w:sz w:val="20"/>
          <w:szCs w:val="20"/>
        </w:rPr>
        <w:t>second messenger</w:t>
      </w:r>
      <w:r w:rsidR="00677802">
        <w:rPr>
          <w:rFonts w:ascii="Arial" w:hAnsi="Arial" w:cs="Arial"/>
          <w:sz w:val="20"/>
          <w:szCs w:val="20"/>
        </w:rPr>
        <w:t>;</w:t>
      </w:r>
    </w:p>
    <w:p w14:paraId="0333A0A2" w14:textId="24958B2A" w:rsidR="001D1901" w:rsidRPr="004379B7" w:rsidRDefault="0063144C" w:rsidP="00501585">
      <w:pPr>
        <w:spacing w:after="0"/>
        <w:ind w:firstLine="0"/>
        <w:contextualSpacing/>
        <w:mirrorIndents/>
        <w:rPr>
          <w:rFonts w:ascii="Arial" w:hAnsi="Arial" w:cs="Arial"/>
          <w:sz w:val="20"/>
          <w:szCs w:val="20"/>
        </w:rPr>
      </w:pPr>
      <w:r w:rsidRPr="004379B7">
        <w:rPr>
          <w:rFonts w:ascii="Arial" w:hAnsi="Arial" w:cs="Arial"/>
          <w:sz w:val="20"/>
          <w:szCs w:val="20"/>
        </w:rPr>
        <w:t>13) Postsynaptic potential by chloride flux via the ion channel regulated by</w:t>
      </w:r>
      <w:r w:rsidR="00B624EE">
        <w:rPr>
          <w:rFonts w:ascii="Arial" w:hAnsi="Arial" w:cs="Arial"/>
          <w:sz w:val="20"/>
          <w:szCs w:val="20"/>
        </w:rPr>
        <w:t xml:space="preserve"> the </w:t>
      </w:r>
      <w:r w:rsidRPr="004379B7">
        <w:rPr>
          <w:rFonts w:ascii="Arial" w:hAnsi="Arial" w:cs="Arial"/>
          <w:sz w:val="20"/>
          <w:szCs w:val="20"/>
        </w:rPr>
        <w:t>second messenger</w:t>
      </w:r>
      <w:r w:rsidR="00677802">
        <w:rPr>
          <w:rFonts w:ascii="Arial" w:hAnsi="Arial" w:cs="Arial"/>
          <w:sz w:val="20"/>
          <w:szCs w:val="20"/>
        </w:rPr>
        <w:t>.</w:t>
      </w:r>
    </w:p>
    <w:sectPr w:rsidR="001D1901" w:rsidRPr="004379B7" w:rsidSect="00AB4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yMLA0NzM1s7Q0MLBQ0lEKTi0uzszPAykwqgUAdNJWfiwAAAA="/>
  </w:docVars>
  <w:rsids>
    <w:rsidRoot w:val="0063144C"/>
    <w:rsid w:val="00051E30"/>
    <w:rsid w:val="000D7931"/>
    <w:rsid w:val="000F1963"/>
    <w:rsid w:val="000F5510"/>
    <w:rsid w:val="001914B1"/>
    <w:rsid w:val="001A730E"/>
    <w:rsid w:val="001C1E68"/>
    <w:rsid w:val="001D1901"/>
    <w:rsid w:val="001F0BFB"/>
    <w:rsid w:val="0025549A"/>
    <w:rsid w:val="002616FF"/>
    <w:rsid w:val="003864E3"/>
    <w:rsid w:val="003C7604"/>
    <w:rsid w:val="004379B7"/>
    <w:rsid w:val="004B6A08"/>
    <w:rsid w:val="004E622B"/>
    <w:rsid w:val="00501585"/>
    <w:rsid w:val="00507B03"/>
    <w:rsid w:val="0054344C"/>
    <w:rsid w:val="005549BC"/>
    <w:rsid w:val="00565EBB"/>
    <w:rsid w:val="005B3C72"/>
    <w:rsid w:val="0060390E"/>
    <w:rsid w:val="0063144C"/>
    <w:rsid w:val="00677802"/>
    <w:rsid w:val="006F1DD2"/>
    <w:rsid w:val="007304E1"/>
    <w:rsid w:val="007F037D"/>
    <w:rsid w:val="00861848"/>
    <w:rsid w:val="008C5524"/>
    <w:rsid w:val="00916F10"/>
    <w:rsid w:val="00967130"/>
    <w:rsid w:val="009B25E2"/>
    <w:rsid w:val="00A519A0"/>
    <w:rsid w:val="00AB40BF"/>
    <w:rsid w:val="00B624EE"/>
    <w:rsid w:val="00B70032"/>
    <w:rsid w:val="00B9528D"/>
    <w:rsid w:val="00C66EF8"/>
    <w:rsid w:val="00CC0418"/>
    <w:rsid w:val="00D65E95"/>
    <w:rsid w:val="00D96998"/>
    <w:rsid w:val="00DA1FC1"/>
    <w:rsid w:val="00DB5166"/>
    <w:rsid w:val="00E647C7"/>
    <w:rsid w:val="00EA58C9"/>
    <w:rsid w:val="00EB7F1C"/>
    <w:rsid w:val="00EE2038"/>
    <w:rsid w:val="00F16CEF"/>
    <w:rsid w:val="00F8227B"/>
    <w:rsid w:val="00F9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77BDE"/>
  <w15:chartTrackingRefBased/>
  <w15:docId w15:val="{10CA2DEE-B7A0-47E3-93C0-FD41EF26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novo"/>
    <w:qFormat/>
    <w:rsid w:val="00861848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2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24EE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4EE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501585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C6A4C96-71F8-8A40-B96B-D4CF82BFBFF7}">
  <we:reference id="wa200001011" version="1.2.0.0" store="pt-BR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4</cp:revision>
  <dcterms:created xsi:type="dcterms:W3CDTF">2022-02-23T10:51:00Z</dcterms:created>
  <dcterms:modified xsi:type="dcterms:W3CDTF">2022-02-24T14:25:00Z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documentId_5373</vt:lpwstr>
  </property>
  <property fmtid="{D5CDD505-2E9C-101B-9397-08002B2CF9AE}" pid="3" name="grammarly_documentContext">
    <vt:lpwstr>{"goals":[],"domain":"general","emotions":[],"dialect":"american"}</vt:lpwstr>
  </property>
</Properties>
</file>