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38761d"/>
          <w:sz w:val="36"/>
          <w:szCs w:val="36"/>
        </w:rPr>
      </w:pPr>
      <w:bookmarkStart w:colFirst="0" w:colLast="0" w:name="_heading=h.ojk1lcri6vnl" w:id="0"/>
      <w:bookmarkEnd w:id="0"/>
      <w:r w:rsidDel="00000000" w:rsidR="00000000" w:rsidRPr="00000000">
        <w:rPr>
          <w:rtl w:val="0"/>
        </w:rPr>
        <w:t xml:space="preserve">DailyMind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5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34343"/>
          <w:sz w:val="22"/>
          <w:szCs w:val="22"/>
          <w:rtl w:val="0"/>
        </w:rPr>
        <w:t xml:space="preserve">Integrantes:Ana Eduarda Sousa Silva Soares, Byank Chrystinny Santana Lima, Emanuele Oliveira Andrade, Guilherme dos Santos Carrijo e Maria Eduarda Pereira Sastre.</w:t>
        <w:br w:type="textWrapping"/>
        <w:t xml:space="preserve">Disciplina: </w:t>
      </w:r>
      <w:r w:rsidDel="00000000" w:rsidR="00000000" w:rsidRPr="00000000">
        <w:rPr>
          <w:rFonts w:ascii="Times New Roman" w:cs="Times New Roman" w:eastAsia="Times New Roman" w:hAnsi="Times New Roman"/>
          <w:color w:val="434343"/>
          <w:sz w:val="22"/>
          <w:szCs w:val="22"/>
          <w:rtl w:val="0"/>
        </w:rPr>
        <w:t xml:space="preserve">Fábrica de Soluções Inteligentes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34343"/>
          <w:sz w:val="22"/>
          <w:szCs w:val="22"/>
          <w:rtl w:val="0"/>
        </w:rPr>
        <w:br w:type="textWrapping"/>
        <w:t xml:space="preserve">Professores:</w:t>
      </w:r>
      <w:r w:rsidDel="00000000" w:rsidR="00000000" w:rsidRPr="00000000">
        <w:rPr>
          <w:rFonts w:ascii="Times New Roman" w:cs="Times New Roman" w:eastAsia="Times New Roman" w:hAnsi="Times New Roman"/>
          <w:color w:val="434343"/>
          <w:sz w:val="22"/>
          <w:szCs w:val="22"/>
          <w:rtl w:val="0"/>
        </w:rPr>
        <w:t xml:space="preserve"> André Lobo.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r w:rsidDel="00000000" w:rsidR="00000000" w:rsidRPr="00000000">
        <w:rPr>
          <w:rtl w:val="0"/>
        </w:rPr>
        <w:t xml:space="preserve">MAPEAMENTO DE PROBLEMA E SOLUÇÃO</w:t>
      </w:r>
    </w:p>
    <w:p w:rsidR="00000000" w:rsidDel="00000000" w:rsidP="00000000" w:rsidRDefault="00000000" w:rsidRPr="00000000" w14:paraId="00000004">
      <w:pPr>
        <w:pStyle w:val="Heading3"/>
        <w:rPr/>
      </w:pPr>
      <w:bookmarkStart w:colFirst="0" w:colLast="0" w:name="_heading=h.jyn1qbnq94wz" w:id="1"/>
      <w:bookmarkEnd w:id="1"/>
      <w:r w:rsidDel="00000000" w:rsidR="00000000" w:rsidRPr="00000000">
        <w:rPr>
          <w:rtl w:val="0"/>
        </w:rPr>
        <w:t xml:space="preserve">Problema/Dor identificada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Muitas pessoas, especialmente aquelas que têm dificuldades de organização e divergências cognitivas, como TDAH, autismo ou outros perfis neuro divergentes, enfrentam desafios para manter em ordem tanto seus materiais quanto sua rotina diária. Livros, cadernos, folhas de atividades e objetos como lápis, borrachas e réguas podem ficar guardados de forma desorganizada, enquanto tarefas importantes — como beber água, se alimentar, tomar banho, estudar e cumprir compromissos — acabam sendo esquecidas. Isso faz com que a pessoa perca tempo procurando materiais, deixe de entregar trabalhos, esqueça atividades essenciais e tenha dificuldade para se concentrar, o que pode gerar desânimo e prejudicar o desempenho nos estudos, o autocuidado e a qualidade de vida.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rPr/>
      </w:pPr>
      <w:bookmarkStart w:colFirst="0" w:colLast="0" w:name="_heading=h.dskpyau3ifud" w:id="2"/>
      <w:bookmarkEnd w:id="2"/>
      <w:r w:rsidDel="00000000" w:rsidR="00000000" w:rsidRPr="00000000">
        <w:rPr>
          <w:rtl w:val="0"/>
        </w:rPr>
        <w:t xml:space="preserve">Solução Proposta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Desenvolver um sistema simples que ajude a organizar a rotina básica com lembretes leves e, ao mesmo tempo, permite registrar o humor, sono e nível de energia. Assim, o sistema pode ajudar a pessoa a manter o autocuidado e também perceber mudanças no próprio comportamento ao longo do tempo.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700.7874015748032" w:left="1700.7874015748032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i w:val="1"/>
        <w:iCs w:val="1"/>
        <w:color w:val="666666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  <w:jc w:val="center"/>
    </w:pPr>
    <w:rPr>
      <w:b w:val="1"/>
      <w:bCs w:val="1"/>
      <w:i w:val="0"/>
      <w:iCs w:val="0"/>
      <w:color w:val="1c4587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1"/>
      <w:bCs w:val="1"/>
      <w:i w:val="0"/>
      <w:i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i w:val="0"/>
      <w:iCs w:val="0"/>
      <w:color w:val="0c343d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D1U+RxoMXRZB8dYDLFX/ioAE7g==">CgMxLjAyDmgub2prMWxjcmk2dm5sMg5oLmp5bjFxYm5xOTR3ejIOaC5kc2tweWF1M2lmdWQ4AHIhMVAzWEpXX0xWYVFoNWZXck5fOEV6MzJXNWg1bXozaTdi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