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51.jpg" ContentType="image/jpeg"/>
  <Override PartName="/word/media/rId52.jpg" ContentType="image/jpeg"/>
  <Override PartName="/word/media/rId53.jpg" ContentType="image/jpeg"/>
  <Override PartName="/word/media/rId54.jpg" ContentType="image/jpeg"/>
  <Override PartName="/word/media/rId50.jpg" ContentType="image/jpeg"/>
  <Override PartName="/word/media/rId29.png" ContentType="image/png"/>
  <Override PartName="/word/media/rId30.png" ContentType="image/png"/>
  <Override PartName="/word/media/rId56.jpg" ContentType="image/jpeg"/>
  <Override PartName="/word/media/rId57.jpg" ContentType="image/jpeg"/>
  <Override PartName="/word/media/rId58.jpg" ContentType="image/jpeg"/>
  <Override PartName="/word/media/rId59.jpg" ContentType="image/jpeg"/>
  <Override PartName="/word/media/rId55.jpg" ContentType="image/jpeg"/>
  <Override PartName="/word/media/rId42.jpg" ContentType="image/jpeg"/>
  <Override PartName="/word/media/rId43.jpg" ContentType="image/jpeg"/>
  <Override PartName="/word/media/rId46.png" ContentType="image/png"/>
  <Override PartName="/word/media/rId49.png" ContentType="image/png"/>
  <Override PartName="/word/media/rId48.png" ContentType="image/png"/>
  <Override PartName="/word/media/rId26.png" ContentType="image/png"/>
  <Override PartName="/word/media/rId27.jpg" ContentType="image/jpeg"/>
  <Override PartName="/word/media/rId47.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Impactos</w:t>
      </w:r>
      <w:r>
        <w:rPr>
          <w:bCs/>
          <w:b/>
        </w:rPr>
        <w:t xml:space="preserve"> </w:t>
      </w:r>
      <w:r>
        <w:rPr>
          <w:bCs/>
          <w:b/>
        </w:rPr>
        <w:t xml:space="preserve">das</w:t>
      </w:r>
      <w:r>
        <w:rPr>
          <w:bCs/>
          <w:b/>
        </w:rPr>
        <w:t xml:space="preserve"> </w:t>
      </w:r>
      <w:r>
        <w:rPr>
          <w:bCs/>
          <w:b/>
        </w:rPr>
        <w:t xml:space="preserve">mudanças</w:t>
      </w:r>
      <w:r>
        <w:rPr>
          <w:bCs/>
          <w:b/>
        </w:rPr>
        <w:t xml:space="preserve"> </w:t>
      </w:r>
      <w:r>
        <w:rPr>
          <w:bCs/>
          <w:b/>
        </w:rPr>
        <w:t xml:space="preserve">climáticas:</w:t>
      </w:r>
      <w:r>
        <w:rPr>
          <w:bCs/>
          <w:b/>
        </w:rPr>
        <w:t xml:space="preserve"> </w:t>
      </w:r>
      <w:r>
        <w:rPr>
          <w:iCs/>
          <w:i/>
          <w:bCs/>
          <w:b/>
        </w:rPr>
        <w:t xml:space="preserve">Mismatches</w:t>
      </w:r>
      <w:r>
        <w:rPr>
          <w:bCs/>
          <w:b/>
        </w:rPr>
        <w:t xml:space="preserve"> </w:t>
      </w:r>
      <w:r>
        <w:rPr>
          <w:bCs/>
          <w:b/>
        </w:rPr>
        <w:t xml:space="preserve">e</w:t>
      </w:r>
      <w:r>
        <w:rPr>
          <w:bCs/>
          <w:b/>
        </w:rPr>
        <w:t xml:space="preserve"> </w:t>
      </w:r>
      <w:r>
        <w:rPr>
          <w:bCs/>
          <w:b/>
        </w:rPr>
        <w:t xml:space="preserve">alterações</w:t>
      </w:r>
      <w:r>
        <w:rPr>
          <w:bCs/>
          <w:b/>
        </w:rPr>
        <w:t xml:space="preserve"> </w:t>
      </w:r>
      <w:r>
        <w:rPr>
          <w:bCs/>
          <w:b/>
        </w:rPr>
        <w:t xml:space="preserve">na</w:t>
      </w:r>
      <w:r>
        <w:rPr>
          <w:bCs/>
          <w:b/>
        </w:rPr>
        <w:t xml:space="preserve"> </w:t>
      </w:r>
      <w:r>
        <w:rPr>
          <w:bCs/>
          <w:b/>
        </w:rPr>
        <w:t xml:space="preserve">distribuição</w:t>
      </w:r>
      <w:r>
        <w:rPr>
          <w:bCs/>
          <w:b/>
        </w:rPr>
        <w:t xml:space="preserve"> </w:t>
      </w:r>
      <w:r>
        <w:rPr>
          <w:bCs/>
          <w:b/>
        </w:rPr>
        <w:t xml:space="preserve">de</w:t>
      </w:r>
      <w:r>
        <w:rPr>
          <w:bCs/>
          <w:b/>
        </w:rPr>
        <w:t xml:space="preserve"> </w:t>
      </w:r>
      <w:r>
        <w:rPr>
          <w:bCs/>
          <w:b/>
        </w:rPr>
        <w:t xml:space="preserve">plantas</w:t>
      </w:r>
      <w:r>
        <w:rPr>
          <w:bCs/>
          <w:b/>
        </w:rPr>
        <w:t xml:space="preserve"> </w:t>
      </w:r>
      <w:r>
        <w:rPr>
          <w:bCs/>
          <w:b/>
        </w:rPr>
        <w:t xml:space="preserve">e</w:t>
      </w:r>
      <w:r>
        <w:rPr>
          <w:bCs/>
          <w:b/>
        </w:rPr>
        <w:t xml:space="preserve"> </w:t>
      </w:r>
      <w:r>
        <w:rPr>
          <w:bCs/>
          <w:b/>
        </w:rPr>
        <w:t xml:space="preserve">morcegos</w:t>
      </w:r>
      <w:r>
        <w:rPr>
          <w:bCs/>
          <w:b/>
        </w:rPr>
        <w:t xml:space="preserve"> </w:t>
      </w:r>
      <w:r>
        <w:rPr>
          <w:bCs/>
          <w:b/>
        </w:rPr>
        <w:t xml:space="preserve">polinizadores</w:t>
      </w:r>
    </w:p>
    <w:p>
      <w:pPr>
        <w:pStyle w:val="Author"/>
      </w:pPr>
      <w:r>
        <w:t xml:space="preserve">Guilherme</w:t>
      </w:r>
      <w:r>
        <w:t xml:space="preserve"> </w:t>
      </w:r>
      <w:r>
        <w:t xml:space="preserve">de</w:t>
      </w:r>
      <w:r>
        <w:t xml:space="preserve"> </w:t>
      </w:r>
      <w:r>
        <w:t xml:space="preserve">Carvalho</w:t>
      </w:r>
      <w:r>
        <w:t xml:space="preserve"> </w:t>
      </w:r>
      <w:r>
        <w:t xml:space="preserve">Chicarolli</w:t>
      </w:r>
    </w:p>
    <w:p>
      <w:pPr>
        <w:pStyle w:val="Author"/>
      </w:pPr>
      <w:r>
        <w:t xml:space="preserve">Guillermo</w:t>
      </w:r>
      <w:r>
        <w:t xml:space="preserve"> </w:t>
      </w:r>
      <w:r>
        <w:t xml:space="preserve">Florez-Montero</w:t>
      </w:r>
    </w:p>
    <w:p>
      <w:pPr>
        <w:pStyle w:val="Author"/>
      </w:pPr>
      <w:r>
        <w:t xml:space="preserve">Simone</w:t>
      </w:r>
      <w:r>
        <w:t xml:space="preserve"> </w:t>
      </w:r>
      <w:r>
        <w:t xml:space="preserve">Rodrigues</w:t>
      </w:r>
      <w:r>
        <w:t xml:space="preserve"> </w:t>
      </w:r>
      <w:r>
        <w:t xml:space="preserve">de</w:t>
      </w:r>
      <w:r>
        <w:t xml:space="preserve"> </w:t>
      </w:r>
      <w:r>
        <w:t xml:space="preserve">Freitas</w:t>
      </w:r>
    </w:p>
    <w:p>
      <w:pPr>
        <w:pStyle w:val="Date"/>
      </w:pPr>
      <w:r>
        <w:t xml:space="preserve">22</w:t>
      </w:r>
      <w:r>
        <w:t xml:space="preserve"> </w:t>
      </w:r>
      <w:r>
        <w:t xml:space="preserve">de</w:t>
      </w:r>
      <w:r>
        <w:t xml:space="preserve"> </w:t>
      </w:r>
      <w:r>
        <w:t xml:space="preserve">Março</w:t>
      </w:r>
      <w:r>
        <w:t xml:space="preserve"> </w:t>
      </w:r>
      <w:r>
        <w:t xml:space="preserve">de</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yml() %&gt;%</w:t>
      </w:r>
      <w:r>
        <w:t xml:space="preserve"> </w:t>
      </w:r>
      <w:r>
        <w:t xml:space="preserve">yml_pagedown_opts(</w:t>
      </w:r>
      <w:r>
        <w:t xml:space="preserve"> </w:t>
      </w:r>
      <w:r>
        <w:t xml:space="preserve">toc_title =</w:t>
      </w:r>
      <w:r>
        <w:t xml:space="preserve">“</w:t>
      </w:r>
      <w:r>
        <w:t xml:space="preserve">Sumário</w:t>
      </w:r>
      <w:r>
        <w:t xml:space="preserve">”</w:t>
      </w:r>
      <w:r>
        <w:t xml:space="preserve"> </w:t>
      </w:r>
      <w:r>
        <w:t xml:space="preserve">)</w:t>
      </w:r>
    </w:p>
    <w:bookmarkStart w:id="20" w:name="resumo"/>
    <w:p>
      <w:pPr>
        <w:pStyle w:val="Heading1"/>
      </w:pPr>
      <w:r>
        <w:t xml:space="preserve">Resumo</w:t>
      </w:r>
    </w:p>
    <w:p>
      <w:pPr>
        <w:pStyle w:val="FirstParagraph"/>
      </w:pPr>
      <w:r>
        <w:t xml:space="preserve">A modificação na distribuição geográfica das espécies é um dos inúmeros impactos que as alterações no clima podem causar nas comunidades, comprometendo o funcionamento de ecossistemas e interações ecológicas entre indivíduos.</w:t>
      </w:r>
      <w:r>
        <w:t xml:space="preserve"> </w:t>
      </w:r>
      <w:r>
        <w:t xml:space="preserve">Dessa forma, como resposta às mudanças climáticas, as espécies que a adaptarem sua distribuição a lugares mais adequados serão selecionadas evolutivamente, caso contrário serão extintas.</w:t>
      </w:r>
      <w:r>
        <w:t xml:space="preserve"> </w:t>
      </w:r>
      <w:r>
        <w:t xml:space="preserve">Se a adequação não for acompanhada também pela adaptação das outras espécies com os quais há relações ecológicas importantes, pode ocorrer o chamado</w:t>
      </w:r>
      <w:r>
        <w:t xml:space="preserve"> </w:t>
      </w:r>
      <w:r>
        <w:rPr>
          <w:iCs/>
          <w:i/>
        </w:rPr>
        <w:t xml:space="preserve">mismatch</w:t>
      </w:r>
      <w:r>
        <w:t xml:space="preserve"> </w:t>
      </w:r>
      <w:r>
        <w:t xml:space="preserve">espacial entre elas, que é dada pela não sobreposição geográfica das espécies.</w:t>
      </w:r>
      <w:r>
        <w:t xml:space="preserve"> </w:t>
      </w:r>
      <w:r>
        <w:t xml:space="preserve">O presente projeto buscou compreender como as mudanças climáticas podem impactar a distribuição geográfica da espécie de quiróptero</w:t>
      </w:r>
      <w:r>
        <w:t xml:space="preserve"> </w:t>
      </w:r>
      <w:r>
        <w:rPr>
          <w:iCs/>
          <w:i/>
        </w:rPr>
        <w:t xml:space="preserve">Lonchophylla bokermanni</w:t>
      </w:r>
      <w:r>
        <w:t xml:space="preserve"> </w:t>
      </w:r>
      <w:r>
        <w:t xml:space="preserve">Sazima</w:t>
      </w:r>
      <w:r>
        <w:t xml:space="preserve"> </w:t>
      </w:r>
      <w:r>
        <w:rPr>
          <w:iCs/>
          <w:i/>
        </w:rPr>
        <w:t xml:space="preserve">et al.</w:t>
      </w:r>
      <w:r>
        <w:t xml:space="preserve">, 1978, e da bromélia</w:t>
      </w:r>
      <w:r>
        <w:t xml:space="preserve"> </w:t>
      </w:r>
      <w:r>
        <w:rPr>
          <w:iCs/>
          <w:i/>
        </w:rPr>
        <w:t xml:space="preserve">Encholirium subsecundum</w:t>
      </w:r>
      <w:r>
        <w:t xml:space="preserve"> </w:t>
      </w:r>
      <w:r>
        <w:t xml:space="preserve">(Baker) Mez, duas espécies que possuem relações ecológicas próximas, sendo</w:t>
      </w:r>
      <w:r>
        <w:t xml:space="preserve"> </w:t>
      </w:r>
      <w:r>
        <w:rPr>
          <w:iCs/>
          <w:i/>
        </w:rPr>
        <w:t xml:space="preserve">L. bokermanni</w:t>
      </w:r>
      <w:r>
        <w:t xml:space="preserve"> </w:t>
      </w:r>
      <w:r>
        <w:t xml:space="preserve">o único polinizador conhecido de</w:t>
      </w:r>
      <w:r>
        <w:t xml:space="preserve"> </w:t>
      </w:r>
      <w:r>
        <w:rPr>
          <w:iCs/>
          <w:i/>
        </w:rPr>
        <w:t xml:space="preserve">E. subsecundum</w:t>
      </w:r>
      <w:r>
        <w:t xml:space="preserve">.</w:t>
      </w:r>
      <w:r>
        <w:t xml:space="preserve"> </w:t>
      </w:r>
      <w:r>
        <w:t xml:space="preserve">Utilizando-se de Modelos de Distribuição de Espécies (MDEs) foram criados modelos de distribuição potencial das espécies em dois cenários climáticos projetados para 2050, de RCP 4.5 e 8.5.</w:t>
      </w:r>
    </w:p>
    <w:p>
      <w:pPr>
        <w:pStyle w:val="BlockText"/>
      </w:pPr>
      <w:r>
        <w:rPr>
          <w:bCs/>
          <w:b/>
        </w:rPr>
        <w:t xml:space="preserve">Palavras chave:</w:t>
      </w:r>
      <w:r>
        <w:t xml:space="preserve"> </w:t>
      </w:r>
      <w:r>
        <w:t xml:space="preserve">Mudanças climáticas, modelagem, distribuição e sobreposição de espécies.</w:t>
      </w:r>
    </w:p>
    <w:p>
      <w:pPr>
        <w:pStyle w:val="BlockText"/>
      </w:pPr>
      <w:r>
        <w:rPr>
          <w:bCs/>
          <w:b/>
        </w:rPr>
        <w:t xml:space="preserve">Área do conhecimento:</w:t>
      </w:r>
      <w:r>
        <w:t xml:space="preserve"> </w:t>
      </w:r>
      <w:r>
        <w:t xml:space="preserve">Ecologia.</w:t>
      </w:r>
    </w:p>
    <w:bookmarkEnd w:id="20"/>
    <w:bookmarkStart w:id="21" w:name="introdução"/>
    <w:p>
      <w:pPr>
        <w:pStyle w:val="Heading1"/>
      </w:pPr>
      <w:r>
        <w:t xml:space="preserve">1. Introdução</w:t>
      </w:r>
    </w:p>
    <w:bookmarkEnd w:id="21"/>
    <w:bookmarkStart w:id="25" w:name="fundamentação-teórica"/>
    <w:p>
      <w:pPr>
        <w:pStyle w:val="Heading1"/>
      </w:pPr>
      <w:r>
        <w:t xml:space="preserve">1. Fundamentação teórica</w:t>
      </w:r>
    </w:p>
    <w:bookmarkStart w:id="23" w:name="X061aa328ea36752d1cd3e9b3f7a8340782c5194"/>
    <w:p>
      <w:pPr>
        <w:pStyle w:val="Heading2"/>
      </w:pPr>
      <w:r>
        <w:t xml:space="preserve">1.1 Mudanças climáticas, alteração na distribuição de espécies e</w:t>
      </w:r>
      <w:r>
        <w:t xml:space="preserve"> </w:t>
      </w:r>
      <w:r>
        <w:rPr>
          <w:iCs/>
          <w:i/>
        </w:rPr>
        <w:t xml:space="preserve">mismatch</w:t>
      </w:r>
      <w:r>
        <w:t xml:space="preserve"> </w:t>
      </w:r>
      <w:r>
        <w:t xml:space="preserve">espacial</w:t>
      </w:r>
    </w:p>
    <w:p>
      <w:pPr>
        <w:pStyle w:val="FirstParagraph"/>
      </w:pPr>
      <w:r>
        <w:t xml:space="preserve">     A distribuição de uma espécie se caracteriza pela área geográfica a qual ela pode ser encontrada</w:t>
      </w:r>
      <w:r>
        <w:t xml:space="preserve"> </w:t>
      </w:r>
      <w:r>
        <w:t xml:space="preserve">(</w:t>
      </w:r>
      <w:hyperlink w:anchor="ref-putten2012">
        <w:r>
          <w:rPr>
            <w:rStyle w:val="Hyperlink"/>
          </w:rPr>
          <w:t xml:space="preserve">VAN DER PUTTEN, 2012</w:t>
        </w:r>
      </w:hyperlink>
      <w:r>
        <w:t xml:space="preserve">)</w:t>
      </w:r>
      <w:r>
        <w:t xml:space="preserve">, o que é estabelecido por uma série de fatores determinados pelo nicho ecológico da espécie</w:t>
      </w:r>
      <w:r>
        <w:t xml:space="preserve"> </w:t>
      </w:r>
      <w:r>
        <w:t xml:space="preserve">(</w:t>
      </w:r>
      <w:hyperlink w:anchor="ref-begon2005">
        <w:r>
          <w:rPr>
            <w:rStyle w:val="Hyperlink"/>
          </w:rPr>
          <w:t xml:space="preserve">BEGON e colab., 2007</w:t>
        </w:r>
      </w:hyperlink>
      <w:r>
        <w:t xml:space="preserve">)</w:t>
      </w:r>
      <w:r>
        <w:t xml:space="preserve">. Ao serem afetadas por transformações do clima, a população de uma espécie pode ter três desfechos possíveis: adaptação às novas condições, extinção local ou migração para novos ambientes adequados à sobrevivência da espécie</w:t>
      </w:r>
      <w:r>
        <w:t xml:space="preserve"> </w:t>
      </w:r>
      <w:r>
        <w:t xml:space="preserve">(</w:t>
      </w:r>
      <w:hyperlink w:anchor="ref-gorostiague2018">
        <w:r>
          <w:rPr>
            <w:rStyle w:val="Hyperlink"/>
          </w:rPr>
          <w:t xml:space="preserve">GOROSTIAGUE e colab., 2018</w:t>
        </w:r>
      </w:hyperlink>
      <w:r>
        <w:t xml:space="preserve">;</w:t>
      </w:r>
      <w:r>
        <w:t xml:space="preserve"> </w:t>
      </w:r>
      <w:hyperlink w:anchor="ref-parmesan2006">
        <w:r>
          <w:rPr>
            <w:rStyle w:val="Hyperlink"/>
          </w:rPr>
          <w:t xml:space="preserve">PARMESAN, 2006</w:t>
        </w:r>
      </w:hyperlink>
      <w:r>
        <w:t xml:space="preserve">)</w:t>
      </w:r>
      <w:r>
        <w:t xml:space="preserve">.</w:t>
      </w:r>
    </w:p>
    <w:p>
      <w:pPr>
        <w:pStyle w:val="BodyText"/>
      </w:pPr>
      <w:r>
        <w:t xml:space="preserve">Diversas observações de alterações na distribuição de espécies em paralelo às mudanças climáticas (compreendido aqui principalmente como o aquecimento do clima global) já foram documentadas ao redor do globo</w:t>
      </w:r>
      <w:r>
        <w:t xml:space="preserve"> </w:t>
      </w:r>
      <w:r>
        <w:t xml:space="preserve">(</w:t>
      </w:r>
      <w:hyperlink w:anchor="ref-parmesan2003">
        <w:r>
          <w:rPr>
            <w:rStyle w:val="Hyperlink"/>
          </w:rPr>
          <w:t xml:space="preserve">PARMESAN e YOHE, 2003</w:t>
        </w:r>
      </w:hyperlink>
      <w:r>
        <w:t xml:space="preserve">;</w:t>
      </w:r>
      <w:r>
        <w:t xml:space="preserve"> </w:t>
      </w:r>
      <w:hyperlink w:anchor="ref-walther2002">
        <w:r>
          <w:rPr>
            <w:rStyle w:val="Hyperlink"/>
          </w:rPr>
          <w:t xml:space="preserve">WALTHER e colab., 2002</w:t>
        </w:r>
      </w:hyperlink>
      <w:r>
        <w:t xml:space="preserve">)</w:t>
      </w:r>
      <w:r>
        <w:t xml:space="preserve">. Essas alterações podem ter escalas muito distintas entre as espécies, algumas podem ter repostas evolutivas adequadas quanto às mudanças na distribuição devido ao aquecimento do clima</w:t>
      </w:r>
      <w:r>
        <w:t xml:space="preserve"> </w:t>
      </w:r>
      <w:r>
        <w:t xml:space="preserve">(</w:t>
      </w:r>
      <w:hyperlink w:anchor="ref-chen2011">
        <w:r>
          <w:rPr>
            <w:rStyle w:val="Hyperlink"/>
          </w:rPr>
          <w:t xml:space="preserve">CHEN e colab., 2011</w:t>
        </w:r>
      </w:hyperlink>
      <w:r>
        <w:t xml:space="preserve">)</w:t>
      </w:r>
      <w:r>
        <w:t xml:space="preserve">, enquanto que outras tendem a não responder de maneira adequada e acabarem extintas localmente</w:t>
      </w:r>
      <w:r>
        <w:t xml:space="preserve"> </w:t>
      </w:r>
      <w:r>
        <w:t xml:space="preserve">(</w:t>
      </w:r>
      <w:hyperlink w:anchor="ref-parmesan2006">
        <w:r>
          <w:rPr>
            <w:rStyle w:val="Hyperlink"/>
          </w:rPr>
          <w:t xml:space="preserve">PARMESAN, 2006</w:t>
        </w:r>
      </w:hyperlink>
      <w:r>
        <w:t xml:space="preserve">)</w:t>
      </w:r>
      <w:r>
        <w:t xml:space="preserve">.</w:t>
      </w:r>
    </w:p>
    <w:p>
      <w:pPr>
        <w:pStyle w:val="BodyText"/>
      </w:pPr>
      <w:r>
        <w:t xml:space="preserve">Embora as respostas evolucionárias de alteração na distribuição tenham proporções distintas, observa-se uma tendência de muitas espécies a mudarem suas distribuições em direção altitudes maiores e latitudes polares</w:t>
      </w:r>
      <w:r>
        <w:t xml:space="preserve"> </w:t>
      </w:r>
      <w:hyperlink w:anchor="ref-parmesan2003">
        <w:r>
          <w:rPr>
            <w:rStyle w:val="Hyperlink"/>
          </w:rPr>
          <w:t xml:space="preserve">PARMESAN e YOHE</w:t>
        </w:r>
      </w:hyperlink>
      <w:r>
        <w:t xml:space="preserve"> </w:t>
      </w:r>
      <w:r>
        <w:t xml:space="preserve">(</w:t>
      </w:r>
      <w:hyperlink w:anchor="ref-parmesan2003">
        <w:r>
          <w:rPr>
            <w:rStyle w:val="Hyperlink"/>
          </w:rPr>
          <w:t xml:space="preserve">2003</w:t>
        </w:r>
      </w:hyperlink>
      <w:r>
        <w:t xml:space="preserve">)</w:t>
      </w:r>
      <w:r>
        <w:t xml:space="preserve">. Nas regiões tropicais, espécies seguem a mesma tendência ao movimento para áreas mais temperadas</w:t>
      </w:r>
      <w:r>
        <w:t xml:space="preserve"> </w:t>
      </w:r>
      <w:r>
        <w:t xml:space="preserve">(</w:t>
      </w:r>
      <w:hyperlink w:anchor="ref-parmesan2006">
        <w:r>
          <w:rPr>
            <w:rStyle w:val="Hyperlink"/>
          </w:rPr>
          <w:t xml:space="preserve">PARMESAN, 2006</w:t>
        </w:r>
      </w:hyperlink>
      <w:r>
        <w:t xml:space="preserve">)</w:t>
      </w:r>
      <w:r>
        <w:t xml:space="preserve">.</w:t>
      </w:r>
    </w:p>
    <w:p>
      <w:pPr>
        <w:pStyle w:val="BodyText"/>
      </w:pPr>
      <w:r>
        <w:t xml:space="preserve">Além do mais, tem sido indicado que as mudanças climáticas podem pertubar interações ecológicas entre espécies, podendo levar ao chamado</w:t>
      </w:r>
      <w:r>
        <w:t xml:space="preserve"> </w:t>
      </w:r>
      <w:r>
        <w:rPr>
          <w:iCs/>
          <w:i/>
        </w:rPr>
        <w:t xml:space="preserve">mismatch</w:t>
      </w:r>
      <w:r>
        <w:t xml:space="preserve"> </w:t>
      </w:r>
      <w:r>
        <w:t xml:space="preserve">espacial (ruptura ou diminuição das interações ecológicas em razão do desencontro geográfico das espécies)</w:t>
      </w:r>
      <w:r>
        <w:t xml:space="preserve"> </w:t>
      </w:r>
      <w:r>
        <w:t xml:space="preserve">(</w:t>
      </w:r>
      <w:hyperlink w:anchor="ref-hegland2008">
        <w:r>
          <w:rPr>
            <w:rStyle w:val="Hyperlink"/>
          </w:rPr>
          <w:t xml:space="preserve">HEGLAND e colab., 2008</w:t>
        </w:r>
      </w:hyperlink>
      <w:r>
        <w:t xml:space="preserve">;</w:t>
      </w:r>
      <w:r>
        <w:t xml:space="preserve"> </w:t>
      </w:r>
      <w:hyperlink w:anchor="ref-schweiger2008">
        <w:r>
          <w:rPr>
            <w:rStyle w:val="Hyperlink"/>
          </w:rPr>
          <w:t xml:space="preserve">SCHWEIGER e colab., 2008</w:t>
        </w:r>
      </w:hyperlink>
      <w:r>
        <w:t xml:space="preserve">)</w:t>
      </w:r>
      <w:r>
        <w:t xml:space="preserve">. Pelas respostas evolutivas às mudanças climáticas não acontecerem de formas iguais é que ocorrem os</w:t>
      </w:r>
      <w:r>
        <w:t xml:space="preserve"> </w:t>
      </w:r>
      <w:r>
        <w:rPr>
          <w:iCs/>
          <w:i/>
        </w:rPr>
        <w:t xml:space="preserve">mismatches</w:t>
      </w:r>
      <w:r>
        <w:t xml:space="preserve">.</w:t>
      </w:r>
      <w:r>
        <w:t xml:space="preserve"> </w:t>
      </w:r>
      <w:hyperlink w:anchor="ref-gorostiague2018">
        <w:r>
          <w:rPr>
            <w:rStyle w:val="Hyperlink"/>
          </w:rPr>
          <w:t xml:space="preserve">GOROSTIAGUE e colab.</w:t>
        </w:r>
      </w:hyperlink>
      <w:r>
        <w:t xml:space="preserve"> </w:t>
      </w:r>
      <w:r>
        <w:t xml:space="preserve">(</w:t>
      </w:r>
      <w:hyperlink w:anchor="ref-gorostiague2018">
        <w:r>
          <w:rPr>
            <w:rStyle w:val="Hyperlink"/>
          </w:rPr>
          <w:t xml:space="preserve">2018</w:t>
        </w:r>
      </w:hyperlink>
      <w:r>
        <w:t xml:space="preserve">)</w:t>
      </w:r>
      <w:r>
        <w:t xml:space="preserve"> </w:t>
      </w:r>
      <w:r>
        <w:t xml:space="preserve">apontou que as chances que a população de uma espécie tem de colonizar novos habitats depende da possibilidade de que as espécies das quais ela dependa também expandam sua distribuição (</w:t>
      </w:r>
      <w:r>
        <w:rPr>
          <w:iCs/>
          <w:i/>
        </w:rPr>
        <w:t xml:space="preserve">match</w:t>
      </w:r>
      <w:r>
        <w:t xml:space="preserve"> </w:t>
      </w:r>
      <w:r>
        <w:t xml:space="preserve">espacial com seus parceiros mutualistas), caso o contrário ocorrerá o</w:t>
      </w:r>
      <w:r>
        <w:t xml:space="preserve"> </w:t>
      </w:r>
      <w:r>
        <w:rPr>
          <w:iCs/>
          <w:i/>
        </w:rPr>
        <w:t xml:space="preserve">mismatch</w:t>
      </w:r>
      <w:r>
        <w:t xml:space="preserve"> </w:t>
      </w:r>
      <w:r>
        <w:t xml:space="preserve">espacial.</w:t>
      </w:r>
    </w:p>
    <w:p>
      <w:pPr>
        <w:pStyle w:val="BodyText"/>
      </w:pPr>
      <w:r>
        <w:t xml:space="preserve">No caso de sistemas ecológicos planta-polinizador, há uma grande preocupação em compreender como as mudanças climáticas podem afetar as distribuições de plantas e seus polinizadores e também os impactos dos</w:t>
      </w:r>
      <w:r>
        <w:t xml:space="preserve"> </w:t>
      </w:r>
      <w:r>
        <w:rPr>
          <w:iCs/>
          <w:i/>
        </w:rPr>
        <w:t xml:space="preserve">mismatches</w:t>
      </w:r>
      <w:r>
        <w:t xml:space="preserve"> </w:t>
      </w:r>
      <w:r>
        <w:t xml:space="preserve">sobre os mesmos, tendo em vista a contribuição ambiental desses sistemas e o papel ecológico nos ecossistemas</w:t>
      </w:r>
      <w:r>
        <w:t xml:space="preserve"> </w:t>
      </w:r>
      <w:r>
        <w:t xml:space="preserve">(</w:t>
      </w:r>
      <w:hyperlink w:anchor="ref-begon2005">
        <w:r>
          <w:rPr>
            <w:rStyle w:val="Hyperlink"/>
          </w:rPr>
          <w:t xml:space="preserve">BEGON e colab., 2007</w:t>
        </w:r>
      </w:hyperlink>
      <w:r>
        <w:t xml:space="preserve">;</w:t>
      </w:r>
      <w:r>
        <w:t xml:space="preserve"> </w:t>
      </w:r>
      <w:hyperlink w:anchor="ref-kearns1998">
        <w:r>
          <w:rPr>
            <w:rStyle w:val="Hyperlink"/>
          </w:rPr>
          <w:t xml:space="preserve">KEARNS e colab., 1998</w:t>
        </w:r>
      </w:hyperlink>
      <w:r>
        <w:t xml:space="preserve">)</w:t>
      </w:r>
      <w:r>
        <w:t xml:space="preserve">.</w:t>
      </w:r>
    </w:p>
    <w:p>
      <w:pPr>
        <w:pStyle w:val="BodyText"/>
      </w:pPr>
      <w:r>
        <w:t xml:space="preserve">Para as plantas, o</w:t>
      </w:r>
      <w:r>
        <w:t xml:space="preserve"> </w:t>
      </w:r>
      <w:r>
        <w:rPr>
          <w:iCs/>
          <w:i/>
        </w:rPr>
        <w:t xml:space="preserve">mismatch</w:t>
      </w:r>
      <w:r>
        <w:t xml:space="preserve"> </w:t>
      </w:r>
      <w:r>
        <w:t xml:space="preserve">com polinizadores efetivos poderia causar a redução da deposição do pólen, aumentando a restrição deste, segundo</w:t>
      </w:r>
      <w:r>
        <w:t xml:space="preserve"> </w:t>
      </w:r>
      <w:hyperlink w:anchor="ref-hegland2008">
        <w:r>
          <w:rPr>
            <w:rStyle w:val="Hyperlink"/>
          </w:rPr>
          <w:t xml:space="preserve">HEGLAND e colab.</w:t>
        </w:r>
      </w:hyperlink>
      <w:r>
        <w:t xml:space="preserve"> </w:t>
      </w:r>
      <w:r>
        <w:t xml:space="preserve">(</w:t>
      </w:r>
      <w:hyperlink w:anchor="ref-hegland2008">
        <w:r>
          <w:rPr>
            <w:rStyle w:val="Hyperlink"/>
          </w:rPr>
          <w:t xml:space="preserve">2008</w:t>
        </w:r>
      </w:hyperlink>
      <w:r>
        <w:t xml:space="preserve">)</w:t>
      </w:r>
      <w:r>
        <w:t xml:space="preserve">. É comum em diversas espécies de plantas a limitação da reprodução devido a polinização insuficiente, conhecido como</w:t>
      </w:r>
      <w:r>
        <w:t xml:space="preserve"> </w:t>
      </w:r>
      <w:r>
        <w:rPr>
          <w:iCs/>
          <w:i/>
        </w:rPr>
        <w:t xml:space="preserve">Efeito Allee</w:t>
      </w:r>
      <w:r>
        <w:t xml:space="preserve">. Quanto aos polinizadores, pode-se esperar que o desencontro com plantas importantes à alimentação leve a uma redução na quantidade e acesso a alimentos, afetando diretamente sua sobrevivência.</w:t>
      </w:r>
      <w:r>
        <w:t xml:space="preserve"> </w:t>
      </w:r>
      <w:hyperlink w:anchor="ref-hegland2008">
        <w:r>
          <w:rPr>
            <w:rStyle w:val="Hyperlink"/>
          </w:rPr>
          <w:t xml:space="preserve">HEGLAND e colab.</w:t>
        </w:r>
      </w:hyperlink>
      <w:r>
        <w:t xml:space="preserve"> </w:t>
      </w:r>
      <w:r>
        <w:t xml:space="preserve">(</w:t>
      </w:r>
      <w:hyperlink w:anchor="ref-hegland2008">
        <w:r>
          <w:rPr>
            <w:rStyle w:val="Hyperlink"/>
          </w:rPr>
          <w:t xml:space="preserve">2008</w:t>
        </w:r>
      </w:hyperlink>
      <w:r>
        <w:t xml:space="preserve">)</w:t>
      </w:r>
      <w:r>
        <w:t xml:space="preserve"> </w:t>
      </w:r>
      <w:r>
        <w:t xml:space="preserve">também discute que os efeitos dos</w:t>
      </w:r>
      <w:r>
        <w:t xml:space="preserve"> </w:t>
      </w:r>
      <w:r>
        <w:rPr>
          <w:iCs/>
          <w:i/>
        </w:rPr>
        <w:t xml:space="preserve">mismatches</w:t>
      </w:r>
      <w:r>
        <w:t xml:space="preserve"> </w:t>
      </w:r>
      <w:r>
        <w:t xml:space="preserve">podem ser mais rigoroso aos polinizadores, pois a dependência dos polinizadores na nutrição é maior do que a dependência das plantas que florescem na polinização. Contudo, a força com que espécies de polinizadores são afetados pelos</w:t>
      </w:r>
      <w:r>
        <w:t xml:space="preserve"> </w:t>
      </w:r>
      <w:r>
        <w:rPr>
          <w:iCs/>
          <w:i/>
        </w:rPr>
        <w:t xml:space="preserve">mismatches</w:t>
      </w:r>
      <w:r>
        <w:t xml:space="preserve"> </w:t>
      </w:r>
      <w:r>
        <w:t xml:space="preserve">pode depender dos traços funcionais (características fisiológicas, fenológicas e morfológicas) das espécies, como no caso de morcegos polinizadores</w:t>
      </w:r>
      <w:r>
        <w:t xml:space="preserve"> </w:t>
      </w:r>
      <w:r>
        <w:t xml:space="preserve">(</w:t>
      </w:r>
      <w:hyperlink w:anchor="ref-gutierrez2021">
        <w:r>
          <w:rPr>
            <w:rStyle w:val="Hyperlink"/>
          </w:rPr>
          <w:t xml:space="preserve">ZAMORA-GUTIERREZ e colab., 2021</w:t>
        </w:r>
      </w:hyperlink>
      <w:r>
        <w:t xml:space="preserve">)</w:t>
      </w:r>
      <w:r>
        <w:t xml:space="preserve">.</w:t>
      </w:r>
    </w:p>
    <w:p>
      <w:pPr>
        <w:pStyle w:val="CaptionedFigure"/>
      </w:pPr>
      <w:r>
        <w:drawing>
          <wp:inline>
            <wp:extent cx="5334000" cy="4416393"/>
            <wp:effectExtent b="0" l="0" r="0" t="0"/>
            <wp:docPr descr="Possíveis impactos dos mismatches (espacial, temporal, morfológico e de reconhecimento) nas interações entre plantas e polinizadores. Imagem retirada da fonte: GÉRARD e colab. (2020)" title="" id="1" name="Picture"/>
            <a:graphic>
              <a:graphicData uri="http://schemas.openxmlformats.org/drawingml/2006/picture">
                <pic:pic>
                  <pic:nvPicPr>
                    <pic:cNvPr descr="mismatch.png" id="0" name="Picture"/>
                    <pic:cNvPicPr>
                      <a:picLocks noChangeArrowheads="1" noChangeAspect="1"/>
                    </pic:cNvPicPr>
                  </pic:nvPicPr>
                  <pic:blipFill>
                    <a:blip r:embed="rId22"/>
                    <a:stretch>
                      <a:fillRect/>
                    </a:stretch>
                  </pic:blipFill>
                  <pic:spPr bwMode="auto">
                    <a:xfrm>
                      <a:off x="0" y="0"/>
                      <a:ext cx="5334000" cy="4416393"/>
                    </a:xfrm>
                    <a:prstGeom prst="rect">
                      <a:avLst/>
                    </a:prstGeom>
                    <a:noFill/>
                    <a:ln w="9525">
                      <a:noFill/>
                      <a:headEnd/>
                      <a:tailEnd/>
                    </a:ln>
                  </pic:spPr>
                </pic:pic>
              </a:graphicData>
            </a:graphic>
          </wp:inline>
        </w:drawing>
      </w:r>
    </w:p>
    <w:p>
      <w:pPr>
        <w:pStyle w:val="ImageCaption"/>
      </w:pPr>
      <w:r>
        <w:t xml:space="preserve">Possíveis impactos dos</w:t>
      </w:r>
      <w:r>
        <w:t xml:space="preserve"> </w:t>
      </w:r>
      <w:r>
        <w:rPr>
          <w:iCs/>
          <w:i/>
        </w:rPr>
        <w:t xml:space="preserve">mismatches</w:t>
      </w:r>
      <w:r>
        <w:t xml:space="preserve"> </w:t>
      </w:r>
      <w:r>
        <w:t xml:space="preserve">(espacial, temporal, morfológico e de reconhecimento) nas interações entre plantas e polinizadores. Imagem retirada da fonte:</w:t>
      </w:r>
      <w:r>
        <w:t xml:space="preserve"> </w:t>
      </w:r>
      <w:hyperlink w:anchor="ref-gerard2020">
        <w:r>
          <w:rPr>
            <w:rStyle w:val="Hyperlink"/>
          </w:rPr>
          <w:t xml:space="preserve">GÉRARD e colab.</w:t>
        </w:r>
      </w:hyperlink>
      <w:r>
        <w:t xml:space="preserve"> </w:t>
      </w:r>
      <w:r>
        <w:t xml:space="preserve">(</w:t>
      </w:r>
      <w:hyperlink w:anchor="ref-gerard2020">
        <w:r>
          <w:rPr>
            <w:rStyle w:val="Hyperlink"/>
          </w:rPr>
          <w:t xml:space="preserve">2020</w:t>
        </w:r>
      </w:hyperlink>
      <w:r>
        <w:t xml:space="preserve">)</w:t>
      </w:r>
    </w:p>
    <w:p>
      <w:pPr>
        <w:pStyle w:val="BodyText"/>
      </w:pPr>
      <w:r>
        <w:t xml:space="preserve">Apesar dos possíveis efeitos negativos causados pelos</w:t>
      </w:r>
      <w:r>
        <w:t xml:space="preserve"> </w:t>
      </w:r>
      <w:r>
        <w:rPr>
          <w:iCs/>
          <w:i/>
        </w:rPr>
        <w:t xml:space="preserve">mismatches</w:t>
      </w:r>
      <w:r>
        <w:t xml:space="preserve">, algumas características de muitos sistemas planta-polinizador podem agir para minimizar os impactos, como a estrutura aninhada de redes de polinização, na qual um núcleo de espécies generalistas interagem entre si e as espécies especilistas dessa rede interagem apenas com as generalistas</w:t>
      </w:r>
      <w:r>
        <w:t xml:space="preserve"> </w:t>
      </w:r>
      <w:r>
        <w:t xml:space="preserve">(</w:t>
      </w:r>
      <w:hyperlink w:anchor="ref-hegland2008">
        <w:r>
          <w:rPr>
            <w:rStyle w:val="Hyperlink"/>
          </w:rPr>
          <w:t xml:space="preserve">HEGLAND e colab., 2008</w:t>
        </w:r>
      </w:hyperlink>
      <w:r>
        <w:t xml:space="preserve">;</w:t>
      </w:r>
      <w:r>
        <w:t xml:space="preserve"> </w:t>
      </w:r>
      <w:hyperlink w:anchor="ref-jordano2003">
        <w:r>
          <w:rPr>
            <w:rStyle w:val="Hyperlink"/>
          </w:rPr>
          <w:t xml:space="preserve">JORDANO e colab., 2003</w:t>
        </w:r>
      </w:hyperlink>
      <w:r>
        <w:t xml:space="preserve">)</w:t>
      </w:r>
      <w:r>
        <w:t xml:space="preserve">. Ademais, há mais espécies generalistas nessas redes do que especialistas, sendo que relações de um único polinizador para uma planta são incomuns, o que pode contribuir para que muitas espécies não sejam afetadas gravemente pelos</w:t>
      </w:r>
      <w:r>
        <w:t xml:space="preserve"> </w:t>
      </w:r>
      <w:r>
        <w:rPr>
          <w:iCs/>
          <w:i/>
        </w:rPr>
        <w:t xml:space="preserve">mismatches</w:t>
      </w:r>
      <w:r>
        <w:t xml:space="preserve">. Por fim, a maioria das interações de polinização são assimétricas, isto é, caso uma planta seja importante para um polinizador, então a importância desse polinizador para a planta é baixa</w:t>
      </w:r>
      <w:r>
        <w:t xml:space="preserve"> </w:t>
      </w:r>
      <w:r>
        <w:t xml:space="preserve">(</w:t>
      </w:r>
      <w:hyperlink w:anchor="ref-hegland2008">
        <w:r>
          <w:rPr>
            <w:rStyle w:val="Hyperlink"/>
          </w:rPr>
          <w:t xml:space="preserve">HEGLAND e colab., 2008</w:t>
        </w:r>
      </w:hyperlink>
      <w:r>
        <w:t xml:space="preserve">;</w:t>
      </w:r>
      <w:r>
        <w:t xml:space="preserve"> </w:t>
      </w:r>
      <w:hyperlink w:anchor="ref-gutierrez2021">
        <w:r>
          <w:rPr>
            <w:rStyle w:val="Hyperlink"/>
          </w:rPr>
          <w:t xml:space="preserve">ZAMORA-GUTIERREZ e colab., 2021</w:t>
        </w:r>
      </w:hyperlink>
      <w:r>
        <w:t xml:space="preserve">)</w:t>
      </w:r>
      <w:r>
        <w:t xml:space="preserve">.</w:t>
      </w:r>
    </w:p>
    <w:p>
      <w:pPr>
        <w:pStyle w:val="BodyText"/>
      </w:pPr>
      <w:r>
        <w:t xml:space="preserve">Por mais que essas propriedades das redes de polinização possam atuar como estabilizadores diante de distúrbios, as redes de polinização ainda podem ser enfraquecidas pelos impactos negativos dos</w:t>
      </w:r>
      <w:r>
        <w:t xml:space="preserve"> </w:t>
      </w:r>
      <w:r>
        <w:rPr>
          <w:iCs/>
          <w:i/>
        </w:rPr>
        <w:t xml:space="preserve">mismatches</w:t>
      </w:r>
      <w:r>
        <w:t xml:space="preserve">. Tem sido proposto que em sistemas nos quais interações são formadas por generalistas, os polinizadores mostrem maior plasticidade para se adequar às mudanças, enquanto que em sistemas com espécies especialistas exista menor flexibilidade nas respostas, estando portanto mais vulneráveis</w:t>
      </w:r>
      <w:r>
        <w:t xml:space="preserve"> </w:t>
      </w:r>
      <w:r>
        <w:t xml:space="preserve">(</w:t>
      </w:r>
      <w:hyperlink w:anchor="ref-memmott2007">
        <w:r>
          <w:rPr>
            <w:rStyle w:val="Hyperlink"/>
          </w:rPr>
          <w:t xml:space="preserve">MEMMOTT e colab., 2007</w:t>
        </w:r>
      </w:hyperlink>
      <w:r>
        <w:t xml:space="preserve">;</w:t>
      </w:r>
      <w:r>
        <w:t xml:space="preserve"> </w:t>
      </w:r>
      <w:hyperlink w:anchor="ref-rafferty2012">
        <w:r>
          <w:rPr>
            <w:rStyle w:val="Hyperlink"/>
          </w:rPr>
          <w:t xml:space="preserve">RAFFERTY e colab., 2014</w:t>
        </w:r>
      </w:hyperlink>
      <w:r>
        <w:t xml:space="preserve">)</w:t>
      </w:r>
      <w:r>
        <w:t xml:space="preserve">. Espécies com distribuição restrita também podem ser mais frágeis, ao passo que são mais propícias a perderem habitat e serem extintas do que espécies com distribuições maiores</w:t>
      </w:r>
      <w:r>
        <w:t xml:space="preserve"> </w:t>
      </w:r>
      <w:r>
        <w:t xml:space="preserve">(</w:t>
      </w:r>
      <w:hyperlink w:anchor="ref-staude2020">
        <w:r>
          <w:rPr>
            <w:rStyle w:val="Hyperlink"/>
          </w:rPr>
          <w:t xml:space="preserve">STAUDE e colab., 2020</w:t>
        </w:r>
      </w:hyperlink>
      <w:r>
        <w:t xml:space="preserve">)</w:t>
      </w:r>
      <w:r>
        <w:t xml:space="preserve">.</w:t>
      </w:r>
    </w:p>
    <w:bookmarkEnd w:id="23"/>
    <w:bookmarkStart w:id="24" w:name="modelos-de-distribuição-de-espécies-mdes"/>
    <w:p>
      <w:pPr>
        <w:pStyle w:val="Heading2"/>
      </w:pPr>
      <w:r>
        <w:t xml:space="preserve">1.2 Modelos de Distribuição de Espécies (MDEs)</w:t>
      </w:r>
    </w:p>
    <w:p>
      <w:pPr>
        <w:pStyle w:val="FirstParagraph"/>
      </w:pPr>
      <w:r>
        <w:t xml:space="preserve">    Os MDEs são ferramentas criadas para a predição da distribuição de espécies ao longo de áreas não amostradas a partir de algoritmos de computação que usam dados de ocorrências (ou ausência) de espécies e dados ambientais. Existem dois tipos principais de Modelos de Distribuição, correlativos e mecanísticos. Enquanto que estes incorporam características fisiológicas das espécies nos modelos, aqueles exploram a associação espacial entre os dados ambientais e de ocorrência da espécie</w:t>
      </w:r>
      <w:r>
        <w:t xml:space="preserve"> </w:t>
      </w:r>
      <w:r>
        <w:t xml:space="preserve">(</w:t>
      </w:r>
      <w:hyperlink w:anchor="ref-kearney2010">
        <w:r>
          <w:rPr>
            <w:rStyle w:val="Hyperlink"/>
          </w:rPr>
          <w:t xml:space="preserve">KEARNEY e colab., 2010</w:t>
        </w:r>
      </w:hyperlink>
      <w:r>
        <w:t xml:space="preserve">)</w:t>
      </w:r>
      <w:r>
        <w:t xml:space="preserve">.</w:t>
      </w:r>
    </w:p>
    <w:p>
      <w:pPr>
        <w:pStyle w:val="BodyText"/>
      </w:pPr>
      <w:r>
        <w:t xml:space="preserve">Diversos algoritmos de modelagem correlativa podem ser encontrados, os quais possuem diferentes tratamentos matemáticos e computacionais para os dados recebidos, mas de maneira simplificada, os algoritmos dos MDEs recebem como</w:t>
      </w:r>
      <w:r>
        <w:t xml:space="preserve"> </w:t>
      </w:r>
      <w:r>
        <w:rPr>
          <w:iCs/>
          <w:i/>
        </w:rPr>
        <w:t xml:space="preserve">input</w:t>
      </w:r>
      <w:r>
        <w:t xml:space="preserve"> </w:t>
      </w:r>
      <w:r>
        <w:t xml:space="preserve">do usuário os registros de localidades de uma dada espécie (a distribuição observada) e as camadas ambientais (mais comumente dados climáticos de temperatura e precipitação) preditoras da distribuição da espécie. Assim, o algoritmo utiliza a distribuição observada como uma função de condições ambientais para criar um modelo de distribuição da espécie que avalia quais características de habitat são importantes à espécie, diante dos dados de treino</w:t>
      </w:r>
      <w:r>
        <w:t xml:space="preserve"> </w:t>
      </w:r>
      <w:r>
        <w:t xml:space="preserve">(</w:t>
      </w:r>
      <w:hyperlink w:anchor="ref-elith2009">
        <w:r>
          <w:rPr>
            <w:rStyle w:val="Hyperlink"/>
          </w:rPr>
          <w:t xml:space="preserve">ELITH e LEATHWICK, 2009</w:t>
        </w:r>
      </w:hyperlink>
      <w:r>
        <w:t xml:space="preserve">)</w:t>
      </w:r>
      <w:r>
        <w:t xml:space="preserve">. O modelo pode ser então aplicado para tempos climáticos do presente ou outros, gerando como</w:t>
      </w:r>
      <w:r>
        <w:t xml:space="preserve"> </w:t>
      </w:r>
      <w:r>
        <w:rPr>
          <w:iCs/>
          <w:i/>
        </w:rPr>
        <w:t xml:space="preserve">output</w:t>
      </w:r>
      <w:r>
        <w:t xml:space="preserve"> </w:t>
      </w:r>
      <w:r>
        <w:t xml:space="preserve">os mapas com as predições da distribuição potencial para a espécie</w:t>
      </w:r>
      <w:r>
        <w:t xml:space="preserve"> </w:t>
      </w:r>
      <w:r>
        <w:t xml:space="preserve">(</w:t>
      </w:r>
      <w:hyperlink w:anchor="ref-elith2009">
        <w:r>
          <w:rPr>
            <w:rStyle w:val="Hyperlink"/>
          </w:rPr>
          <w:t xml:space="preserve">ELITH e LEATHWICK, 2009</w:t>
        </w:r>
      </w:hyperlink>
      <w:r>
        <w:t xml:space="preserve">;</w:t>
      </w:r>
      <w:r>
        <w:t xml:space="preserve"> </w:t>
      </w:r>
      <w:hyperlink w:anchor="ref-miller2010">
        <w:r>
          <w:rPr>
            <w:rStyle w:val="Hyperlink"/>
          </w:rPr>
          <w:t xml:space="preserve">MILLER, 2010</w:t>
        </w:r>
      </w:hyperlink>
      <w:r>
        <w:t xml:space="preserve">)</w:t>
      </w:r>
      <w:r>
        <w:t xml:space="preserve">.</w:t>
      </w:r>
    </w:p>
    <w:p>
      <w:pPr>
        <w:pStyle w:val="BodyText"/>
      </w:pPr>
      <w:r>
        <w:t xml:space="preserve">Os MDEs desempenham papel importante para a identificação de áreas potenciais à conservação, com risco de propagação de vetores de doenças, potenciais espécies invasoras etc</w:t>
      </w:r>
      <w:r>
        <w:t xml:space="preserve"> </w:t>
      </w:r>
      <w:r>
        <w:t xml:space="preserve">(</w:t>
      </w:r>
      <w:hyperlink w:anchor="ref-Lopez2011">
        <w:r>
          <w:rPr>
            <w:rStyle w:val="Hyperlink"/>
          </w:rPr>
          <w:t xml:space="preserve">LÓPEZ-ARÉVALO e colab., 2011</w:t>
        </w:r>
      </w:hyperlink>
      <w:r>
        <w:t xml:space="preserve">;</w:t>
      </w:r>
      <w:r>
        <w:t xml:space="preserve"> </w:t>
      </w:r>
      <w:hyperlink w:anchor="ref-miller2010">
        <w:r>
          <w:rPr>
            <w:rStyle w:val="Hyperlink"/>
          </w:rPr>
          <w:t xml:space="preserve">MILLER, 2010</w:t>
        </w:r>
      </w:hyperlink>
      <w:r>
        <w:t xml:space="preserve">)</w:t>
      </w:r>
      <w:r>
        <w:t xml:space="preserve">. Porém com a crescente preocupação com o impacto das mudanças climáticas, os MDEs tornaram-se essenciais para compreender a resposta de espécie e comunidades à alterações futuras no clima global.</w:t>
      </w:r>
    </w:p>
    <w:p>
      <w:pPr>
        <w:pStyle w:val="BodyText"/>
      </w:pPr>
      <w:r>
        <w:t xml:space="preserve">Quanto ao</w:t>
      </w:r>
      <w:r>
        <w:t xml:space="preserve"> </w:t>
      </w:r>
      <w:r>
        <w:rPr>
          <w:iCs/>
          <w:i/>
        </w:rPr>
        <w:t xml:space="preserve">mismatch</w:t>
      </w:r>
      <w:r>
        <w:t xml:space="preserve"> </w:t>
      </w:r>
      <w:r>
        <w:t xml:space="preserve">espacial e sobreposição da distribuição de espécies, MDEs são instrumentos que podem prover estimativas confiáveis da distribuição futura de espécies que possuem interações ecológicas, auxiliando a avaliar o potencial de</w:t>
      </w:r>
      <w:r>
        <w:t xml:space="preserve"> </w:t>
      </w:r>
      <w:r>
        <w:rPr>
          <w:iCs/>
          <w:i/>
        </w:rPr>
        <w:t xml:space="preserve">mismatch</w:t>
      </w:r>
      <w:r>
        <w:t xml:space="preserve"> </w:t>
      </w:r>
      <w:r>
        <w:t xml:space="preserve">espacial.</w:t>
      </w:r>
      <w:r>
        <w:t xml:space="preserve"> </w:t>
      </w:r>
      <w:r>
        <w:t xml:space="preserve">(</w:t>
      </w:r>
      <w:hyperlink w:anchor="ref-gorostiague2018">
        <w:r>
          <w:rPr>
            <w:rStyle w:val="Hyperlink"/>
          </w:rPr>
          <w:t xml:space="preserve">GOROSTIAGUE e colab., 2018</w:t>
        </w:r>
      </w:hyperlink>
      <w:r>
        <w:t xml:space="preserve">)</w:t>
      </w:r>
      <w:r>
        <w:t xml:space="preserve"> </w:t>
      </w:r>
      <w:r>
        <w:t xml:space="preserve">buscou compreender os possíveis impactos das mudanças climáticas em 11 espécies de cacto dos Andes e o sobreposição espacial com seus respectivos polinizadores através de modelos correlativos de distribuição, estimando contração na distribuição das espécies no futuro, porém diminuição no</w:t>
      </w:r>
      <w:r>
        <w:t xml:space="preserve"> </w:t>
      </w:r>
      <w:r>
        <w:rPr>
          <w:iCs/>
          <w:i/>
        </w:rPr>
        <w:t xml:space="preserve">mismatch</w:t>
      </w:r>
      <w:r>
        <w:t xml:space="preserve"> </w:t>
      </w:r>
      <w:r>
        <w:t xml:space="preserve">espacial entre elas.</w:t>
      </w:r>
      <w:r>
        <w:t xml:space="preserve"> </w:t>
      </w:r>
      <w:r>
        <w:t xml:space="preserve">(</w:t>
      </w:r>
      <w:hyperlink w:anchor="ref-gomez2019">
        <w:r>
          <w:rPr>
            <w:rStyle w:val="Hyperlink"/>
          </w:rPr>
          <w:t xml:space="preserve">GÓMEZ-RUIZ e LACHER JR., 2019</w:t>
        </w:r>
      </w:hyperlink>
      <w:r>
        <w:t xml:space="preserve">)</w:t>
      </w:r>
      <w:r>
        <w:t xml:space="preserve"> </w:t>
      </w:r>
      <w:r>
        <w:t xml:space="preserve">também utilizou da modelagem de distribuição para avaliar a sobreposição potencial de espécies de</w:t>
      </w:r>
      <w:r>
        <w:t xml:space="preserve"> </w:t>
      </w:r>
      <w:r>
        <w:rPr>
          <w:iCs/>
          <w:i/>
        </w:rPr>
        <w:t xml:space="preserve">Agave</w:t>
      </w:r>
      <w:r>
        <w:t xml:space="preserve"> </w:t>
      </w:r>
      <w:r>
        <w:t xml:space="preserve">e seus morcegos polinizadores no presente e em projeções futuras, encontrando uma diminuição da sobreposição entre as espécies.</w:t>
      </w:r>
    </w:p>
    <w:bookmarkEnd w:id="24"/>
    <w:bookmarkEnd w:id="25"/>
    <w:bookmarkStart w:id="40" w:name="materiais-e-métodos"/>
    <w:p>
      <w:pPr>
        <w:pStyle w:val="Heading1"/>
      </w:pPr>
      <w:r>
        <w:t xml:space="preserve">2. Materiais e métodos</w:t>
      </w:r>
    </w:p>
    <w:bookmarkStart w:id="28" w:name="espécies"/>
    <w:p>
      <w:pPr>
        <w:pStyle w:val="Heading2"/>
      </w:pPr>
      <w:r>
        <w:t xml:space="preserve">2.1 Espécies</w:t>
      </w:r>
    </w:p>
    <w:p>
      <w:pPr>
        <w:pStyle w:val="FirstParagraph"/>
      </w:pPr>
      <w:r>
        <w:t xml:space="preserve">    Modelamos a distribuição de 2 espécies: a de quiróptero</w:t>
      </w:r>
      <w:r>
        <w:t xml:space="preserve"> </w:t>
      </w:r>
      <w:r>
        <w:rPr>
          <w:iCs/>
          <w:i/>
        </w:rPr>
        <w:t xml:space="preserve">Lonchophylla bokermanni</w:t>
      </w:r>
      <w:r>
        <w:t xml:space="preserve"> </w:t>
      </w:r>
      <w:r>
        <w:t xml:space="preserve">Sazima</w:t>
      </w:r>
      <w:r>
        <w:t xml:space="preserve"> </w:t>
      </w:r>
      <w:r>
        <w:rPr>
          <w:iCs/>
          <w:i/>
        </w:rPr>
        <w:t xml:space="preserve">et al.</w:t>
      </w:r>
      <w:r>
        <w:t xml:space="preserve">, 1978, e de bromélia</w:t>
      </w:r>
      <w:r>
        <w:t xml:space="preserve"> </w:t>
      </w:r>
      <w:r>
        <w:rPr>
          <w:iCs/>
          <w:i/>
        </w:rPr>
        <w:t xml:space="preserve">Encholirium subsecundum</w:t>
      </w:r>
      <w:r>
        <w:t xml:space="preserve"> </w:t>
      </w:r>
      <w:r>
        <w:t xml:space="preserve">(Baker) Mez.</w:t>
      </w:r>
    </w:p>
    <w:p>
      <w:pPr>
        <w:pStyle w:val="BodyText"/>
      </w:pPr>
      <w:r>
        <w:rPr>
          <w:iCs/>
          <w:i/>
        </w:rPr>
        <w:t xml:space="preserve">L. bokermanni</w:t>
      </w:r>
      <w:r>
        <w:t xml:space="preserve"> </w:t>
      </w:r>
      <w:r>
        <w:t xml:space="preserve">Sazima</w:t>
      </w:r>
      <w:r>
        <w:t xml:space="preserve"> </w:t>
      </w:r>
      <w:r>
        <w:rPr>
          <w:iCs/>
          <w:i/>
        </w:rPr>
        <w:t xml:space="preserve">et al.</w:t>
      </w:r>
      <w:r>
        <w:t xml:space="preserve">, 1978</w:t>
      </w:r>
      <w:r>
        <w:t xml:space="preserve"> </w:t>
      </w:r>
      <w:r>
        <w:t xml:space="preserve">(</w:t>
      </w:r>
      <w:hyperlink w:anchor="ref-dias2013">
        <w:r>
          <w:rPr>
            <w:rStyle w:val="Hyperlink"/>
          </w:rPr>
          <w:t xml:space="preserve">DIAS e colab., 2013</w:t>
        </w:r>
      </w:hyperlink>
      <w:r>
        <w:t xml:space="preserve">;</w:t>
      </w:r>
      <w:r>
        <w:t xml:space="preserve"> </w:t>
      </w:r>
      <w:hyperlink w:anchor="ref-sazima1978">
        <w:r>
          <w:rPr>
            <w:rStyle w:val="Hyperlink"/>
          </w:rPr>
          <w:t xml:space="preserve">SAZIMA e colab., 1978</w:t>
        </w:r>
      </w:hyperlink>
      <w:r>
        <w:t xml:space="preserve">)</w:t>
      </w:r>
      <w:r>
        <w:t xml:space="preserve"> </w:t>
      </w:r>
      <w:r>
        <w:t xml:space="preserve">é uma espécie de morcego de porte médio endêmica do Brasil, fazendo parte do gênero</w:t>
      </w:r>
      <w:r>
        <w:t xml:space="preserve"> </w:t>
      </w:r>
      <w:r>
        <w:rPr>
          <w:iCs/>
          <w:i/>
        </w:rPr>
        <w:t xml:space="preserve">Lonchophylla</w:t>
      </w:r>
      <w:r>
        <w:t xml:space="preserve"> </w:t>
      </w:r>
      <w:r>
        <w:t xml:space="preserve">(família Phyllostomidae), que abrange espécies nectarívoras, com focinho alongado e língua comprida</w:t>
      </w:r>
      <w:r>
        <w:t xml:space="preserve"> </w:t>
      </w:r>
      <w:r>
        <w:t xml:space="preserve">(</w:t>
      </w:r>
      <w:hyperlink w:anchor="ref-fleming2008">
        <w:r>
          <w:rPr>
            <w:rStyle w:val="Hyperlink"/>
          </w:rPr>
          <w:t xml:space="preserve">FLEMING e colab., 2009</w:t>
        </w:r>
      </w:hyperlink>
      <w:r>
        <w:t xml:space="preserve">)</w:t>
      </w:r>
      <w:r>
        <w:t xml:space="preserve">.</w:t>
      </w:r>
      <w:r>
        <w:t xml:space="preserve"> </w:t>
      </w:r>
      <w:r>
        <w:t xml:space="preserve">Com poucas ocorrências no bioma do Cerrado e da Caatiga, em Minas Gerais e Bahia (</w:t>
      </w:r>
      <w:hyperlink w:anchor="apêndice">
        <w:r>
          <w:rPr>
            <w:rStyle w:val="Hyperlink"/>
          </w:rPr>
          <w:t xml:space="preserve">tabela 2</w:t>
        </w:r>
      </w:hyperlink>
      <w:r>
        <w:t xml:space="preserve">), o quiróptero possui uma distribuição restrita</w:t>
      </w:r>
      <w:r>
        <w:t xml:space="preserve"> </w:t>
      </w:r>
      <w:r>
        <w:t xml:space="preserve">(</w:t>
      </w:r>
      <w:hyperlink w:anchor="ref-claudio2018">
        <w:r>
          <w:rPr>
            <w:rStyle w:val="Hyperlink"/>
          </w:rPr>
          <w:t xml:space="preserve">CLÁUDIO e colab., 2018</w:t>
        </w:r>
      </w:hyperlink>
      <w:r>
        <w:t xml:space="preserve">)</w:t>
      </w:r>
      <w:r>
        <w:t xml:space="preserve">.</w:t>
      </w:r>
      <w:r>
        <w:t xml:space="preserve"> </w:t>
      </w:r>
      <w:r>
        <w:t xml:space="preserve">Ainda pouco se conhece sobre a biologia da espécie, porém sabe-se que alimenta-se de pólen, néctar e insetos</w:t>
      </w:r>
      <w:r>
        <w:t xml:space="preserve"> </w:t>
      </w:r>
      <w:r>
        <w:t xml:space="preserve">(</w:t>
      </w:r>
      <w:hyperlink w:anchor="ref-dias2013">
        <w:r>
          <w:rPr>
            <w:rStyle w:val="Hyperlink"/>
          </w:rPr>
          <w:t xml:space="preserve">DIAS e colab., 2013</w:t>
        </w:r>
      </w:hyperlink>
      <w:r>
        <w:t xml:space="preserve">;</w:t>
      </w:r>
      <w:r>
        <w:t xml:space="preserve"> </w:t>
      </w:r>
      <w:hyperlink w:anchor="ref-moratelli">
        <w:r>
          <w:rPr>
            <w:rStyle w:val="Hyperlink"/>
          </w:rPr>
          <w:t xml:space="preserve">MORATELLI, 2013</w:t>
        </w:r>
      </w:hyperlink>
      <w:r>
        <w:t xml:space="preserve">)</w:t>
      </w:r>
      <w:r>
        <w:t xml:space="preserve">.</w:t>
      </w:r>
    </w:p>
    <w:p>
      <w:pPr>
        <w:pStyle w:val="BodyText"/>
      </w:pPr>
      <w:r>
        <w:t xml:space="preserve">Em razão da degradação de seus habitats, a classificação de</w:t>
      </w:r>
      <w:r>
        <w:t xml:space="preserve"> </w:t>
      </w:r>
      <w:r>
        <w:rPr>
          <w:iCs/>
          <w:i/>
        </w:rPr>
        <w:t xml:space="preserve">L. bokermanni</w:t>
      </w:r>
      <w:r>
        <w:t xml:space="preserve"> </w:t>
      </w:r>
      <w:r>
        <w:t xml:space="preserve">quanto ao seu grau de ameaça está como</w:t>
      </w:r>
      <w:r>
        <w:t xml:space="preserve"> </w:t>
      </w:r>
      <w:r>
        <w:t xml:space="preserve">“</w:t>
      </w:r>
      <w:r>
        <w:t xml:space="preserve">Em perigo</w:t>
      </w:r>
      <w:r>
        <w:t xml:space="preserve">”</w:t>
      </w:r>
      <w:r>
        <w:t xml:space="preserve"> </w:t>
      </w:r>
      <w:r>
        <w:t xml:space="preserve">de acordo com a Listade Espécies Ameaçadas da União Internacional para a Conservação da Natureza (IUCN)</w:t>
      </w:r>
      <w:r>
        <w:t xml:space="preserve"> </w:t>
      </w:r>
      <w:r>
        <w:t xml:space="preserve">(</w:t>
      </w:r>
      <w:hyperlink w:anchor="ref-claudio2018">
        <w:r>
          <w:rPr>
            <w:rStyle w:val="Hyperlink"/>
          </w:rPr>
          <w:t xml:space="preserve">CLÁUDIO e colab., 2018</w:t>
        </w:r>
      </w:hyperlink>
      <w:r>
        <w:t xml:space="preserve">)</w:t>
      </w:r>
      <w:r>
        <w:t xml:space="preserve"> </w:t>
      </w:r>
      <w:r>
        <w:t xml:space="preserve">e como</w:t>
      </w:r>
      <w:r>
        <w:t xml:space="preserve"> </w:t>
      </w:r>
      <w:r>
        <w:t xml:space="preserve">“</w:t>
      </w:r>
      <w:r>
        <w:t xml:space="preserve">Quase ameaçada</w:t>
      </w:r>
      <w:r>
        <w:t xml:space="preserve">”</w:t>
      </w:r>
      <w:r>
        <w:t xml:space="preserve"> </w:t>
      </w:r>
      <w:r>
        <w:t xml:space="preserve">pelo Instituto Chico Mendes de Conservação da Biodiversidade (ICMBio)</w:t>
      </w:r>
      <w:r>
        <w:t xml:space="preserve"> </w:t>
      </w:r>
      <w:r>
        <w:t xml:space="preserve">(</w:t>
      </w:r>
      <w:hyperlink w:anchor="ref-icmbio2018">
        <w:r>
          <w:rPr>
            <w:rStyle w:val="Hyperlink"/>
          </w:rPr>
          <w:t xml:space="preserve">Livro Vermelho da Fauna Brasileira Ameaçada de Extinção, 2018</w:t>
        </w:r>
      </w:hyperlink>
      <w:r>
        <w:t xml:space="preserve">)</w:t>
      </w:r>
      <w:r>
        <w:t xml:space="preserve">.</w:t>
      </w:r>
    </w:p>
    <w:p>
      <w:pPr>
        <w:pStyle w:val="CaptionedFigure"/>
      </w:pPr>
      <w:r>
        <w:drawing>
          <wp:inline>
            <wp:extent cx="5334000" cy="5334000"/>
            <wp:effectExtent b="0" l="0" r="0" t="0"/>
            <wp:docPr descr="Lonchophylla bokermanni Sazima et al., 1978. Imagem retirada da fonte: CLÁUDIO e colab. (2018)" title="" id="1" name="Picture"/>
            <a:graphic>
              <a:graphicData uri="http://schemas.openxmlformats.org/drawingml/2006/picture">
                <pic:pic>
                  <pic:nvPicPr>
                    <pic:cNvPr descr="bokermanni.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Cs/>
          <w:i/>
        </w:rPr>
        <w:t xml:space="preserve">Lonchophylla bokermanni</w:t>
      </w:r>
      <w:r>
        <w:t xml:space="preserve"> </w:t>
      </w:r>
      <w:r>
        <w:t xml:space="preserve">Sazima</w:t>
      </w:r>
      <w:r>
        <w:t xml:space="preserve"> </w:t>
      </w:r>
      <w:r>
        <w:rPr>
          <w:iCs/>
          <w:i/>
        </w:rPr>
        <w:t xml:space="preserve">et al.</w:t>
      </w:r>
      <w:r>
        <w:t xml:space="preserve">, 1978. Imagem retirada da fonte:</w:t>
      </w:r>
      <w:r>
        <w:t xml:space="preserve"> </w:t>
      </w:r>
      <w:hyperlink w:anchor="ref-claudio2018">
        <w:r>
          <w:rPr>
            <w:rStyle w:val="Hyperlink"/>
          </w:rPr>
          <w:t xml:space="preserve">CLÁUDIO e colab.</w:t>
        </w:r>
      </w:hyperlink>
      <w:r>
        <w:t xml:space="preserve"> </w:t>
      </w:r>
      <w:r>
        <w:t xml:space="preserve">(</w:t>
      </w:r>
      <w:hyperlink w:anchor="ref-claudio2018">
        <w:r>
          <w:rPr>
            <w:rStyle w:val="Hyperlink"/>
          </w:rPr>
          <w:t xml:space="preserve">2018</w:t>
        </w:r>
      </w:hyperlink>
      <w:r>
        <w:t xml:space="preserve">)</w:t>
      </w:r>
    </w:p>
    <w:p>
      <w:pPr>
        <w:pStyle w:val="BodyText"/>
      </w:pPr>
      <w:r>
        <w:rPr>
          <w:iCs/>
          <w:i/>
        </w:rPr>
        <w:t xml:space="preserve">Encholiirum subsecundum</w:t>
      </w:r>
      <w:r>
        <w:t xml:space="preserve"> </w:t>
      </w:r>
      <w:r>
        <w:t xml:space="preserve">(Baker) Mez é uma espécie de bromélia do gênero</w:t>
      </w:r>
      <w:r>
        <w:t xml:space="preserve"> </w:t>
      </w:r>
      <w:r>
        <w:rPr>
          <w:iCs/>
          <w:i/>
        </w:rPr>
        <w:t xml:space="preserve">Encholirium</w:t>
      </w:r>
      <w:r>
        <w:t xml:space="preserve"> </w:t>
      </w:r>
      <w:r>
        <w:t xml:space="preserve">(família Bromeliaceae) que ocorre em formações rochosas, podendo atingir até 2 metros de altura e com um padrão floral quiropterófilo</w:t>
      </w:r>
      <w:r>
        <w:t xml:space="preserve"> </w:t>
      </w:r>
      <w:r>
        <w:t xml:space="preserve">(</w:t>
      </w:r>
      <w:hyperlink w:anchor="ref-matos2004">
        <w:r>
          <w:rPr>
            <w:rStyle w:val="Hyperlink"/>
          </w:rPr>
          <w:t xml:space="preserve">CAVALLARI, 2004</w:t>
        </w:r>
      </w:hyperlink>
      <w:r>
        <w:t xml:space="preserve">;</w:t>
      </w:r>
      <w:r>
        <w:t xml:space="preserve"> </w:t>
      </w:r>
      <w:hyperlink w:anchor="ref-dias2013">
        <w:r>
          <w:rPr>
            <w:rStyle w:val="Hyperlink"/>
          </w:rPr>
          <w:t xml:space="preserve">DIAS e colab., 2013</w:t>
        </w:r>
      </w:hyperlink>
      <w:r>
        <w:t xml:space="preserve">)</w:t>
      </w:r>
      <w:r>
        <w:t xml:space="preserve">. A espécie é endêmica do Brasil, com ocorrências nos biomas da Caatinga, Mata Atlântica e, principalmente, no Cerrado</w:t>
      </w:r>
      <w:r>
        <w:t xml:space="preserve"> </w:t>
      </w:r>
      <w:r>
        <w:t xml:space="preserve">(</w:t>
      </w:r>
      <w:hyperlink w:anchor="ref-matos2004">
        <w:r>
          <w:rPr>
            <w:rStyle w:val="Hyperlink"/>
          </w:rPr>
          <w:t xml:space="preserve">CAVALLARI, 2004</w:t>
        </w:r>
      </w:hyperlink>
      <w:r>
        <w:t xml:space="preserve">;</w:t>
      </w:r>
      <w:r>
        <w:t xml:space="preserve"> </w:t>
      </w:r>
      <w:hyperlink w:anchor="ref-forzza2005">
        <w:r>
          <w:rPr>
            <w:rStyle w:val="Hyperlink"/>
          </w:rPr>
          <w:t xml:space="preserve">FORZZA, 2005</w:t>
        </w:r>
      </w:hyperlink>
      <w:r>
        <w:t xml:space="preserve">;</w:t>
      </w:r>
      <w:r>
        <w:t xml:space="preserve"> </w:t>
      </w:r>
      <w:hyperlink w:anchor="ref-sazima1989">
        <w:r>
          <w:rPr>
            <w:rStyle w:val="Hyperlink"/>
          </w:rPr>
          <w:t xml:space="preserve">SAZIMA e colab., 1989</w:t>
        </w:r>
      </w:hyperlink>
      <w:r>
        <w:t xml:space="preserve">)</w:t>
      </w:r>
      <w:r>
        <w:t xml:space="preserve">, nos estados de Minas Gerais e Bahia (</w:t>
      </w:r>
      <w:hyperlink w:anchor="apêndice">
        <w:r>
          <w:rPr>
            <w:rStyle w:val="Hyperlink"/>
          </w:rPr>
          <w:t xml:space="preserve">tabela 1</w:t>
        </w:r>
      </w:hyperlink>
      <w:r>
        <w:t xml:space="preserve">). Embora existam outras espécies de morcegos nectarívoros na área de ocorrência de</w:t>
      </w:r>
      <w:r>
        <w:t xml:space="preserve"> </w:t>
      </w:r>
      <w:r>
        <w:rPr>
          <w:iCs/>
          <w:i/>
        </w:rPr>
        <w:t xml:space="preserve">E. subsecundum</w:t>
      </w:r>
      <w:r>
        <w:t xml:space="preserve">,</w:t>
      </w:r>
      <w:r>
        <w:t xml:space="preserve"> </w:t>
      </w:r>
      <w:r>
        <w:rPr>
          <w:iCs/>
          <w:i/>
        </w:rPr>
        <w:t xml:space="preserve">L. bokermanni</w:t>
      </w:r>
      <w:r>
        <w:t xml:space="preserve"> </w:t>
      </w:r>
      <w:r>
        <w:t xml:space="preserve">é o único polinizador conhecido da bromélia</w:t>
      </w:r>
      <w:r>
        <w:t xml:space="preserve"> </w:t>
      </w:r>
      <w:r>
        <w:t xml:space="preserve">(</w:t>
      </w:r>
      <w:hyperlink w:anchor="ref-sazima1989">
        <w:r>
          <w:rPr>
            <w:rStyle w:val="Hyperlink"/>
          </w:rPr>
          <w:t xml:space="preserve">SAZIMA e colab., 1989</w:t>
        </w:r>
      </w:hyperlink>
      <w:r>
        <w:t xml:space="preserve">)</w:t>
      </w:r>
      <w:r>
        <w:t xml:space="preserve">.</w:t>
      </w:r>
      <w:r>
        <w:t xml:space="preserve"> </w:t>
      </w:r>
      <w:r>
        <w:rPr>
          <w:iCs/>
          <w:i/>
        </w:rPr>
        <w:t xml:space="preserve">E. subsecundum</w:t>
      </w:r>
      <w:r>
        <w:t xml:space="preserve"> </w:t>
      </w:r>
      <w:r>
        <w:t xml:space="preserve">não se encontra no Livro Vermelho da Flora do Brasil</w:t>
      </w:r>
      <w:r>
        <w:t xml:space="preserve"> </w:t>
      </w:r>
      <w:r>
        <w:t xml:space="preserve">(</w:t>
      </w:r>
      <w:hyperlink w:anchor="ref-martinelli2013">
        <w:r>
          <w:rPr>
            <w:rStyle w:val="Hyperlink"/>
          </w:rPr>
          <w:t xml:space="preserve">MARTINELLI e MORAES, 2013</w:t>
        </w:r>
      </w:hyperlink>
      <w:r>
        <w:t xml:space="preserve">)</w:t>
      </w:r>
      <w:r>
        <w:t xml:space="preserve"> </w:t>
      </w:r>
      <w:r>
        <w:t xml:space="preserve">ou na Lista Vermelha da IUCN</w:t>
      </w:r>
      <w:r>
        <w:t xml:space="preserve"> </w:t>
      </w:r>
      <w:r>
        <w:t xml:space="preserve">(</w:t>
      </w:r>
      <w:hyperlink w:anchor="ref-iucn">
        <w:r>
          <w:rPr>
            <w:rStyle w:val="Hyperlink"/>
          </w:rPr>
          <w:t xml:space="preserve">“The IUCN Red List of Threatened Species”</w:t>
        </w:r>
        <w:r>
          <w:rPr>
            <w:rStyle w:val="Hyperlink"/>
          </w:rPr>
          <w:t xml:space="preserve">, 2021</w:t>
        </w:r>
      </w:hyperlink>
      <w:r>
        <w:t xml:space="preserve">)</w:t>
      </w:r>
      <w:r>
        <w:t xml:space="preserve">.</w:t>
      </w:r>
    </w:p>
    <w:p>
      <w:pPr>
        <w:pStyle w:val="CaptionedFigure"/>
      </w:pPr>
      <w:r>
        <w:drawing>
          <wp:inline>
            <wp:extent cx="5334000" cy="7202025"/>
            <wp:effectExtent b="0" l="0" r="0" t="0"/>
            <wp:docPr descr="Encholirium subsecundum (Baker) Mez. Imagem de: N. Taylor &amp; D. Zappi" title="" id="1" name="Picture"/>
            <a:graphic>
              <a:graphicData uri="http://schemas.openxmlformats.org/drawingml/2006/picture">
                <pic:pic>
                  <pic:nvPicPr>
                    <pic:cNvPr descr="encholirium.jpg" id="0" name="Picture"/>
                    <pic:cNvPicPr>
                      <a:picLocks noChangeArrowheads="1" noChangeAspect="1"/>
                    </pic:cNvPicPr>
                  </pic:nvPicPr>
                  <pic:blipFill>
                    <a:blip r:embed="rId27"/>
                    <a:stretch>
                      <a:fillRect/>
                    </a:stretch>
                  </pic:blipFill>
                  <pic:spPr bwMode="auto">
                    <a:xfrm>
                      <a:off x="0" y="0"/>
                      <a:ext cx="5334000" cy="7202025"/>
                    </a:xfrm>
                    <a:prstGeom prst="rect">
                      <a:avLst/>
                    </a:prstGeom>
                    <a:noFill/>
                    <a:ln w="9525">
                      <a:noFill/>
                      <a:headEnd/>
                      <a:tailEnd/>
                    </a:ln>
                  </pic:spPr>
                </pic:pic>
              </a:graphicData>
            </a:graphic>
          </wp:inline>
        </w:drawing>
      </w:r>
    </w:p>
    <w:p>
      <w:pPr>
        <w:pStyle w:val="ImageCaption"/>
      </w:pPr>
      <w:r>
        <w:rPr>
          <w:iCs/>
          <w:i/>
        </w:rPr>
        <w:t xml:space="preserve">Encholirium subsecundum</w:t>
      </w:r>
      <w:r>
        <w:t xml:space="preserve"> </w:t>
      </w:r>
      <w:r>
        <w:t xml:space="preserve">(Baker) Mez. Imagem de: N. Taylor &amp; D. Zappi</w:t>
      </w:r>
    </w:p>
    <w:bookmarkEnd w:id="28"/>
    <w:bookmarkStart w:id="31" w:name="ocorrências"/>
    <w:p>
      <w:pPr>
        <w:pStyle w:val="Heading2"/>
      </w:pPr>
      <w:r>
        <w:t xml:space="preserve">2.2 Ocorrências</w:t>
      </w:r>
    </w:p>
    <w:p>
      <w:pPr>
        <w:pStyle w:val="FirstParagraph"/>
      </w:pPr>
      <w:r>
        <w:t xml:space="preserve">    Para o processo de Modelagem de Distribuição são necessários registros georreferenciados das espécies. Assim, foram coletados os registros de ocorrências de</w:t>
      </w:r>
      <w:r>
        <w:t xml:space="preserve"> </w:t>
      </w:r>
      <w:r>
        <w:rPr>
          <w:iCs/>
          <w:i/>
        </w:rPr>
        <w:t xml:space="preserve">Encholirium subsecundum</w:t>
      </w:r>
      <w:r>
        <w:t xml:space="preserve"> </w:t>
      </w:r>
      <w:r>
        <w:t xml:space="preserve">e</w:t>
      </w:r>
      <w:r>
        <w:t xml:space="preserve"> </w:t>
      </w:r>
      <w:r>
        <w:rPr>
          <w:iCs/>
          <w:i/>
        </w:rPr>
        <w:t xml:space="preserve">Lonchophylla bokermanni</w:t>
      </w:r>
      <w:r>
        <w:t xml:space="preserve"> </w:t>
      </w:r>
      <w:r>
        <w:t xml:space="preserve">em 3 bancos de registros onlines: Specielink, GBIF e SiBBr, que reunem registros de coleções de espécies. Também foram utilizados registros de artigos que fizeram coletas de espécies.</w:t>
      </w:r>
    </w:p>
    <w:p>
      <w:pPr>
        <w:pStyle w:val="BodyText"/>
      </w:pPr>
      <w:r>
        <w:t xml:space="preserve">Foram reunidos 24 registros ao todo da espécie</w:t>
      </w:r>
      <w:r>
        <w:t xml:space="preserve"> </w:t>
      </w:r>
      <w:r>
        <w:rPr>
          <w:iCs/>
          <w:i/>
        </w:rPr>
        <w:t xml:space="preserve">L. bokermanni</w:t>
      </w:r>
      <w:r>
        <w:t xml:space="preserve">, com o único parâmetro prévio de possuírem coordenadas georreferenciadas. Em seguida, os registros com coordenadas geográficas duplicadas foram retirados da base de dados, sobrando apenas uma ocorrências entre as duplicadas. Então, um</w:t>
      </w:r>
      <w:r>
        <w:t xml:space="preserve"> </w:t>
      </w:r>
      <w:r>
        <w:rPr>
          <w:iCs/>
          <w:i/>
        </w:rPr>
        <w:t xml:space="preserve">buffer</w:t>
      </w:r>
      <w:r>
        <w:t xml:space="preserve"> </w:t>
      </w:r>
      <w:r>
        <w:t xml:space="preserve">com raio de 5 km foi criado ao redor de cada registro e foram selecionados apenas uma ocorrência dentro de cada</w:t>
      </w:r>
      <w:r>
        <w:t xml:space="preserve"> </w:t>
      </w:r>
      <w:r>
        <w:rPr>
          <w:iCs/>
          <w:i/>
        </w:rPr>
        <w:t xml:space="preserve">buffer</w:t>
      </w:r>
      <w:r>
        <w:t xml:space="preserve">, a fim de diminuir o viés amostral na seleção de ocorrências pelo modelo</w:t>
      </w:r>
      <w:r>
        <w:t xml:space="preserve"> </w:t>
      </w:r>
      <w:r>
        <w:t xml:space="preserve">(</w:t>
      </w:r>
      <w:hyperlink w:anchor="ref-hijmans2001">
        <w:r>
          <w:rPr>
            <w:rStyle w:val="Hyperlink"/>
          </w:rPr>
          <w:t xml:space="preserve">HIJMANS e SPOONER, 2001</w:t>
        </w:r>
      </w:hyperlink>
      <w:r>
        <w:t xml:space="preserve">)</w:t>
      </w:r>
      <w:r>
        <w:t xml:space="preserve">. Por fim, sobraram 8 registros, os quais foram utilizados para as modelagens (</w:t>
      </w:r>
      <w:hyperlink w:anchor="apêndice">
        <w:r>
          <w:rPr>
            <w:rStyle w:val="Hyperlink"/>
          </w:rPr>
          <w:t xml:space="preserve">tabela 2</w:t>
        </w:r>
      </w:hyperlink>
      <w:r>
        <w:t xml:space="preserve">).</w:t>
      </w:r>
    </w:p>
    <w:p>
      <w:pPr>
        <w:pStyle w:val="BodyText"/>
      </w:pPr>
      <w:r>
        <w:t xml:space="preserve">O mesmo método de limpeza e tratamento dos registros de ocorrência foram utilizados com os dados da</w:t>
      </w:r>
      <w:r>
        <w:t xml:space="preserve"> </w:t>
      </w:r>
      <w:r>
        <w:rPr>
          <w:iCs/>
          <w:i/>
        </w:rPr>
        <w:t xml:space="preserve">E. subsecundum</w:t>
      </w:r>
      <w:r>
        <w:t xml:space="preserve">, inicialmente com 82 registros e após a retirada de registros duplicados e seleção de um registro por</w:t>
      </w:r>
      <w:r>
        <w:t xml:space="preserve"> </w:t>
      </w:r>
      <w:r>
        <w:rPr>
          <w:iCs/>
          <w:i/>
        </w:rPr>
        <w:t xml:space="preserve">buffer</w:t>
      </w:r>
      <w:r>
        <w:t xml:space="preserve">, restaram 37 ocorrências de localidade da espécie (</w:t>
      </w:r>
      <w:hyperlink w:anchor="apêndice">
        <w:r>
          <w:rPr>
            <w:rStyle w:val="Hyperlink"/>
          </w:rPr>
          <w:t xml:space="preserve">tabela 1</w:t>
        </w:r>
      </w:hyperlink>
      <w:r>
        <w:t xml:space="preserve">) que foram utilizados nas modelagens.</w:t>
      </w:r>
    </w:p>
    <w:p>
      <w:pPr>
        <w:pStyle w:val="BodyText"/>
      </w:pPr>
      <w:r>
        <w:t xml:space="preserve">Todos as ocorrências restantes tiveram a descrição de município e localidades dos registros confrontados com os pontos de georreferenciamento (latitude e longitude), com o objetivo de verificar se estavam de acordo. Nenhum registro restante possuía descrição de localidade que não estivesse de acordo com a posição geográfica descrita.</w:t>
      </w:r>
    </w:p>
    <w:p>
      <w:pPr>
        <w:pStyle w:val="BodyText"/>
      </w:pPr>
      <w:r>
        <w:drawing>
          <wp:inline>
            <wp:extent cx="5334000" cy="5867400"/>
            <wp:effectExtent b="0" l="0" r="0" t="0"/>
            <wp:docPr descr="Gráfico das localidades de L. bokermanni (à esquerda) e E. subsecundum (à direita)." title="" id="1" name="Picture"/>
            <a:graphic>
              <a:graphicData uri="http://schemas.openxmlformats.org/drawingml/2006/picture">
                <pic:pic>
                  <pic:nvPicPr>
                    <pic:cNvPr descr="../Graficos/Figure_1.png" id="0" name="Picture"/>
                    <pic:cNvPicPr>
                      <a:picLocks noChangeArrowheads="1" noChangeAspect="1"/>
                    </pic:cNvPicPr>
                  </pic:nvPicPr>
                  <pic:blipFill>
                    <a:blip r:embed="rId29"/>
                    <a:stretch>
                      <a:fillRect/>
                    </a:stretch>
                  </pic:blipFill>
                  <pic:spPr bwMode="auto">
                    <a:xfrm>
                      <a:off x="0" y="0"/>
                      <a:ext cx="5334000" cy="5867400"/>
                    </a:xfrm>
                    <a:prstGeom prst="rect">
                      <a:avLst/>
                    </a:prstGeom>
                    <a:noFill/>
                    <a:ln w="9525">
                      <a:noFill/>
                      <a:headEnd/>
                      <a:tailEnd/>
                    </a:ln>
                  </pic:spPr>
                </pic:pic>
              </a:graphicData>
            </a:graphic>
          </wp:inline>
        </w:drawing>
      </w:r>
      <w:r>
        <w:drawing>
          <wp:inline>
            <wp:extent cx="5334000" cy="5867400"/>
            <wp:effectExtent b="0" l="0" r="0" t="0"/>
            <wp:docPr descr="Gráfico das localidades de L. bokermanni (à esquerda) e E. subsecundum (à direita)." title="" id="1" name="Picture"/>
            <a:graphic>
              <a:graphicData uri="http://schemas.openxmlformats.org/drawingml/2006/picture">
                <pic:pic>
                  <pic:nvPicPr>
                    <pic:cNvPr descr="../Graficos/Figure_2.png" id="0" name="Picture"/>
                    <pic:cNvPicPr>
                      <a:picLocks noChangeArrowheads="1" noChangeAspect="1"/>
                    </pic:cNvPicPr>
                  </pic:nvPicPr>
                  <pic:blipFill>
                    <a:blip r:embed="rId30"/>
                    <a:stretch>
                      <a:fillRect/>
                    </a:stretch>
                  </pic:blipFill>
                  <pic:spPr bwMode="auto">
                    <a:xfrm>
                      <a:off x="0" y="0"/>
                      <a:ext cx="5334000" cy="5867400"/>
                    </a:xfrm>
                    <a:prstGeom prst="rect">
                      <a:avLst/>
                    </a:prstGeom>
                    <a:noFill/>
                    <a:ln w="9525">
                      <a:noFill/>
                      <a:headEnd/>
                      <a:tailEnd/>
                    </a:ln>
                  </pic:spPr>
                </pic:pic>
              </a:graphicData>
            </a:graphic>
          </wp:inline>
        </w:drawing>
      </w:r>
    </w:p>
    <w:bookmarkEnd w:id="31"/>
    <w:bookmarkStart w:id="34" w:name="dados-ambientais"/>
    <w:p>
      <w:pPr>
        <w:pStyle w:val="Heading2"/>
      </w:pPr>
      <w:r>
        <w:t xml:space="preserve">2.3 Dados ambientais</w:t>
      </w:r>
    </w:p>
    <w:p>
      <w:pPr>
        <w:pStyle w:val="FirstParagraph"/>
      </w:pPr>
      <w:r>
        <w:t xml:space="preserve">    Para produzir os modelos de distribuição potencial das espécies utilizamos camadas ambientais obtidas do projeto WorldClim</w:t>
      </w:r>
      <w:r>
        <w:t xml:space="preserve"> </w:t>
      </w:r>
      <w:r>
        <w:t xml:space="preserve">(</w:t>
      </w:r>
      <w:hyperlink w:anchor="ref-worldclim">
        <w:r>
          <w:rPr>
            <w:rStyle w:val="Hyperlink"/>
          </w:rPr>
          <w:t xml:space="preserve">FICK e HIJMANS, 2017</w:t>
        </w:r>
      </w:hyperlink>
      <w:r>
        <w:t xml:space="preserve">)</w:t>
      </w:r>
      <w:r>
        <w:t xml:space="preserve">, com resolução espacial de 2.5 arc-minutos (aproximadamente 4.5 km no equador) e representando o clima atual, correspondendo à média das observações de 1970 a 2000. As 19 variáveis bioclimáticas (</w:t>
      </w:r>
      <w:hyperlink w:anchor="apêndice">
        <w:r>
          <w:rPr>
            <w:rStyle w:val="Hyperlink"/>
          </w:rPr>
          <w:t xml:space="preserve">tabela 3</w:t>
        </w:r>
      </w:hyperlink>
      <w:r>
        <w:t xml:space="preserve">) derivam de dados de temperatura e precipitação, repesentando tendências anuais, condições extremas e sazionalidade</w:t>
      </w:r>
      <w:r>
        <w:t xml:space="preserve"> </w:t>
      </w:r>
      <w:r>
        <w:t xml:space="preserve">(</w:t>
      </w:r>
      <w:hyperlink w:anchor="ref-worldclim">
        <w:r>
          <w:rPr>
            <w:rStyle w:val="Hyperlink"/>
          </w:rPr>
          <w:t xml:space="preserve">FICK e HIJMANS, 2017</w:t>
        </w:r>
      </w:hyperlink>
      <w:r>
        <w:t xml:space="preserve">)</w:t>
      </w:r>
      <w:r>
        <w:t xml:space="preserve">.</w:t>
      </w:r>
    </w:p>
    <w:p>
      <w:pPr>
        <w:pStyle w:val="BodyText"/>
      </w:pPr>
      <w:r>
        <w:t xml:space="preserve">Para as predições de distribuições futuras, utilizamos camadas projetadas do clima global para o ano de 2050 (média de 2041 a 2060) de acordo com o Quinto Relatório de Avaliação do Painel Intergovernamental sobre Mudanças Climáticas (AR5) do Painel Intergovernamental sobre Mudanças Climáticas</w:t>
      </w:r>
      <w:r>
        <w:t xml:space="preserve"> </w:t>
      </w:r>
      <w:r>
        <w:t xml:space="preserve">(</w:t>
      </w:r>
      <w:hyperlink w:anchor="ref-IPCC">
        <w:r>
          <w:rPr>
            <w:rStyle w:val="Hyperlink"/>
          </w:rPr>
          <w:t xml:space="preserve">IPCC, 2013</w:t>
        </w:r>
      </w:hyperlink>
      <w:r>
        <w:t xml:space="preserve">)</w:t>
      </w:r>
      <w:r>
        <w:t xml:space="preserve">, obtidas também através do projeto WorldClim</w:t>
      </w:r>
      <w:r>
        <w:t xml:space="preserve"> </w:t>
      </w:r>
      <w:r>
        <w:t xml:space="preserve">(</w:t>
      </w:r>
      <w:hyperlink w:anchor="ref-worldclim">
        <w:r>
          <w:rPr>
            <w:rStyle w:val="Hyperlink"/>
          </w:rPr>
          <w:t xml:space="preserve">FICK e HIJMANS, 2017</w:t>
        </w:r>
      </w:hyperlink>
      <w:r>
        <w:t xml:space="preserve">)</w:t>
      </w:r>
      <w:r>
        <w:t xml:space="preserve">.</w:t>
      </w:r>
      <w:r>
        <w:t xml:space="preserve"> </w:t>
      </w:r>
      <w:r>
        <w:t xml:space="preserve">São camadas de 19 biovariáveis (</w:t>
      </w:r>
      <w:hyperlink w:anchor="apêndice">
        <w:r>
          <w:rPr>
            <w:rStyle w:val="Hyperlink"/>
          </w:rPr>
          <w:t xml:space="preserve">tabela 3</w:t>
        </w:r>
      </w:hyperlink>
      <w:r>
        <w:t xml:space="preserve">) projetadas para o futuro, com resolução de 2.5 arc-minutos e usando o modelo de circulação CNRM-CM5, do laboratório francês</w:t>
      </w:r>
      <w:r>
        <w:t xml:space="preserve"> </w:t>
      </w:r>
      <w:r>
        <w:rPr>
          <w:iCs/>
          <w:i/>
        </w:rPr>
        <w:t xml:space="preserve">Centre National de Recherches Meteorologiques</w:t>
      </w:r>
      <w:r>
        <w:t xml:space="preserve">, representando dois cenários distintos de emissão de gases do efeito estufa conforme o</w:t>
      </w:r>
      <w:r>
        <w:t xml:space="preserve"> </w:t>
      </w:r>
      <w:r>
        <w:rPr>
          <w:iCs/>
          <w:i/>
        </w:rPr>
        <w:t xml:space="preserve">Representative Concentration Pathways</w:t>
      </w:r>
      <w:r>
        <w:t xml:space="preserve"> </w:t>
      </w:r>
      <w:r>
        <w:t xml:space="preserve">(RCPs), o de RCP 45 (cenário no qual as emissões de</w:t>
      </w:r>
      <w:r>
        <w:t xml:space="preserve"> </w:t>
      </w:r>
      <m:oMath>
        <m:r>
          <m:t>C</m:t>
        </m:r>
        <m:sSub>
          <m:e>
            <m:r>
              <m:t>O</m:t>
            </m:r>
          </m:e>
          <m:sub>
            <m:r>
              <m:t>2</m:t>
            </m:r>
          </m:sub>
        </m:sSub>
      </m:oMath>
      <w:r>
        <w:t xml:space="preserve"> </w:t>
      </w:r>
      <w:r>
        <w:t xml:space="preserve">começam a diminuir a partir de 2045) e de RCP 85 (as emissões de gases continuam a crescer ao longo do século 21)</w:t>
      </w:r>
      <w:r>
        <w:t xml:space="preserve"> </w:t>
      </w:r>
      <w:r>
        <w:t xml:space="preserve">(</w:t>
      </w:r>
      <w:hyperlink w:anchor="ref-Vuuren2011">
        <w:r>
          <w:rPr>
            <w:rStyle w:val="Hyperlink"/>
          </w:rPr>
          <w:t xml:space="preserve">VUUREN e colab., 2011</w:t>
        </w:r>
      </w:hyperlink>
      <w:r>
        <w:t xml:space="preserve">)</w:t>
      </w:r>
      <w:r>
        <w:t xml:space="preserve">.</w:t>
      </w:r>
    </w:p>
    <w:p>
      <w:pPr>
        <w:pStyle w:val="BodyText"/>
      </w:pPr>
      <w:r>
        <w:t xml:space="preserve">Diversos autores apontaram problemas de multicolinearidade de variáveis climáticas em modelagens de distribuição</w:t>
      </w:r>
      <w:r>
        <w:t xml:space="preserve"> </w:t>
      </w:r>
      <w:r>
        <w:t xml:space="preserve">(</w:t>
      </w:r>
      <w:hyperlink w:anchor="ref-braunisch2013">
        <w:r>
          <w:rPr>
            <w:rStyle w:val="Hyperlink"/>
          </w:rPr>
          <w:t xml:space="preserve">BRAUNISCH e colab., 2013</w:t>
        </w:r>
      </w:hyperlink>
      <w:r>
        <w:t xml:space="preserve">;</w:t>
      </w:r>
      <w:r>
        <w:t xml:space="preserve"> </w:t>
      </w:r>
      <w:hyperlink w:anchor="ref-cardenas2014">
        <w:r>
          <w:rPr>
            <w:rStyle w:val="Hyperlink"/>
          </w:rPr>
          <w:t xml:space="preserve">CRUZ-CÁRDENAS e colab., 2014</w:t>
        </w:r>
      </w:hyperlink>
      <w:r>
        <w:t xml:space="preserve">)</w:t>
      </w:r>
      <w:r>
        <w:t xml:space="preserve">, afetando diretamente os resultados e performance dos modelos.</w:t>
      </w:r>
      <w:r>
        <w:t xml:space="preserve"> </w:t>
      </w:r>
      <w:r>
        <w:t xml:space="preserve">A fim de avaliar a gravidade da colinearidade entre os pontos de ocorrências das duas espécies e o conjunto de biovariáveis do clima atual, medimos o Fator de Inflação da Variância (VIF) das camadas ambientais.</w:t>
      </w:r>
      <w:r>
        <w:t xml:space="preserve"> </w:t>
      </w:r>
      <w:r>
        <w:t xml:space="preserve">Para os dados de ocorrência da planta</w:t>
      </w:r>
      <w:r>
        <w:t xml:space="preserve"> </w:t>
      </w:r>
      <w:r>
        <w:rPr>
          <w:iCs/>
          <w:i/>
        </w:rPr>
        <w:t xml:space="preserve">E. subsecundum</w:t>
      </w:r>
      <w:r>
        <w:t xml:space="preserve">, o teste resultou em 12 (de 19) variáveis bioclimáticas com problemas de colinearidade (</w:t>
      </w:r>
      <w:hyperlink w:anchor="apêndice">
        <w:r>
          <w:rPr>
            <w:rStyle w:val="Hyperlink"/>
          </w:rPr>
          <w:t xml:space="preserve">tabela 4</w:t>
        </w:r>
      </w:hyperlink>
      <w:r>
        <w:t xml:space="preserve">).</w:t>
      </w:r>
      <w:r>
        <w:t xml:space="preserve"> </w:t>
      </w:r>
      <w:r>
        <w:t xml:space="preserve">Enquanto que para o morcego</w:t>
      </w:r>
      <w:r>
        <w:t xml:space="preserve"> </w:t>
      </w:r>
      <w:r>
        <w:rPr>
          <w:iCs/>
          <w:i/>
        </w:rPr>
        <w:t xml:space="preserve">L. bokermanni</w:t>
      </w:r>
      <w:r>
        <w:t xml:space="preserve">, 17 variáveis apresentaram alto grau de colinearidade (</w:t>
      </w:r>
      <w:hyperlink w:anchor="apêndice">
        <w:r>
          <w:rPr>
            <w:rStyle w:val="Hyperlink"/>
          </w:rPr>
          <w:t xml:space="preserve">tabela 5</w:t>
        </w:r>
      </w:hyperlink>
      <w:r>
        <w:t xml:space="preserve">).</w:t>
      </w:r>
      <w:r>
        <w:t xml:space="preserve"> </w:t>
      </w:r>
      <w:r>
        <w:t xml:space="preserve">Valores de VIF maiores que o limiar 10 já indicam problema de colinearidade.</w:t>
      </w:r>
    </w:p>
    <w:p>
      <w:pPr>
        <w:pStyle w:val="BodyText"/>
      </w:pPr>
      <w:r>
        <w:drawing>
          <wp:inline>
            <wp:extent cx="5334000" cy="3660913"/>
            <wp:effectExtent b="0" l="0" r="0" t="0"/>
            <wp:docPr descr="Matriz de correlação entre as variáveis bioclimáticas para a espécie E. subsecundum (à esquerda) e L. bokermanni (à direita)" title="" id="1" name="Picture"/>
            <a:graphic>
              <a:graphicData uri="http://schemas.openxmlformats.org/drawingml/2006/picture">
                <pic:pic>
                  <pic:nvPicPr>
                    <pic:cNvPr descr="../Dados/Resultados_VIF/E_subsecundum/Corr_plot_19_biovars.png" id="0" name="Picture"/>
                    <pic:cNvPicPr>
                      <a:picLocks noChangeArrowheads="1" noChangeAspect="1"/>
                    </pic:cNvPicPr>
                  </pic:nvPicPr>
                  <pic:blipFill>
                    <a:blip r:embed="rId32"/>
                    <a:stretch>
                      <a:fillRect/>
                    </a:stretch>
                  </pic:blipFill>
                  <pic:spPr bwMode="auto">
                    <a:xfrm>
                      <a:off x="0" y="0"/>
                      <a:ext cx="5334000" cy="3660913"/>
                    </a:xfrm>
                    <a:prstGeom prst="rect">
                      <a:avLst/>
                    </a:prstGeom>
                    <a:noFill/>
                    <a:ln w="9525">
                      <a:noFill/>
                      <a:headEnd/>
                      <a:tailEnd/>
                    </a:ln>
                  </pic:spPr>
                </pic:pic>
              </a:graphicData>
            </a:graphic>
          </wp:inline>
        </w:drawing>
      </w:r>
      <w:r>
        <w:drawing>
          <wp:inline>
            <wp:extent cx="5334000" cy="3660913"/>
            <wp:effectExtent b="0" l="0" r="0" t="0"/>
            <wp:docPr descr="Matriz de correlação entre as variáveis bioclimáticas para a espécie E. subsecundum (à esquerda) e L. bokermanni (à direita)" title="" id="1" name="Picture"/>
            <a:graphic>
              <a:graphicData uri="http://schemas.openxmlformats.org/drawingml/2006/picture">
                <pic:pic>
                  <pic:nvPicPr>
                    <pic:cNvPr descr="../Dados/Resultados_VIF/L_bokermanni/Corr_plot_19_biovars.png" id="0" name="Picture"/>
                    <pic:cNvPicPr>
                      <a:picLocks noChangeArrowheads="1" noChangeAspect="1"/>
                    </pic:cNvPicPr>
                  </pic:nvPicPr>
                  <pic:blipFill>
                    <a:blip r:embed="rId33"/>
                    <a:stretch>
                      <a:fillRect/>
                    </a:stretch>
                  </pic:blipFill>
                  <pic:spPr bwMode="auto">
                    <a:xfrm>
                      <a:off x="0" y="0"/>
                      <a:ext cx="5334000" cy="3660913"/>
                    </a:xfrm>
                    <a:prstGeom prst="rect">
                      <a:avLst/>
                    </a:prstGeom>
                    <a:noFill/>
                    <a:ln w="9525">
                      <a:noFill/>
                      <a:headEnd/>
                      <a:tailEnd/>
                    </a:ln>
                  </pic:spPr>
                </pic:pic>
              </a:graphicData>
            </a:graphic>
          </wp:inline>
        </w:drawing>
      </w:r>
    </w:p>
    <w:bookmarkEnd w:id="34"/>
    <w:bookmarkStart w:id="35" w:name="modelo-de-distribuição-potencial"/>
    <w:p>
      <w:pPr>
        <w:pStyle w:val="Heading2"/>
      </w:pPr>
      <w:r>
        <w:t xml:space="preserve">2.4 Modelo de Distribuição Potencial</w:t>
      </w:r>
    </w:p>
    <w:p>
      <w:pPr>
        <w:pStyle w:val="FirstParagraph"/>
      </w:pPr>
      <w:r>
        <w:t xml:space="preserve">    Para o processo de modelagem foi utilizado o pacote SDM (</w:t>
      </w:r>
      <w:r>
        <w:rPr>
          <w:iCs/>
          <w:i/>
        </w:rPr>
        <w:t xml:space="preserve">Species Distribution Modelling</w:t>
      </w:r>
      <w:r>
        <w:t xml:space="preserve">)</w:t>
      </w:r>
      <w:r>
        <w:t xml:space="preserve"> </w:t>
      </w:r>
      <w:r>
        <w:t xml:space="preserve">(</w:t>
      </w:r>
      <w:hyperlink w:anchor="ref-sdm">
        <w:r>
          <w:rPr>
            <w:rStyle w:val="Hyperlink"/>
          </w:rPr>
          <w:t xml:space="preserve">NAIMI e ARAÚJO, 2016</w:t>
        </w:r>
      </w:hyperlink>
      <w:r>
        <w:t xml:space="preserve">)</w:t>
      </w:r>
      <w:r>
        <w:t xml:space="preserve">, (versão 1.0-89), da linguagem de programação R</w:t>
      </w:r>
      <w:r>
        <w:t xml:space="preserve"> </w:t>
      </w:r>
      <w:r>
        <w:t xml:space="preserve">(</w:t>
      </w:r>
      <w:hyperlink w:anchor="ref-r">
        <w:r>
          <w:rPr>
            <w:rStyle w:val="Hyperlink"/>
          </w:rPr>
          <w:t xml:space="preserve">R CORE TEAM, 2021</w:t>
        </w:r>
      </w:hyperlink>
      <w:r>
        <w:t xml:space="preserve">)</w:t>
      </w:r>
      <w:r>
        <w:t xml:space="preserve">, versão 4.1.1, por apresentar uma série de funções importantes que automatizam o processo de modelagem, além de conter diversos algoritmos de modelagem.</w:t>
      </w:r>
    </w:p>
    <w:p>
      <w:pPr>
        <w:pStyle w:val="BodyText"/>
      </w:pPr>
      <w:r>
        <w:t xml:space="preserve">Nós usamos o algoritimo correlativo de modelagem de distribuição Maxent (</w:t>
      </w:r>
      <w:r>
        <w:rPr>
          <w:iCs/>
          <w:i/>
        </w:rPr>
        <w:t xml:space="preserve">Maximum Entropy</w:t>
      </w:r>
      <w:r>
        <w:t xml:space="preserve">)</w:t>
      </w:r>
      <w:r>
        <w:t xml:space="preserve"> </w:t>
      </w:r>
      <w:r>
        <w:t xml:space="preserve">(</w:t>
      </w:r>
      <w:hyperlink w:anchor="ref-maxent">
        <w:r>
          <w:rPr>
            <w:rStyle w:val="Hyperlink"/>
          </w:rPr>
          <w:t xml:space="preserve">PHILLIPS e colab., 2006</w:t>
        </w:r>
      </w:hyperlink>
      <w:r>
        <w:t xml:space="preserve">)</w:t>
      </w:r>
      <w:r>
        <w:t xml:space="preserve">, versão 3.4.4, disponível no pacote SDM. Maxent é um</w:t>
      </w:r>
      <w:r>
        <w:t xml:space="preserve"> </w:t>
      </w:r>
      <w:r>
        <w:rPr>
          <w:iCs/>
          <w:i/>
        </w:rPr>
        <w:t xml:space="preserve">software</w:t>
      </w:r>
      <w:r>
        <w:t xml:space="preserve">, de uso livre, para a modelagem da distribuição potencial de espécies a partir da técnica de</w:t>
      </w:r>
      <w:r>
        <w:t xml:space="preserve"> </w:t>
      </w:r>
      <w:r>
        <w:rPr>
          <w:iCs/>
          <w:i/>
        </w:rPr>
        <w:t xml:space="preserve">machine learning</w:t>
      </w:r>
      <w:r>
        <w:t xml:space="preserve"> </w:t>
      </w:r>
      <w:r>
        <w:t xml:space="preserve">conhecida como</w:t>
      </w:r>
      <w:r>
        <w:t xml:space="preserve"> </w:t>
      </w:r>
      <w:r>
        <w:rPr>
          <w:iCs/>
          <w:i/>
        </w:rPr>
        <w:t xml:space="preserve">maximum entropy modeling</w:t>
      </w:r>
      <w:r>
        <w:t xml:space="preserve">.</w:t>
      </w:r>
    </w:p>
    <w:p>
      <w:pPr>
        <w:pStyle w:val="BodyText"/>
      </w:pPr>
      <w:r>
        <w:t xml:space="preserve">Maxent recebe como</w:t>
      </w:r>
      <w:r>
        <w:t xml:space="preserve"> </w:t>
      </w:r>
      <w:r>
        <w:rPr>
          <w:iCs/>
          <w:i/>
        </w:rPr>
        <w:t xml:space="preserve">input</w:t>
      </w:r>
      <w:r>
        <w:t xml:space="preserve"> </w:t>
      </w:r>
      <w:r>
        <w:t xml:space="preserve">as ocorrências georreferenciadas da espécie e o conjunto de dados camadas ambientais (variáveis preditoras) determinados pelo usuário e dividido em</w:t>
      </w:r>
      <w:r>
        <w:t xml:space="preserve"> </w:t>
      </w:r>
      <w:r>
        <w:rPr>
          <w:iCs/>
          <w:i/>
        </w:rPr>
        <w:t xml:space="preserve">grid cells</w:t>
      </w:r>
      <w:r>
        <w:t xml:space="preserve"> </w:t>
      </w:r>
      <w:r>
        <w:t xml:space="preserve">ao longo de uma região escolhida</w:t>
      </w:r>
      <w:r>
        <w:t xml:space="preserve"> </w:t>
      </w:r>
      <w:r>
        <w:t xml:space="preserve">(</w:t>
      </w:r>
      <w:hyperlink w:anchor="ref-merow2013">
        <w:r>
          <w:rPr>
            <w:rStyle w:val="Hyperlink"/>
          </w:rPr>
          <w:t xml:space="preserve">MEROW e colab., 2013</w:t>
        </w:r>
      </w:hyperlink>
      <w:r>
        <w:t xml:space="preserve">)</w:t>
      </w:r>
      <w:r>
        <w:t xml:space="preserve">. Diante disso, o algoritmo amostra uma quantidade de localizações de</w:t>
      </w:r>
      <w:r>
        <w:t xml:space="preserve"> </w:t>
      </w:r>
      <w:r>
        <w:rPr>
          <w:iCs/>
          <w:i/>
        </w:rPr>
        <w:t xml:space="preserve">background</w:t>
      </w:r>
      <w:r>
        <w:t xml:space="preserve"> </w:t>
      </w:r>
      <w:r>
        <w:t xml:space="preserve">das camadas ambientais, que são confrontadas com as localizações geográficas da espécie, gerando como</w:t>
      </w:r>
      <w:r>
        <w:t xml:space="preserve"> </w:t>
      </w:r>
      <w:r>
        <w:rPr>
          <w:iCs/>
          <w:i/>
        </w:rPr>
        <w:t xml:space="preserve">output</w:t>
      </w:r>
      <w:r>
        <w:t xml:space="preserve"> </w:t>
      </w:r>
      <w:r>
        <w:t xml:space="preserve">um modelo que traduz a probabilidade de distribuição da espécie para cada</w:t>
      </w:r>
      <w:r>
        <w:t xml:space="preserve"> </w:t>
      </w:r>
      <w:r>
        <w:rPr>
          <w:iCs/>
          <w:i/>
        </w:rPr>
        <w:t xml:space="preserve">grid cell</w:t>
      </w:r>
      <w:r>
        <w:t xml:space="preserve">, dada a aptidão às condições ambientais preditas para a espécie. Maxent procura, assim, a distribuição mais espalhada (de entropia máxima) para a espécie na região de estudo.</w:t>
      </w:r>
    </w:p>
    <w:p>
      <w:pPr>
        <w:pStyle w:val="BodyText"/>
      </w:pPr>
      <w:r>
        <w:t xml:space="preserve">O algoritmo foi escolhido devido a sua performance superior a outros quando utilizado quantidades pequenas de dados de ocorrência das espécies</w:t>
      </w:r>
      <w:r>
        <w:t xml:space="preserve"> </w:t>
      </w:r>
      <w:r>
        <w:t xml:space="preserve">(</w:t>
      </w:r>
      <w:hyperlink w:anchor="ref-hernandez2006">
        <w:r>
          <w:rPr>
            <w:rStyle w:val="Hyperlink"/>
          </w:rPr>
          <w:t xml:space="preserve">HERNANDEZ e colab., 2006</w:t>
        </w:r>
      </w:hyperlink>
      <w:r>
        <w:t xml:space="preserve">;</w:t>
      </w:r>
      <w:r>
        <w:t xml:space="preserve"> </w:t>
      </w:r>
      <w:hyperlink w:anchor="ref-hijmans2008">
        <w:r>
          <w:rPr>
            <w:rStyle w:val="Hyperlink"/>
          </w:rPr>
          <w:t xml:space="preserve">WISZ e colab., 2008</w:t>
        </w:r>
      </w:hyperlink>
      <w:r>
        <w:t xml:space="preserve">)</w:t>
      </w:r>
      <w:r>
        <w:t xml:space="preserve">, crucial para nós devido a quantidade pequena de dados para a espécie de morcego</w:t>
      </w:r>
      <w:r>
        <w:t xml:space="preserve"> </w:t>
      </w:r>
      <w:r>
        <w:rPr>
          <w:iCs/>
          <w:i/>
        </w:rPr>
        <w:t xml:space="preserve">L. bokermanni</w:t>
      </w:r>
      <w:r>
        <w:t xml:space="preserve">. Além disso, Maxent requer apenas ocorrências de presença das espécies, excluindo a necessidade de registros de ausência e facilitando o trabalho com espécies que possuem baixa quantidade de registros ou não possuam registros de ausência.</w:t>
      </w:r>
    </w:p>
    <w:p>
      <w:pPr>
        <w:pStyle w:val="BodyText"/>
      </w:pPr>
      <w:r>
        <w:t xml:space="preserve">Como parâmetros de modelagem para o Maxent, utilizamos regularização igual a 1 e prevalência de 50%, ambos valores padrão. O parâmetro de extrapolação e</w:t>
      </w:r>
      <w:r>
        <w:t xml:space="preserve"> </w:t>
      </w:r>
      <w:r>
        <w:rPr>
          <w:iCs/>
          <w:i/>
        </w:rPr>
        <w:t xml:space="preserve">clamping</w:t>
      </w:r>
      <w:r>
        <w:t xml:space="preserve"> </w:t>
      </w:r>
      <w:r>
        <w:t xml:space="preserve">foram permitidos para gerar predições além da distribuição presente das espécies. Para cada espécie foram geradas 50 replicações, metade usando o método de validação por</w:t>
      </w:r>
      <w:r>
        <w:t xml:space="preserve"> </w:t>
      </w:r>
      <w:r>
        <w:rPr>
          <w:iCs/>
          <w:i/>
        </w:rPr>
        <w:t xml:space="preserve">bootstrap</w:t>
      </w:r>
      <w:r>
        <w:t xml:space="preserve"> </w:t>
      </w:r>
      <w:r>
        <w:t xml:space="preserve">e a outra metade por subamostragem. 70% dos registros de ocorrência foram separados e utilizados para treino e 30% para o teste dos modelos. 10 mil pontos de</w:t>
      </w:r>
      <w:r>
        <w:t xml:space="preserve"> </w:t>
      </w:r>
      <w:r>
        <w:rPr>
          <w:iCs/>
          <w:i/>
        </w:rPr>
        <w:t xml:space="preserve">background</w:t>
      </w:r>
      <w:r>
        <w:t xml:space="preserve"> </w:t>
      </w:r>
      <w:r>
        <w:t xml:space="preserve">foram gerados aleatoriamente ao longo de cada camada ambiental, os quais foram usados para a modelagem como amostras das variáveis ambientais. Foram utilizados parâmetros padrão para a modelagem devido à falta de informação sobre o habitat e capacidade de dispersão das espécies modeladas. Para gerar um modelo consenso dentre as 50 replicações, usamos a média ponderada das área de distribuição das replicações.</w:t>
      </w:r>
    </w:p>
    <w:p>
      <w:pPr>
        <w:pStyle w:val="BodyText"/>
      </w:pPr>
      <w:r>
        <w:t xml:space="preserve">Fizemos uma modelagem prévia para cada espécie com os parâmetros mencionados e todas as variáveis ambientais. A partir de então, as quatro camadas ambientais com maior importância para os modelos (</w:t>
      </w:r>
      <w:hyperlink w:anchor="apêndice">
        <w:r>
          <w:rPr>
            <w:rStyle w:val="Hyperlink"/>
          </w:rPr>
          <w:t xml:space="preserve">gráficos 6 e 7</w:t>
        </w:r>
      </w:hyperlink>
      <w:r>
        <w:t xml:space="preserve">), de acordo com o AUC, foram selecionadas e separadas. A variável com maior valor VIF e menor importância dentre as quatros selecionadas foi retirada e as três camadas restantes foram utilizadas em uma nova modelagem final, com os parâmetros apresentados no parágrafo anterior, que gerou as projeções dos modelos.</w:t>
      </w:r>
    </w:p>
    <w:p>
      <w:pPr>
        <w:pStyle w:val="BodyText"/>
      </w:pPr>
      <w:r>
        <w:t xml:space="preserve">A fim de avaliar a performance dos modelos criados pelo Maxent, foi empregado o AUC (</w:t>
      </w:r>
      <w:r>
        <w:rPr>
          <w:iCs/>
          <w:i/>
        </w:rPr>
        <w:t xml:space="preserve">Area Under the Curve</w:t>
      </w:r>
      <w:r>
        <w:t xml:space="preserve">) parcial da curva ROC (</w:t>
      </w:r>
      <w:r>
        <w:rPr>
          <w:iCs/>
          <w:i/>
        </w:rPr>
        <w:t xml:space="preserve">Receiver Operating Characteristic Curve</w:t>
      </w:r>
      <w:r>
        <w:t xml:space="preserve">)</w:t>
      </w:r>
      <w:r>
        <w:t xml:space="preserve"> </w:t>
      </w:r>
      <w:r>
        <w:t xml:space="preserve">(</w:t>
      </w:r>
      <w:hyperlink w:anchor="ref-maxent">
        <w:r>
          <w:rPr>
            <w:rStyle w:val="Hyperlink"/>
          </w:rPr>
          <w:t xml:space="preserve">PHILLIPS e colab., 2006</w:t>
        </w:r>
      </w:hyperlink>
      <w:r>
        <w:t xml:space="preserve">)</w:t>
      </w:r>
      <w:r>
        <w:t xml:space="preserve">, obtido ao plotar valores de sensitividade no eixo y e 1-especificidade no eixo x e com valores variando de 0 (modelo com 100% de taxa de erro) a 1 (modelo totalmente em acordo com a distribuição observada). O AUC é uma medida estatística independente da escolha do limiar (</w:t>
      </w:r>
      <w:r>
        <w:rPr>
          <w:iCs/>
          <w:i/>
        </w:rPr>
        <w:t xml:space="preserve">threshold</w:t>
      </w:r>
      <w:r>
        <w:t xml:space="preserve">) e tornou-se muito popular para esimar a performance de modelos de distribuição. O valor de limiar para os modelos de cada espécie foi obtido a partir da maximização da especificidade mais a sensitividade</w:t>
      </w:r>
      <w:r>
        <w:t xml:space="preserve"> </w:t>
      </w:r>
      <w:r>
        <w:t xml:space="preserve">(</w:t>
      </w:r>
      <w:hyperlink w:anchor="ref-liu2013">
        <w:r>
          <w:rPr>
            <w:rStyle w:val="Hyperlink"/>
          </w:rPr>
          <w:t xml:space="preserve">LIU e colab., 2013</w:t>
        </w:r>
      </w:hyperlink>
      <w:r>
        <w:t xml:space="preserve">)</w:t>
      </w:r>
      <w:r>
        <w:t xml:space="preserve">, o qual é independente da quantidade de pseudo-ausências, o que pode ser vantajoso ao se utilizar pequenas quantidade de dados. Com o limiar é possível converter os mapas de adequabilidade das espécies para mapas binários (presença-ausência).</w:t>
      </w:r>
    </w:p>
    <w:p>
      <w:pPr>
        <w:pStyle w:val="BodyText"/>
      </w:pPr>
      <w:r>
        <w:t xml:space="preserve">O modelo de cada espécie foi então projetado para os cenários futuros, de RCP 4.5 e 8.5, e para o presente gerando como saída 6 mapas de distribuição potencial, 3 da planta e 3 do morcego. Foram então elaborados 5 mapas finais para cada espécie: 3 que mostram as distribuições nos cenários e 2 com as alterações nas distribuições com respeito ao presente. Criamos também 3 mapas com as sobreposições entre as distribuições das espécies nos três cenários distrintos.</w:t>
      </w:r>
    </w:p>
    <w:bookmarkEnd w:id="35"/>
    <w:bookmarkStart w:id="36" w:name="X4f5221f6dc609244e2b66cb427335506bfebad6"/>
    <w:p>
      <w:pPr>
        <w:pStyle w:val="Heading2"/>
      </w:pPr>
      <w:r>
        <w:t xml:space="preserve">2.5 Estimativa da sobreposição e</w:t>
      </w:r>
      <w:r>
        <w:t xml:space="preserve"> </w:t>
      </w:r>
      <w:r>
        <w:rPr>
          <w:iCs/>
          <w:i/>
        </w:rPr>
        <w:t xml:space="preserve">mismatch</w:t>
      </w:r>
      <w:r>
        <w:t xml:space="preserve"> </w:t>
      </w:r>
      <w:r>
        <w:t xml:space="preserve">espacial</w:t>
      </w:r>
    </w:p>
    <w:p>
      <w:pPr>
        <w:pStyle w:val="FirstParagraph"/>
      </w:pPr>
      <w:r>
        <w:t xml:space="preserve">    Seguindo o método apresentado por</w:t>
      </w:r>
      <w:r>
        <w:t xml:space="preserve"> </w:t>
      </w:r>
      <w:hyperlink w:anchor="ref-gorostiague2018">
        <w:r>
          <w:rPr>
            <w:rStyle w:val="Hyperlink"/>
          </w:rPr>
          <w:t xml:space="preserve">GOROSTIAGUE e colab.</w:t>
        </w:r>
      </w:hyperlink>
      <w:r>
        <w:t xml:space="preserve"> </w:t>
      </w:r>
      <w:r>
        <w:t xml:space="preserve">(</w:t>
      </w:r>
      <w:hyperlink w:anchor="ref-gorostiague2018">
        <w:r>
          <w:rPr>
            <w:rStyle w:val="Hyperlink"/>
          </w:rPr>
          <w:t xml:space="preserve">2018</w:t>
        </w:r>
      </w:hyperlink>
      <w:r>
        <w:t xml:space="preserve">)</w:t>
      </w:r>
      <w:r>
        <w:t xml:space="preserve">, para o cálculo dos potenciais impactos das mudanças climáticas na distribuição espacial das espécies utilizamos uma variável da alteração na distribuição nos cenários futuros em relação à distribuição potencial no presente. Também estimamos a distribuição compartilhada (sobreposta) entre a planta e o morcego e então calculamos a diferença entre essa área nos cenários futuros com respeito ao presente. A distribuição compartilhada representa a área de encontro entre o morcego polinizador e a planta (</w:t>
      </w:r>
      <w:r>
        <w:rPr>
          <w:iCs/>
          <w:i/>
        </w:rPr>
        <w:t xml:space="preserve">spatially matched range</w:t>
      </w:r>
      <w:r>
        <w:t xml:space="preserve">), assumindo que o morcego é efetivo e sua presença já garante a polinização da planta.</w:t>
      </w:r>
    </w:p>
    <w:p>
      <w:pPr>
        <w:pStyle w:val="BodyText"/>
      </w:pPr>
      <w:r>
        <w:t xml:space="preserve">A taxa de correspondência espacial (</w:t>
      </w:r>
      <w:r>
        <w:rPr>
          <w:iCs/>
          <w:i/>
        </w:rPr>
        <w:t xml:space="preserve">spatial match</w:t>
      </w:r>
      <w:r>
        <w:t xml:space="preserve">) foi calculada como a diferença entre a distribuição potencial de cada espécie e a distribuição não compartilhada. A índice de</w:t>
      </w:r>
      <w:r>
        <w:t xml:space="preserve"> </w:t>
      </w:r>
      <w:r>
        <w:rPr>
          <w:iCs/>
          <w:i/>
        </w:rPr>
        <w:t xml:space="preserve">mismatch</w:t>
      </w:r>
      <w:r>
        <w:t xml:space="preserve"> </w:t>
      </w:r>
      <w:r>
        <w:t xml:space="preserve">é a taxa de correspondência espacial subtraída de 100. Valores de</w:t>
      </w:r>
      <w:r>
        <w:t xml:space="preserve"> </w:t>
      </w:r>
      <w:r>
        <w:rPr>
          <w:iCs/>
          <w:i/>
        </w:rPr>
        <w:t xml:space="preserve">mismatch</w:t>
      </w:r>
      <w:r>
        <w:t xml:space="preserve"> </w:t>
      </w:r>
      <w:r>
        <w:t xml:space="preserve">abaixo de 20% foram considerados baixos, isto é, menos de 20% da distribuição de uma espécie não está sobreposta com a distribuição da outra</w:t>
      </w:r>
      <w:r>
        <w:t xml:space="preserve"> </w:t>
      </w:r>
      <w:r>
        <w:t xml:space="preserve">(</w:t>
      </w:r>
      <w:hyperlink w:anchor="ref-gorostiague2018">
        <w:r>
          <w:rPr>
            <w:rStyle w:val="Hyperlink"/>
          </w:rPr>
          <w:t xml:space="preserve">GOROSTIAGUE e colab., 2018</w:t>
        </w:r>
      </w:hyperlink>
      <w:r>
        <w:t xml:space="preserve">)</w:t>
      </w:r>
      <w:r>
        <w:t xml:space="preserve">.</w:t>
      </w:r>
    </w:p>
    <w:bookmarkEnd w:id="36"/>
    <w:bookmarkStart w:id="37" w:name="etapas-do-projeto"/>
    <w:p>
      <w:pPr>
        <w:pStyle w:val="Heading2"/>
      </w:pPr>
      <w:r>
        <w:t xml:space="preserve">2.6 Etapas do projeto</w:t>
      </w:r>
    </w:p>
    <w:p>
      <w:pPr>
        <w:pStyle w:val="FirstParagraph"/>
      </w:pPr>
      <w:r>
        <w:t xml:space="preserve">O projeto segue as etapas para Modelagem de Distribuição de Espécie propostas por</w:t>
      </w:r>
      <w:r>
        <w:t xml:space="preserve"> </w:t>
      </w:r>
      <w:hyperlink w:anchor="ref-pinaya2013">
        <w:r>
          <w:rPr>
            <w:rStyle w:val="Hyperlink"/>
          </w:rPr>
          <w:t xml:space="preserve">PINAYA</w:t>
        </w:r>
      </w:hyperlink>
      <w:r>
        <w:t xml:space="preserve"> </w:t>
      </w:r>
      <w:r>
        <w:t xml:space="preserve">(</w:t>
      </w:r>
      <w:hyperlink w:anchor="ref-pinaya2013">
        <w:r>
          <w:rPr>
            <w:rStyle w:val="Hyperlink"/>
          </w:rPr>
          <w:t xml:space="preserve">2013</w:t>
        </w:r>
      </w:hyperlink>
      <w:r>
        <w:t xml:space="preserve">)</w:t>
      </w:r>
      <w:r>
        <w:t xml:space="preserve">, organizada em 5 etapas: 1. Construção da hipótese científica; 2. Pré-análise dos dados; 3. Modelagem; 4. Predição e 5. Validação da hipótese científica.</w:t>
      </w:r>
    </w:p>
    <w:p>
      <w:pPr>
        <w:numPr>
          <w:ilvl w:val="0"/>
          <w:numId w:val="1001"/>
        </w:numPr>
      </w:pPr>
      <w:r>
        <w:t xml:space="preserve">Construção da hipótese científica: foi definida a proposta do projeto, assim como os objetivos e hipóteses científicas a serem testadas.</w:t>
      </w:r>
    </w:p>
    <w:p>
      <w:pPr>
        <w:numPr>
          <w:ilvl w:val="0"/>
          <w:numId w:val="1001"/>
        </w:numPr>
      </w:pPr>
      <w:r>
        <w:t xml:space="preserve">Pré-análise dos dados: foram coletados os dados de ocorrência das espécies (descrito na seção 2.2) de banco de registros online e artigos (</w:t>
      </w:r>
      <w:hyperlink w:anchor="apêndice">
        <w:r>
          <w:rPr>
            <w:rStyle w:val="Hyperlink"/>
          </w:rPr>
          <w:t xml:space="preserve">tabela 1 e 2</w:t>
        </w:r>
      </w:hyperlink>
      <w:r>
        <w:t xml:space="preserve">), os registros foram então tratados. Nesta etapa, também foram obtidos as variáveis ambientais bioclimáticas para o uso na modelagem (descrito na seção 2.3). Os dados obtidos foram analisados a fim de verificar a viabilidade de utilizá-los.</w:t>
      </w:r>
    </w:p>
    <w:p>
      <w:pPr>
        <w:numPr>
          <w:ilvl w:val="0"/>
          <w:numId w:val="1001"/>
        </w:numPr>
      </w:pPr>
      <w:r>
        <w:t xml:space="preserve">Modelagem: diante dos dados obtidos, foi escolhido o algoritmo mais adequado para a modelagem de distribuição potencial (seção 2.4). As variáveis ambientais preditoras foram então selecionadas por meio de uma modelagem prévia para cada espécie, utilizando o algoritmo Maxent. Após selecionar as três camadas preditoras foi obtido um modelo final para cada espécie, o qual teve sua performance avaliada.</w:t>
      </w:r>
    </w:p>
    <w:p>
      <w:pPr>
        <w:numPr>
          <w:ilvl w:val="0"/>
          <w:numId w:val="1001"/>
        </w:numPr>
      </w:pPr>
      <w:r>
        <w:t xml:space="preserve">Predição: o modelo criado na etapa anterior foi utilizado para projetar a distribuição das espécies para o cenário climático presente e os do futuro, de RCP 4.5 e 8.5.</w:t>
      </w:r>
    </w:p>
    <w:p>
      <w:pPr>
        <w:numPr>
          <w:ilvl w:val="0"/>
          <w:numId w:val="1001"/>
        </w:numPr>
      </w:pPr>
      <w:r>
        <w:t xml:space="preserve">Validação da hipoótese científica: foram analisados os conjuntos de dados gerados pelos modelos de distribuição (</w:t>
      </w:r>
      <w:hyperlink w:anchor="resultados">
        <w:r>
          <w:rPr>
            <w:rStyle w:val="Hyperlink"/>
          </w:rPr>
          <w:t xml:space="preserve">ver resultados</w:t>
        </w:r>
      </w:hyperlink>
      <w:r>
        <w:t xml:space="preserve">), gerando os mapas de predição. A partir de então foi possível confrontá-los com as hipóteses propostas inicialmente.</w:t>
      </w:r>
    </w:p>
    <w:bookmarkEnd w:id="37"/>
    <w:bookmarkStart w:id="39" w:name="repositório-dos-códigos-e-dados"/>
    <w:p>
      <w:pPr>
        <w:pStyle w:val="Heading2"/>
      </w:pPr>
      <w:r>
        <w:t xml:space="preserve">2.7 Repositório dos códigos e dados</w:t>
      </w:r>
    </w:p>
    <w:p>
      <w:pPr>
        <w:pStyle w:val="FirstParagraph"/>
      </w:pPr>
      <w:r>
        <w:t xml:space="preserve">Todos os dados e códigos utilizados no projeto, desde a obtenção e limpeza dos dados de ocorrência à elaboração dos mapas, estão disponíveis na plataforma online de hospedagem de códigos GitHub em</w:t>
      </w:r>
      <w:r>
        <w:t xml:space="preserve"> </w:t>
      </w:r>
      <w:hyperlink r:id="rId38">
        <w:r>
          <w:rPr>
            <w:rStyle w:val="Hyperlink"/>
          </w:rPr>
          <w:t xml:space="preserve">https://github.com/guilhermechicarolli/PDPD</w:t>
        </w:r>
      </w:hyperlink>
      <w:r>
        <w:t xml:space="preserve">, podendo ser baixados e reproduzidos.</w:t>
      </w:r>
    </w:p>
    <w:bookmarkEnd w:id="39"/>
    <w:bookmarkEnd w:id="40"/>
    <w:bookmarkStart w:id="41" w:name="resultados"/>
    <w:p>
      <w:pPr>
        <w:pStyle w:val="Heading1"/>
      </w:pPr>
      <w:r>
        <w:t xml:space="preserve">Resultados</w:t>
      </w:r>
    </w:p>
    <w:p>
      <w:pPr>
        <w:pStyle w:val="FirstParagraph"/>
      </w:pPr>
      <w:r>
        <w:t xml:space="preserve">    O algoritmo Maxent demonstrou boa performance preditiva, obtendo altos valores médios de AUC (</w:t>
      </w:r>
      <w:hyperlink w:anchor="apêndice">
        <w:r>
          <w:rPr>
            <w:rStyle w:val="Hyperlink"/>
          </w:rPr>
          <w:t xml:space="preserve">gráficos 8 e 9</w:t>
        </w:r>
      </w:hyperlink>
      <w:r>
        <w:t xml:space="preserve">). A proporção de área potencial ganha e perdida sob os diferentes cenários climáticos com relação ao presente variou entre ambas as espécies (</w:t>
      </w:r>
      <w:hyperlink w:anchor="apêndice">
        <w:r>
          <w:rPr>
            <w:rStyle w:val="Hyperlink"/>
          </w:rPr>
          <w:t xml:space="preserve">tabela 6</w:t>
        </w:r>
      </w:hyperlink>
      <w:r>
        <w:t xml:space="preserve">), todas apresentaram contração na área ambiental adequada nos cenários futuros de mudanças climáticas.</w:t>
      </w:r>
    </w:p>
    <w:p>
      <w:pPr>
        <w:pStyle w:val="BodyText"/>
      </w:pPr>
      <w:r>
        <w:t xml:space="preserve">Os modelos previram redução de 36.98% de áreas adequadas (com respeito à área presente) para</w:t>
      </w:r>
      <w:r>
        <w:t xml:space="preserve"> </w:t>
      </w:r>
      <w:r>
        <w:rPr>
          <w:iCs/>
          <w:i/>
        </w:rPr>
        <w:t xml:space="preserve">Lonchophylla bokermanni</w:t>
      </w:r>
      <w:r>
        <w:t xml:space="preserve"> </w:t>
      </w:r>
      <w:r>
        <w:t xml:space="preserve">no cenário de RCP 4.5 para o ano de 2050 e diminuição de 58.06% de área para o panorama de RCP 8.5, para 2050 (</w:t>
      </w:r>
      <w:hyperlink w:anchor="apêndice">
        <w:r>
          <w:rPr>
            <w:rStyle w:val="Hyperlink"/>
          </w:rPr>
          <w:t xml:space="preserve">tabela 7</w:t>
        </w:r>
      </w:hyperlink>
      <w:r>
        <w:t xml:space="preserve">). A mesma tendência foi observada para</w:t>
      </w:r>
      <w:r>
        <w:t xml:space="preserve"> </w:t>
      </w:r>
      <w:r>
        <w:rPr>
          <w:iCs/>
          <w:i/>
        </w:rPr>
        <w:t xml:space="preserve">Encholirium subsecundum</w:t>
      </w:r>
      <w:r>
        <w:t xml:space="preserve">, a qual previmos encolhimento de 72.70% de área apropriada (relativa à área do presente) para o futuro de RCP 4.5 (2050), enquanto que no cenário de RCP 8.5 a redução na área é de 81.11% (com respeito ao presente).</w:t>
      </w:r>
    </w:p>
    <w:p>
      <w:pPr>
        <w:pStyle w:val="BodyText"/>
      </w:pPr>
      <w:r>
        <w:t xml:space="preserve">Previmos uma diminuição na área de sobreposição potencial entre a distribuição de ambas as espécies (planta+morcego), a qual diminui 67.76% no cenário de RCP 4.5 e 79.86% no RCP 8.5, em relação à sobreposição no presente (</w:t>
      </w:r>
      <w:hyperlink w:anchor="apêndice">
        <w:r>
          <w:rPr>
            <w:rStyle w:val="Hyperlink"/>
          </w:rPr>
          <w:t xml:space="preserve">tabela 8</w:t>
        </w:r>
      </w:hyperlink>
      <w:r>
        <w:t xml:space="preserve">). A taxa de</w:t>
      </w:r>
      <w:r>
        <w:t xml:space="preserve"> </w:t>
      </w:r>
      <w:r>
        <w:rPr>
          <w:iCs/>
          <w:i/>
        </w:rPr>
        <w:t xml:space="preserve">mismatch</w:t>
      </w:r>
      <w:r>
        <w:t xml:space="preserve"> </w:t>
      </w:r>
      <w:r>
        <w:t xml:space="preserve">espacial (desencontro geográfico) entre a planta e o morcego aumentou com relação à distribuição de</w:t>
      </w:r>
      <w:r>
        <w:t xml:space="preserve"> </w:t>
      </w:r>
      <w:r>
        <w:rPr>
          <w:iCs/>
          <w:i/>
        </w:rPr>
        <w:t xml:space="preserve">Lonchophylla bokermanni</w:t>
      </w:r>
      <w:r>
        <w:t xml:space="preserve">, que apresentou 26.07% de sua distribuição potencial presente sem sobreposição com a da planta, no cenário de RCP 4.5, 61.56% da área do morcego não apresentou sobreposição e no RCP 8.5, 63.07% de sua área. Em contrapartida, observamos diminuição na taxa de</w:t>
      </w:r>
      <w:r>
        <w:t xml:space="preserve"> </w:t>
      </w:r>
      <w:r>
        <w:rPr>
          <w:iCs/>
          <w:i/>
        </w:rPr>
        <w:t xml:space="preserve">mismatch</w:t>
      </w:r>
      <w:r>
        <w:t xml:space="preserve"> </w:t>
      </w:r>
      <w:r>
        <w:t xml:space="preserve">para a planta, previmos 28.06% de sua área presente não tenha sobreposiçãp com a distribuição do morcego, 15.07% da área no futuro RCP 4.5 sem sobreposição e 23.30% da área no RCP 8.5 (</w:t>
      </w:r>
      <w:hyperlink w:anchor="apêndice">
        <w:r>
          <w:rPr>
            <w:rStyle w:val="Hyperlink"/>
          </w:rPr>
          <w:t xml:space="preserve">tabela 9</w:t>
        </w:r>
      </w:hyperlink>
      <w:r>
        <w:t xml:space="preserve">).</w:t>
      </w:r>
    </w:p>
    <w:bookmarkEnd w:id="41"/>
    <w:bookmarkStart w:id="44" w:name="conclusão"/>
    <w:p>
      <w:pPr>
        <w:pStyle w:val="Heading1"/>
      </w:pPr>
      <w:r>
        <w:t xml:space="preserve">Conclusão</w:t>
      </w:r>
    </w:p>
    <w:p>
      <w:pPr>
        <w:pStyle w:val="FirstParagraph"/>
      </w:pPr>
      <w:r>
        <w:t xml:space="preserve">    Nós desenvolvemos modelos correlativos com base unicamente em variáveis bioclimáticas, afim de uma primeira tentativa de acesso aproximado aos impactos potenciais das mudanças climáticas na distribuição da espécie de quiróptero</w:t>
      </w:r>
      <w:r>
        <w:t xml:space="preserve"> </w:t>
      </w:r>
      <w:r>
        <w:rPr>
          <w:iCs/>
          <w:i/>
        </w:rPr>
        <w:t xml:space="preserve">Lonchophylla bokermanni</w:t>
      </w:r>
      <w:r>
        <w:t xml:space="preserve"> </w:t>
      </w:r>
      <w:r>
        <w:t xml:space="preserve">Sazima</w:t>
      </w:r>
      <w:r>
        <w:t xml:space="preserve"> </w:t>
      </w:r>
      <w:r>
        <w:rPr>
          <w:iCs/>
          <w:i/>
        </w:rPr>
        <w:t xml:space="preserve">et al.</w:t>
      </w:r>
      <w:r>
        <w:t xml:space="preserve">, 1978, e seu parceiro mutualista, a bromélia</w:t>
      </w:r>
      <w:r>
        <w:t xml:space="preserve"> </w:t>
      </w:r>
      <w:r>
        <w:rPr>
          <w:iCs/>
          <w:i/>
        </w:rPr>
        <w:t xml:space="preserve">Encholirium subsecundum</w:t>
      </w:r>
      <w:r>
        <w:t xml:space="preserve"> </w:t>
      </w:r>
      <w:r>
        <w:t xml:space="preserve">(Baker) Mez.</w:t>
      </w:r>
    </w:p>
    <w:p>
      <w:pPr>
        <w:pStyle w:val="BodyText"/>
      </w:pPr>
      <w:r>
        <w:t xml:space="preserve">Os modelos para ambas as espécies mostraram que sob os dois cenários climáticos futuros (ano de 2050), é esperado redução de ambientes adequados, o que aumenta ainda mais sob o RCP (</w:t>
      </w:r>
      <w:r>
        <w:rPr>
          <w:iCs/>
          <w:i/>
        </w:rPr>
        <w:t xml:space="preserve">Respresentative Concentration Pathway</w:t>
      </w:r>
      <w:r>
        <w:t xml:space="preserve">) 8.5, o mais extremo.</w:t>
      </w:r>
      <w:r>
        <w:t xml:space="preserve"> </w:t>
      </w:r>
      <w:r>
        <w:rPr>
          <w:iCs/>
          <w:i/>
        </w:rPr>
        <w:t xml:space="preserve">E. subsecundum</w:t>
      </w:r>
      <w:r>
        <w:t xml:space="preserve"> </w:t>
      </w:r>
      <w:r>
        <w:t xml:space="preserve">apresentou as alterações mais severas em sua distribuição, chegando a perder até 81% de área potencial sob o cenário de RCP 8.5, em relação à área do presente (</w:t>
      </w:r>
      <w:hyperlink w:anchor="figuras">
        <w:r>
          <w:rPr>
            <w:rStyle w:val="Hyperlink"/>
          </w:rPr>
          <w:t xml:space="preserve">figura 15</w:t>
        </w:r>
      </w:hyperlink>
      <w:r>
        <w:t xml:space="preserve">).</w:t>
      </w:r>
      <w:r>
        <w:t xml:space="preserve"> </w:t>
      </w:r>
      <w:r>
        <w:rPr>
          <w:iCs/>
          <w:i/>
        </w:rPr>
        <w:t xml:space="preserve">L. bokermanni</w:t>
      </w:r>
      <w:r>
        <w:t xml:space="preserve"> </w:t>
      </w:r>
      <w:r>
        <w:t xml:space="preserve">também teve sua distribuição potencial afetada de maneira aguda, perdendo até 58% de sua área potencial original no RCP 8.5 (</w:t>
      </w:r>
      <w:hyperlink w:anchor="figuras">
        <w:r>
          <w:rPr>
            <w:rStyle w:val="Hyperlink"/>
          </w:rPr>
          <w:t xml:space="preserve">figura 20</w:t>
        </w:r>
      </w:hyperlink>
      <w:r>
        <w:t xml:space="preserve">). A maior perda de habitat sob o cenário pessimista sugere menor tolerância das espécies às mudanças climáticas mais intensas, além de ambas demonstarem a tendência de contrair suas distribuições em direção ao bioma da Mata Atlântica.</w:t>
      </w:r>
    </w:p>
    <w:p>
      <w:pPr>
        <w:pStyle w:val="BodyText"/>
      </w:pPr>
      <w:r>
        <w:t xml:space="preserve">Nos RCPs futuros, ambas as espécies apresentaram perda significativa de distribuição potencial nos biomas do Cerrado e da Caatinga (</w:t>
      </w:r>
      <w:hyperlink w:anchor="figuras">
        <w:r>
          <w:rPr>
            <w:rStyle w:val="Hyperlink"/>
          </w:rPr>
          <w:t xml:space="preserve">figuras 14, 15, 19 e 20</w:t>
        </w:r>
      </w:hyperlink>
      <w:r>
        <w:t xml:space="preserve">). A aptidão à perda de habitat no Cerrado pelas espécies é plausível a medida em que o bioma é ameaçado devido a processos antrópicos de uso exploratório do solo, desmatamento e queimadas</w:t>
      </w:r>
      <w:r>
        <w:t xml:space="preserve"> </w:t>
      </w:r>
      <w:r>
        <w:t xml:space="preserve">(</w:t>
      </w:r>
      <w:hyperlink w:anchor="ref-carneiro2016">
        <w:r>
          <w:rPr>
            <w:rStyle w:val="Hyperlink"/>
          </w:rPr>
          <w:t xml:space="preserve">FILHO e COSTA, 2016</w:t>
        </w:r>
      </w:hyperlink>
      <w:r>
        <w:t xml:space="preserve">;</w:t>
      </w:r>
      <w:r>
        <w:t xml:space="preserve"> </w:t>
      </w:r>
      <w:hyperlink w:anchor="ref-inpe">
        <w:r>
          <w:rPr>
            <w:rStyle w:val="Hyperlink"/>
          </w:rPr>
          <w:t xml:space="preserve">INPE, 2021</w:t>
        </w:r>
      </w:hyperlink>
      <w:r>
        <w:t xml:space="preserve">)</w:t>
      </w:r>
      <w:r>
        <w:t xml:space="preserve">. A situação de degradação de ambientes ainda é prevista a continuar em cenários futuros, intensificando períodos de seca e impactando o ciclo hidrológico no Cerrado</w:t>
      </w:r>
      <w:r>
        <w:t xml:space="preserve"> </w:t>
      </w:r>
      <w:r>
        <w:t xml:space="preserve">(</w:t>
      </w:r>
      <w:hyperlink w:anchor="ref-arantes2016">
        <w:r>
          <w:rPr>
            <w:rStyle w:val="Hyperlink"/>
          </w:rPr>
          <w:t xml:space="preserve">ARANTES e colab., 2016</w:t>
        </w:r>
      </w:hyperlink>
      <w:r>
        <w:t xml:space="preserve">;</w:t>
      </w:r>
      <w:r>
        <w:t xml:space="preserve"> </w:t>
      </w:r>
      <w:hyperlink w:anchor="ref-pbmc2013">
        <w:r>
          <w:rPr>
            <w:rStyle w:val="Hyperlink"/>
          </w:rPr>
          <w:t xml:space="preserve">PBMC, 2014</w:t>
        </w:r>
      </w:hyperlink>
      <w:r>
        <w:t xml:space="preserve">;</w:t>
      </w:r>
      <w:r>
        <w:t xml:space="preserve"> </w:t>
      </w:r>
      <w:hyperlink w:anchor="ref-marinez2003">
        <w:r>
          <w:rPr>
            <w:rStyle w:val="Hyperlink"/>
          </w:rPr>
          <w:t xml:space="preserve">SIQUEIRA e PETERSON, 2003</w:t>
        </w:r>
      </w:hyperlink>
      <w:r>
        <w:t xml:space="preserve">)</w:t>
      </w:r>
      <w:r>
        <w:t xml:space="preserve">.</w:t>
      </w:r>
    </w:p>
    <w:p>
      <w:pPr>
        <w:pStyle w:val="BodyText"/>
      </w:pPr>
      <w:r>
        <w:t xml:space="preserve">A área de sobreposição espacial potencial entre ambas as espécies também apresentou a propensão de contração nos cenários futuros, perdendo quase 80% da área de sobreposição com respeito ao presente, sob o cenário de RCP 8.5 (</w:t>
      </w:r>
      <w:hyperlink w:anchor="conclusão">
        <w:r>
          <w:rPr>
            <w:rStyle w:val="Hyperlink"/>
          </w:rPr>
          <w:t xml:space="preserve">figura 6</w:t>
        </w:r>
      </w:hyperlink>
      <w:r>
        <w:t xml:space="preserve">). Porém, a relação entre a sobreposição e a distribuição potencial é distinta entre ambas as espécies.</w:t>
      </w:r>
      <w:r>
        <w:t xml:space="preserve"> </w:t>
      </w:r>
      <w:r>
        <w:rPr>
          <w:iCs/>
          <w:i/>
        </w:rPr>
        <w:t xml:space="preserve">L. bokermanni</w:t>
      </w:r>
      <w:r>
        <w:t xml:space="preserve"> </w:t>
      </w:r>
      <w:r>
        <w:t xml:space="preserve">mostrou diminuição na taxa de sobreposição com relação à sua distribuição nos cenários futuros, obtendo apenas 36.9% de sobreposição espacial com a planta no cenário de RCP 8.5 (</w:t>
      </w:r>
      <w:hyperlink w:anchor="apêndice">
        <w:r>
          <w:rPr>
            <w:rStyle w:val="Hyperlink"/>
          </w:rPr>
          <w:t xml:space="preserve">tabelas 8 e 9</w:t>
        </w:r>
      </w:hyperlink>
      <w:r>
        <w:t xml:space="preserve">). Nos dois cenários climáticos futuros analisados, os modelos mostraram que mais de 60% da distribuição potencial do morcego não possuía correspondência espacial com a planta, caracterizando o</w:t>
      </w:r>
      <w:r>
        <w:t xml:space="preserve"> </w:t>
      </w:r>
      <w:r>
        <w:rPr>
          <w:iCs/>
          <w:i/>
        </w:rPr>
        <w:t xml:space="preserve">mismatch</w:t>
      </w:r>
      <w:r>
        <w:t xml:space="preserve"> </w:t>
      </w:r>
      <w:r>
        <w:t xml:space="preserve">espacial</w:t>
      </w:r>
      <w:r>
        <w:t xml:space="preserve"> </w:t>
      </w:r>
      <w:r>
        <w:t xml:space="preserve">(</w:t>
      </w:r>
      <w:hyperlink w:anchor="ref-hegland2008">
        <w:r>
          <w:rPr>
            <w:rStyle w:val="Hyperlink"/>
          </w:rPr>
          <w:t xml:space="preserve">HEGLAND e colab., 2008</w:t>
        </w:r>
      </w:hyperlink>
      <w:r>
        <w:t xml:space="preserve">;</w:t>
      </w:r>
      <w:r>
        <w:t xml:space="preserve"> </w:t>
      </w:r>
      <w:hyperlink w:anchor="ref-schweiger2008">
        <w:r>
          <w:rPr>
            <w:rStyle w:val="Hyperlink"/>
          </w:rPr>
          <w:t xml:space="preserve">SCHWEIGER e colab., 2008</w:t>
        </w:r>
      </w:hyperlink>
      <w:r>
        <w:t xml:space="preserve">)</w:t>
      </w:r>
      <w:r>
        <w:t xml:space="preserve"> </w:t>
      </w:r>
      <w:r>
        <w:t xml:space="preserve">por parte do morcego.</w:t>
      </w:r>
    </w:p>
    <w:p>
      <w:pPr>
        <w:pStyle w:val="BodyText"/>
      </w:pPr>
      <w:r>
        <w:t xml:space="preserve">Em contrapartida,</w:t>
      </w:r>
      <w:r>
        <w:t xml:space="preserve"> </w:t>
      </w:r>
      <w:r>
        <w:rPr>
          <w:iCs/>
          <w:i/>
        </w:rPr>
        <w:t xml:space="preserve">E. subsecundum</w:t>
      </w:r>
      <w:r>
        <w:t xml:space="preserve"> </w:t>
      </w:r>
      <w:r>
        <w:t xml:space="preserve">apresentou aumento na taxa de sobreposição em relação a sua distribuição nos cenários futuros (</w:t>
      </w:r>
      <w:hyperlink w:anchor="apêndice">
        <w:r>
          <w:rPr>
            <w:rStyle w:val="Hyperlink"/>
          </w:rPr>
          <w:t xml:space="preserve">tabelas 8 e 9</w:t>
        </w:r>
      </w:hyperlink>
      <w:r>
        <w:t xml:space="preserve">), chegando a uma alta porcentagem de 84.9% de sobreposição sob RCP 4.5, o que implica que apenas 15% de sua distribuição potencial nesse cenário está em desencontro geográfico com o morcego. No RCP 8.5, o desencontro espacial cresce para 23.3% da área potencial da planta. Os resultados apontam portanto a possibilidade de não ocorrer o</w:t>
      </w:r>
      <w:r>
        <w:t xml:space="preserve"> </w:t>
      </w:r>
      <w:r>
        <w:rPr>
          <w:iCs/>
          <w:i/>
        </w:rPr>
        <w:t xml:space="preserve">mismatch</w:t>
      </w:r>
      <w:r>
        <w:t xml:space="preserve"> </w:t>
      </w:r>
      <w:r>
        <w:t xml:space="preserve">espacial com respeito à distribuição da planta, a qual pode chegar a aumentar a sobreposição com o morcego.</w:t>
      </w:r>
    </w:p>
    <w:p>
      <w:pPr>
        <w:pStyle w:val="BodyText"/>
      </w:pPr>
      <w:r>
        <w:drawing>
          <wp:inline>
            <wp:extent cx="5334000" cy="5778499"/>
            <wp:effectExtent b="0" l="0" r="0" t="0"/>
            <wp:docPr descr="Mapas de sobreposição entre as distribuições da planta e do morcego no RCP 4.5 (acima) e RCP 8.5 (abaixo)." title="" id="1" name="Picture"/>
            <a:graphic>
              <a:graphicData uri="http://schemas.openxmlformats.org/drawingml/2006/picture">
                <pic:pic>
                  <pic:nvPicPr>
                    <pic:cNvPr descr="../Graficos/sobreposicoes_mapas_feitos/RCP45.jpeg" id="0" name="Picture"/>
                    <pic:cNvPicPr>
                      <a:picLocks noChangeArrowheads="1" noChangeAspect="1"/>
                    </pic:cNvPicPr>
                  </pic:nvPicPr>
                  <pic:blipFill>
                    <a:blip r:embed="rId42"/>
                    <a:stretch>
                      <a:fillRect/>
                    </a:stretch>
                  </pic:blipFill>
                  <pic:spPr bwMode="auto">
                    <a:xfrm>
                      <a:off x="0" y="0"/>
                      <a:ext cx="5334000" cy="5778499"/>
                    </a:xfrm>
                    <a:prstGeom prst="rect">
                      <a:avLst/>
                    </a:prstGeom>
                    <a:noFill/>
                    <a:ln w="9525">
                      <a:noFill/>
                      <a:headEnd/>
                      <a:tailEnd/>
                    </a:ln>
                  </pic:spPr>
                </pic:pic>
              </a:graphicData>
            </a:graphic>
          </wp:inline>
        </w:drawing>
      </w:r>
      <w:r>
        <w:drawing>
          <wp:inline>
            <wp:extent cx="5334000" cy="5778499"/>
            <wp:effectExtent b="0" l="0" r="0" t="0"/>
            <wp:docPr descr="Mapas de sobreposição entre as distribuições da planta e do morcego no RCP 4.5 (acima) e RCP 8.5 (abaixo)." title="" id="1" name="Picture"/>
            <a:graphic>
              <a:graphicData uri="http://schemas.openxmlformats.org/drawingml/2006/picture">
                <pic:pic>
                  <pic:nvPicPr>
                    <pic:cNvPr descr="../Graficos/sobreposicoes_mapas_feitos/RCP85.jpeg" id="0" name="Picture"/>
                    <pic:cNvPicPr>
                      <a:picLocks noChangeArrowheads="1" noChangeAspect="1"/>
                    </pic:cNvPicPr>
                  </pic:nvPicPr>
                  <pic:blipFill>
                    <a:blip r:embed="rId43"/>
                    <a:stretch>
                      <a:fillRect/>
                    </a:stretch>
                  </pic:blipFill>
                  <pic:spPr bwMode="auto">
                    <a:xfrm>
                      <a:off x="0" y="0"/>
                      <a:ext cx="5334000" cy="5778499"/>
                    </a:xfrm>
                    <a:prstGeom prst="rect">
                      <a:avLst/>
                    </a:prstGeom>
                    <a:noFill/>
                    <a:ln w="9525">
                      <a:noFill/>
                      <a:headEnd/>
                      <a:tailEnd/>
                    </a:ln>
                  </pic:spPr>
                </pic:pic>
              </a:graphicData>
            </a:graphic>
          </wp:inline>
        </w:drawing>
      </w:r>
    </w:p>
    <w:bookmarkEnd w:id="44"/>
    <w:bookmarkStart w:id="61" w:name="apêndice"/>
    <w:p>
      <w:pPr>
        <w:pStyle w:val="Heading1"/>
      </w:pPr>
      <w:r>
        <w:t xml:space="preserve">Apêndice</w:t>
      </w:r>
    </w:p>
    <w:bookmarkStart w:id="45" w:name="tabelas"/>
    <w:p>
      <w:pPr>
        <w:pStyle w:val="Heading2"/>
      </w:pPr>
      <w:r>
        <w:t xml:space="preserve">Tabelas</w:t>
      </w:r>
    </w:p>
    <w:p>
      <w:pPr>
        <w:pStyle w:val="FirstParagraph"/>
      </w:pPr>
      <w:r>
        <w:rPr>
          <w:bCs/>
          <w:b/>
        </w:rPr>
        <w:t xml:space="preserve">Tabela 1:</w:t>
      </w:r>
      <w:r>
        <w:t xml:space="preserve"> </w:t>
      </w:r>
      <w:r>
        <w:t xml:space="preserve">Pontos de ocorrências de</w:t>
      </w:r>
      <w:r>
        <w:t xml:space="preserve"> </w:t>
      </w:r>
      <w:r>
        <w:rPr>
          <w:iCs/>
          <w:i/>
        </w:rPr>
        <w:t xml:space="preserve">Encholirium subsecundum</w:t>
      </w:r>
      <w:r>
        <w:t xml:space="preserve"> </w:t>
      </w:r>
      <w:r>
        <w:t xml:space="preserve">(Barker Mez).</w:t>
      </w:r>
    </w:p>
    <w:tbl>
      <w:tblPr>
        <w:tblStyle w:val="Table"/>
        <w:tblW w:type="pct" w:w="5000.0"/>
        <w:tblLook w:firstRow="1" w:lastRow="0" w:firstColumn="0" w:lastColumn="0" w:noHBand="0" w:noVBand="0" w:val="0020"/>
      </w:tblPr>
      <w:tblGrid>
        <w:gridCol w:w="913"/>
        <w:gridCol w:w="1644"/>
        <w:gridCol w:w="731"/>
        <w:gridCol w:w="731"/>
        <w:gridCol w:w="3899"/>
      </w:tblGrid>
      <w:tr>
        <w:tc>
          <w:p>
            <w:pPr>
              <w:pStyle w:val="Compact"/>
              <w:jc w:val="left"/>
            </w:pPr>
            <w:r>
              <w:t xml:space="preserve">Estado</w:t>
            </w:r>
          </w:p>
        </w:tc>
        <w:tc>
          <w:p>
            <w:pPr>
              <w:pStyle w:val="Compact"/>
              <w:jc w:val="left"/>
            </w:pPr>
            <w:r>
              <w:t xml:space="preserve">Município</w:t>
            </w:r>
          </w:p>
        </w:tc>
        <w:tc>
          <w:p>
            <w:pPr>
              <w:pStyle w:val="Compact"/>
              <w:jc w:val="left"/>
            </w:pPr>
            <w:r>
              <w:t xml:space="preserve">Longitude</w:t>
            </w:r>
          </w:p>
        </w:tc>
        <w:tc>
          <w:p>
            <w:pPr>
              <w:pStyle w:val="Compact"/>
              <w:jc w:val="left"/>
            </w:pPr>
            <w:r>
              <w:t xml:space="preserve">Latitude</w:t>
            </w:r>
          </w:p>
        </w:tc>
        <w:tc>
          <w:p>
            <w:pPr>
              <w:pStyle w:val="Compact"/>
              <w:jc w:val="left"/>
            </w:pPr>
            <w:r>
              <w:t xml:space="preserve">Referência</w:t>
            </w:r>
          </w:p>
        </w:tc>
      </w:tr>
      <w:tr>
        <w:tc>
          <w:p>
            <w:pPr>
              <w:pStyle w:val="Compact"/>
              <w:jc w:val="left"/>
            </w:pPr>
            <w:r>
              <w:t xml:space="preserve">Minas Gerais</w:t>
            </w:r>
          </w:p>
        </w:tc>
        <w:tc>
          <w:p>
            <w:pPr>
              <w:pStyle w:val="Compact"/>
              <w:jc w:val="left"/>
            </w:pPr>
            <w:r>
              <w:t xml:space="preserve">Belo Horizonte</w:t>
            </w:r>
          </w:p>
        </w:tc>
        <w:tc>
          <w:p>
            <w:pPr>
              <w:pStyle w:val="Compact"/>
              <w:jc w:val="left"/>
            </w:pPr>
            <w:r>
              <w:t xml:space="preserve">-43.93780</w:t>
            </w:r>
          </w:p>
        </w:tc>
        <w:tc>
          <w:p>
            <w:pPr>
              <w:pStyle w:val="Compact"/>
              <w:jc w:val="left"/>
            </w:pPr>
            <w:r>
              <w:t xml:space="preserve">-19.92080</w:t>
            </w:r>
          </w:p>
        </w:tc>
        <w:tc>
          <w:p>
            <w:pPr>
              <w:pStyle w:val="Compact"/>
              <w:jc w:val="left"/>
            </w:pPr>
            <w:r>
              <w:t xml:space="preserve">Fundação Zoo-Botânica de Belo Horizonte</w:t>
            </w:r>
          </w:p>
        </w:tc>
      </w:tr>
      <w:tr>
        <w:tc>
          <w:p>
            <w:pPr>
              <w:pStyle w:val="Compact"/>
              <w:jc w:val="left"/>
            </w:pPr>
            <w:r>
              <w:t xml:space="preserve">Minas Gerais</w:t>
            </w:r>
          </w:p>
        </w:tc>
        <w:tc>
          <w:p>
            <w:pPr>
              <w:pStyle w:val="Compact"/>
              <w:jc w:val="left"/>
            </w:pPr>
            <w:r>
              <w:t xml:space="preserve">Santana do Riacho</w:t>
            </w:r>
          </w:p>
        </w:tc>
        <w:tc>
          <w:p>
            <w:pPr>
              <w:pStyle w:val="Compact"/>
              <w:jc w:val="left"/>
            </w:pPr>
            <w:r>
              <w:t xml:space="preserve">-43.71440</w:t>
            </w:r>
          </w:p>
        </w:tc>
        <w:tc>
          <w:p>
            <w:pPr>
              <w:pStyle w:val="Compact"/>
              <w:jc w:val="left"/>
            </w:pPr>
            <w:r>
              <w:t xml:space="preserve">-19.16890</w:t>
            </w:r>
          </w:p>
        </w:tc>
        <w:tc>
          <w:p>
            <w:pPr>
              <w:pStyle w:val="Compact"/>
              <w:jc w:val="left"/>
            </w:pPr>
            <w:r>
              <w:t xml:space="preserve">Fundação Zoo-Botânica de Belo Horizonte</w:t>
            </w:r>
          </w:p>
        </w:tc>
      </w:tr>
      <w:tr>
        <w:tc>
          <w:p>
            <w:pPr>
              <w:pStyle w:val="Compact"/>
              <w:jc w:val="left"/>
            </w:pPr>
            <w:r>
              <w:t xml:space="preserve">Minas Gerais</w:t>
            </w:r>
          </w:p>
        </w:tc>
        <w:tc>
          <w:p>
            <w:pPr>
              <w:pStyle w:val="Compact"/>
              <w:jc w:val="left"/>
            </w:pPr>
            <w:r>
              <w:t xml:space="preserve">Conceição do Mato Dentro</w:t>
            </w:r>
          </w:p>
        </w:tc>
        <w:tc>
          <w:p>
            <w:pPr>
              <w:pStyle w:val="Compact"/>
              <w:jc w:val="left"/>
            </w:pPr>
            <w:r>
              <w:t xml:space="preserve">-43.42500</w:t>
            </w:r>
          </w:p>
        </w:tc>
        <w:tc>
          <w:p>
            <w:pPr>
              <w:pStyle w:val="Compact"/>
              <w:jc w:val="left"/>
            </w:pPr>
            <w:r>
              <w:t xml:space="preserve">-19.03720</w:t>
            </w:r>
          </w:p>
        </w:tc>
        <w:tc>
          <w:p>
            <w:pPr>
              <w:pStyle w:val="Compact"/>
              <w:jc w:val="left"/>
            </w:pPr>
            <w:r>
              <w:t xml:space="preserve">Fundação Zoo-Botânica de Belo Horizonte</w:t>
            </w:r>
          </w:p>
        </w:tc>
      </w:tr>
      <w:tr>
        <w:tc>
          <w:p>
            <w:pPr>
              <w:pStyle w:val="Compact"/>
              <w:jc w:val="left"/>
            </w:pPr>
            <w:r>
              <w:t xml:space="preserve">Minas Gerais</w:t>
            </w:r>
          </w:p>
        </w:tc>
        <w:tc>
          <w:p>
            <w:pPr>
              <w:pStyle w:val="Compact"/>
              <w:jc w:val="left"/>
            </w:pPr>
            <w:r>
              <w:t xml:space="preserve">Serro</w:t>
            </w:r>
          </w:p>
        </w:tc>
        <w:tc>
          <w:p>
            <w:pPr>
              <w:pStyle w:val="Compact"/>
              <w:jc w:val="left"/>
            </w:pPr>
            <w:r>
              <w:t xml:space="preserve">-43.37940</w:t>
            </w:r>
          </w:p>
        </w:tc>
        <w:tc>
          <w:p>
            <w:pPr>
              <w:pStyle w:val="Compact"/>
              <w:jc w:val="left"/>
            </w:pPr>
            <w:r>
              <w:t xml:space="preserve">-18.60470</w:t>
            </w:r>
          </w:p>
        </w:tc>
        <w:tc>
          <w:p>
            <w:pPr>
              <w:pStyle w:val="Compact"/>
              <w:jc w:val="left"/>
            </w:pPr>
            <w:r>
              <w:t xml:space="preserve">Coleção da Escola Superior de Agronomia Luiz de Queiroz - USP</w:t>
            </w:r>
          </w:p>
        </w:tc>
      </w:tr>
      <w:tr>
        <w:tc>
          <w:p>
            <w:pPr>
              <w:pStyle w:val="Compact"/>
              <w:jc w:val="left"/>
            </w:pPr>
            <w:r>
              <w:t xml:space="preserve">Minas Gerais</w:t>
            </w:r>
          </w:p>
        </w:tc>
        <w:tc>
          <w:p>
            <w:pPr>
              <w:pStyle w:val="Compact"/>
              <w:jc w:val="left"/>
            </w:pPr>
            <w:r>
              <w:t xml:space="preserve">Serro</w:t>
            </w:r>
          </w:p>
        </w:tc>
        <w:tc>
          <w:p>
            <w:pPr>
              <w:pStyle w:val="Compact"/>
              <w:jc w:val="left"/>
            </w:pPr>
            <w:r>
              <w:t xml:space="preserve">-43.44500</w:t>
            </w:r>
          </w:p>
        </w:tc>
        <w:tc>
          <w:p>
            <w:pPr>
              <w:pStyle w:val="Compact"/>
              <w:jc w:val="left"/>
            </w:pPr>
            <w:r>
              <w:t xml:space="preserve">-18.47250</w:t>
            </w:r>
          </w:p>
        </w:tc>
        <w:tc>
          <w:p>
            <w:pPr>
              <w:pStyle w:val="Compact"/>
              <w:jc w:val="left"/>
            </w:pPr>
            <w:r>
              <w:t xml:space="preserve">Herbário do Museu Nacional</w:t>
            </w:r>
          </w:p>
        </w:tc>
      </w:tr>
      <w:tr>
        <w:tc>
          <w:p>
            <w:pPr>
              <w:pStyle w:val="Compact"/>
              <w:jc w:val="left"/>
            </w:pPr>
            <w:r>
              <w:t xml:space="preserve">Minas Gerais</w:t>
            </w:r>
          </w:p>
        </w:tc>
        <w:tc>
          <w:p>
            <w:pPr>
              <w:pStyle w:val="Compact"/>
              <w:jc w:val="left"/>
            </w:pPr>
            <w:r>
              <w:t xml:space="preserve">Jequitaí</w:t>
            </w:r>
          </w:p>
        </w:tc>
        <w:tc>
          <w:p>
            <w:pPr>
              <w:pStyle w:val="Compact"/>
              <w:jc w:val="left"/>
            </w:pPr>
            <w:r>
              <w:t xml:space="preserve">-44.44560</w:t>
            </w:r>
          </w:p>
        </w:tc>
        <w:tc>
          <w:p>
            <w:pPr>
              <w:pStyle w:val="Compact"/>
              <w:jc w:val="left"/>
            </w:pPr>
            <w:r>
              <w:t xml:space="preserve">-17.23560</w:t>
            </w:r>
          </w:p>
        </w:tc>
        <w:tc>
          <w:p>
            <w:pPr>
              <w:pStyle w:val="Compact"/>
              <w:jc w:val="left"/>
            </w:pPr>
            <w:r>
              <w:t xml:space="preserve">Coleção da Universidade Federal de Viçosa</w:t>
            </w:r>
          </w:p>
        </w:tc>
      </w:tr>
      <w:tr>
        <w:tc>
          <w:p>
            <w:pPr>
              <w:pStyle w:val="Compact"/>
              <w:jc w:val="left"/>
            </w:pPr>
            <w:r>
              <w:t xml:space="preserve">Minas Gerais</w:t>
            </w:r>
          </w:p>
        </w:tc>
        <w:tc>
          <w:p>
            <w:pPr>
              <w:pStyle w:val="Compact"/>
              <w:jc w:val="left"/>
            </w:pPr>
            <w:r>
              <w:t xml:space="preserve">Buenópolis</w:t>
            </w:r>
          </w:p>
        </w:tc>
        <w:tc>
          <w:p>
            <w:pPr>
              <w:pStyle w:val="Compact"/>
              <w:jc w:val="left"/>
            </w:pPr>
            <w:r>
              <w:t xml:space="preserve">-44.18000</w:t>
            </w:r>
          </w:p>
        </w:tc>
        <w:tc>
          <w:p>
            <w:pPr>
              <w:pStyle w:val="Compact"/>
              <w:jc w:val="left"/>
            </w:pPr>
            <w:r>
              <w:t xml:space="preserve">-17.87330</w:t>
            </w:r>
          </w:p>
        </w:tc>
        <w:tc>
          <w:p>
            <w:pPr>
              <w:pStyle w:val="Compact"/>
              <w:jc w:val="left"/>
            </w:pPr>
            <w:r>
              <w:t xml:space="preserve">Coleção da Universidade Federal de Viçosa</w:t>
            </w:r>
          </w:p>
        </w:tc>
      </w:tr>
      <w:tr>
        <w:tc>
          <w:p>
            <w:pPr>
              <w:pStyle w:val="Compact"/>
              <w:jc w:val="left"/>
            </w:pPr>
            <w:r>
              <w:t xml:space="preserve">Minas Gerais</w:t>
            </w:r>
          </w:p>
        </w:tc>
        <w:tc>
          <w:p>
            <w:pPr>
              <w:pStyle w:val="Compact"/>
              <w:jc w:val="left"/>
            </w:pPr>
            <w:r>
              <w:t xml:space="preserve">Buenópolis</w:t>
            </w:r>
          </w:p>
        </w:tc>
        <w:tc>
          <w:p>
            <w:pPr>
              <w:pStyle w:val="Compact"/>
              <w:jc w:val="left"/>
            </w:pPr>
            <w:r>
              <w:t xml:space="preserve">-44.23389</w:t>
            </w:r>
          </w:p>
        </w:tc>
        <w:tc>
          <w:p>
            <w:pPr>
              <w:pStyle w:val="Compact"/>
              <w:jc w:val="left"/>
            </w:pPr>
            <w:r>
              <w:t xml:space="preserve">-17.92389</w:t>
            </w:r>
          </w:p>
        </w:tc>
        <w:tc>
          <w:p>
            <w:pPr>
              <w:pStyle w:val="Compact"/>
              <w:jc w:val="left"/>
            </w:pPr>
            <w:r>
              <w:t xml:space="preserve">Coleção da Universidade Federal do Maranhão</w:t>
            </w:r>
          </w:p>
        </w:tc>
      </w:tr>
      <w:tr>
        <w:tc>
          <w:p>
            <w:pPr>
              <w:pStyle w:val="Compact"/>
              <w:jc w:val="left"/>
            </w:pPr>
            <w:r>
              <w:t xml:space="preserve">Minas Gerais</w:t>
            </w:r>
          </w:p>
        </w:tc>
        <w:tc>
          <w:p>
            <w:pPr>
              <w:pStyle w:val="Compact"/>
              <w:jc w:val="left"/>
            </w:pPr>
            <w:r>
              <w:t xml:space="preserve">Buenópolis</w:t>
            </w:r>
          </w:p>
        </w:tc>
        <w:tc>
          <w:p>
            <w:pPr>
              <w:pStyle w:val="Compact"/>
              <w:jc w:val="left"/>
            </w:pPr>
            <w:r>
              <w:t xml:space="preserve">-44.24944</w:t>
            </w:r>
          </w:p>
        </w:tc>
        <w:tc>
          <w:p>
            <w:pPr>
              <w:pStyle w:val="Compact"/>
              <w:jc w:val="left"/>
            </w:pPr>
            <w:r>
              <w:t xml:space="preserve">-17.90917</w:t>
            </w:r>
          </w:p>
        </w:tc>
        <w:tc>
          <w:p>
            <w:pPr>
              <w:pStyle w:val="Compact"/>
              <w:jc w:val="left"/>
            </w:pPr>
            <w:r>
              <w:t xml:space="preserve">Coleção da Universidade Federal do Maranhão</w:t>
            </w:r>
          </w:p>
        </w:tc>
      </w:tr>
      <w:tr>
        <w:tc>
          <w:p>
            <w:pPr>
              <w:pStyle w:val="Compact"/>
              <w:jc w:val="left"/>
            </w:pPr>
            <w:r>
              <w:t xml:space="preserve">Minas Gerais</w:t>
            </w:r>
          </w:p>
        </w:tc>
        <w:tc>
          <w:p>
            <w:pPr>
              <w:pStyle w:val="Compact"/>
              <w:jc w:val="left"/>
            </w:pPr>
            <w:r>
              <w:t xml:space="preserve">Santana do Riacho</w:t>
            </w:r>
          </w:p>
        </w:tc>
        <w:tc>
          <w:p>
            <w:pPr>
              <w:pStyle w:val="Compact"/>
              <w:jc w:val="left"/>
            </w:pPr>
            <w:r>
              <w:t xml:space="preserve">-43.71440</w:t>
            </w:r>
          </w:p>
        </w:tc>
        <w:tc>
          <w:p>
            <w:pPr>
              <w:pStyle w:val="Compact"/>
              <w:jc w:val="left"/>
            </w:pPr>
            <w:r>
              <w:t xml:space="preserve">-19.16890</w:t>
            </w:r>
          </w:p>
        </w:tc>
        <w:tc>
          <w:p>
            <w:pPr>
              <w:pStyle w:val="Compact"/>
              <w:jc w:val="left"/>
            </w:pPr>
            <w:r>
              <w:t xml:space="preserve">Coleção da Universidade Federal de Viçosa</w:t>
            </w:r>
          </w:p>
        </w:tc>
      </w:tr>
      <w:tr>
        <w:tc>
          <w:p>
            <w:pPr>
              <w:pStyle w:val="Compact"/>
              <w:jc w:val="left"/>
            </w:pPr>
            <w:r>
              <w:t xml:space="preserve">Minas Gerais</w:t>
            </w:r>
          </w:p>
        </w:tc>
        <w:tc>
          <w:p>
            <w:pPr>
              <w:pStyle w:val="Compact"/>
              <w:jc w:val="left"/>
            </w:pPr>
            <w:r>
              <w:t xml:space="preserve">Mariana</w:t>
            </w:r>
          </w:p>
        </w:tc>
        <w:tc>
          <w:p>
            <w:pPr>
              <w:pStyle w:val="Compact"/>
              <w:jc w:val="left"/>
            </w:pPr>
            <w:r>
              <w:t xml:space="preserve">-43.41610</w:t>
            </w:r>
          </w:p>
        </w:tc>
        <w:tc>
          <w:p>
            <w:pPr>
              <w:pStyle w:val="Compact"/>
              <w:jc w:val="left"/>
            </w:pPr>
            <w:r>
              <w:t xml:space="preserve">-20.37780</w:t>
            </w:r>
          </w:p>
        </w:tc>
        <w:tc>
          <w:p>
            <w:pPr>
              <w:pStyle w:val="Compact"/>
              <w:jc w:val="left"/>
            </w:pPr>
            <w:r>
              <w:t xml:space="preserve">Coleção da Universidade Federal de Viçosa</w:t>
            </w:r>
          </w:p>
        </w:tc>
      </w:tr>
      <w:tr>
        <w:tc>
          <w:p>
            <w:pPr>
              <w:pStyle w:val="Compact"/>
              <w:jc w:val="left"/>
            </w:pPr>
            <w:r>
              <w:t xml:space="preserve">Minas Gerais</w:t>
            </w:r>
          </w:p>
        </w:tc>
        <w:tc>
          <w:p>
            <w:pPr>
              <w:pStyle w:val="Compact"/>
              <w:jc w:val="left"/>
            </w:pPr>
            <w:r>
              <w:t xml:space="preserve">Datas</w:t>
            </w:r>
          </w:p>
        </w:tc>
        <w:tc>
          <w:p>
            <w:pPr>
              <w:pStyle w:val="Compact"/>
              <w:jc w:val="left"/>
            </w:pPr>
            <w:r>
              <w:t xml:space="preserve">-43.65580</w:t>
            </w:r>
          </w:p>
        </w:tc>
        <w:tc>
          <w:p>
            <w:pPr>
              <w:pStyle w:val="Compact"/>
              <w:jc w:val="left"/>
            </w:pPr>
            <w:r>
              <w:t xml:space="preserve">-18.44560</w:t>
            </w:r>
          </w:p>
        </w:tc>
        <w:tc>
          <w:p>
            <w:pPr>
              <w:pStyle w:val="Compact"/>
              <w:jc w:val="left"/>
            </w:pPr>
            <w:r>
              <w:t xml:space="preserve">Herbário do Museu Botânico Municipal</w:t>
            </w:r>
          </w:p>
        </w:tc>
      </w:tr>
      <w:tr>
        <w:tc>
          <w:p>
            <w:pPr>
              <w:pStyle w:val="Compact"/>
              <w:jc w:val="left"/>
            </w:pPr>
            <w:r>
              <w:t xml:space="preserve">Minas Gerais</w:t>
            </w:r>
          </w:p>
        </w:tc>
        <w:tc>
          <w:p>
            <w:pPr>
              <w:pStyle w:val="Compact"/>
              <w:jc w:val="left"/>
            </w:pPr>
            <w:r>
              <w:t xml:space="preserve">Joaquim Felício</w:t>
            </w:r>
          </w:p>
        </w:tc>
        <w:tc>
          <w:p>
            <w:pPr>
              <w:pStyle w:val="Compact"/>
              <w:jc w:val="left"/>
            </w:pPr>
            <w:r>
              <w:t xml:space="preserve">-44.17220</w:t>
            </w:r>
          </w:p>
        </w:tc>
        <w:tc>
          <w:p>
            <w:pPr>
              <w:pStyle w:val="Compact"/>
              <w:jc w:val="left"/>
            </w:pPr>
            <w:r>
              <w:t xml:space="preserve">-17.75750</w:t>
            </w:r>
          </w:p>
        </w:tc>
        <w:tc>
          <w:p>
            <w:pPr>
              <w:pStyle w:val="Compact"/>
              <w:jc w:val="left"/>
            </w:pPr>
            <w:r>
              <w:t xml:space="preserve">Coleção da Universidade Estadual de Feira de Santana</w:t>
            </w:r>
          </w:p>
        </w:tc>
      </w:tr>
      <w:tr>
        <w:tc>
          <w:p>
            <w:pPr>
              <w:pStyle w:val="Compact"/>
              <w:jc w:val="left"/>
            </w:pPr>
            <w:r>
              <w:t xml:space="preserve">Minas Gerais</w:t>
            </w:r>
          </w:p>
        </w:tc>
        <w:tc>
          <w:p>
            <w:pPr>
              <w:pStyle w:val="Compact"/>
              <w:jc w:val="left"/>
            </w:pPr>
            <w:r>
              <w:t xml:space="preserve">Joaquim Felício</w:t>
            </w:r>
          </w:p>
        </w:tc>
        <w:tc>
          <w:p>
            <w:pPr>
              <w:pStyle w:val="Compact"/>
              <w:jc w:val="left"/>
            </w:pPr>
            <w:r>
              <w:t xml:space="preserve">-44.29190</w:t>
            </w:r>
          </w:p>
        </w:tc>
        <w:tc>
          <w:p>
            <w:pPr>
              <w:pStyle w:val="Compact"/>
              <w:jc w:val="left"/>
            </w:pPr>
            <w:r>
              <w:t xml:space="preserve">-17.69890</w:t>
            </w:r>
          </w:p>
        </w:tc>
        <w:tc>
          <w:p>
            <w:pPr>
              <w:pStyle w:val="Compact"/>
              <w:jc w:val="left"/>
            </w:pPr>
            <w:r>
              <w:t xml:space="preserve">The New York Botanical Garden</w:t>
            </w:r>
          </w:p>
        </w:tc>
      </w:tr>
      <w:tr>
        <w:tc>
          <w:p>
            <w:pPr>
              <w:pStyle w:val="Compact"/>
              <w:jc w:val="left"/>
            </w:pPr>
            <w:r>
              <w:t xml:space="preserve">Minas Gerais</w:t>
            </w:r>
          </w:p>
        </w:tc>
        <w:tc>
          <w:p>
            <w:pPr>
              <w:pStyle w:val="Compact"/>
              <w:jc w:val="left"/>
            </w:pPr>
            <w:r>
              <w:t xml:space="preserve">Joaquim Felício</w:t>
            </w:r>
          </w:p>
        </w:tc>
        <w:tc>
          <w:p>
            <w:pPr>
              <w:pStyle w:val="Compact"/>
              <w:jc w:val="left"/>
            </w:pPr>
            <w:r>
              <w:t xml:space="preserve">-44.17220</w:t>
            </w:r>
          </w:p>
        </w:tc>
        <w:tc>
          <w:p>
            <w:pPr>
              <w:pStyle w:val="Compact"/>
              <w:jc w:val="left"/>
            </w:pPr>
            <w:r>
              <w:t xml:space="preserve">-17.75750</w:t>
            </w:r>
          </w:p>
        </w:tc>
        <w:tc>
          <w:p>
            <w:pPr>
              <w:pStyle w:val="Compact"/>
              <w:jc w:val="left"/>
            </w:pPr>
            <w:r>
              <w:t xml:space="preserve">Herbário da Universidade Estadual de Feira de Santana</w:t>
            </w:r>
          </w:p>
        </w:tc>
      </w:tr>
      <w:tr>
        <w:tc>
          <w:p>
            <w:pPr>
              <w:pStyle w:val="Compact"/>
              <w:jc w:val="left"/>
            </w:pPr>
            <w:r>
              <w:t xml:space="preserve">Minas Gerais</w:t>
            </w:r>
          </w:p>
        </w:tc>
        <w:tc>
          <w:p>
            <w:pPr>
              <w:pStyle w:val="Compact"/>
              <w:jc w:val="left"/>
            </w:pPr>
            <w:r>
              <w:t xml:space="preserve">Santana do Riacho</w:t>
            </w:r>
          </w:p>
        </w:tc>
        <w:tc>
          <w:p>
            <w:pPr>
              <w:pStyle w:val="Compact"/>
              <w:jc w:val="left"/>
            </w:pPr>
            <w:r>
              <w:t xml:space="preserve">-43.71440</w:t>
            </w:r>
          </w:p>
        </w:tc>
        <w:tc>
          <w:p>
            <w:pPr>
              <w:pStyle w:val="Compact"/>
              <w:jc w:val="left"/>
            </w:pPr>
            <w:r>
              <w:t xml:space="preserve">-19.16890</w:t>
            </w:r>
          </w:p>
        </w:tc>
        <w:tc>
          <w:p>
            <w:pPr>
              <w:pStyle w:val="Compact"/>
              <w:jc w:val="left"/>
            </w:pPr>
            <w:r>
              <w:t xml:space="preserve">Instituto de Botânica</w:t>
            </w:r>
          </w:p>
        </w:tc>
      </w:tr>
      <w:tr>
        <w:tc>
          <w:p>
            <w:pPr>
              <w:pStyle w:val="Compact"/>
              <w:jc w:val="left"/>
            </w:pPr>
            <w:r>
              <w:t xml:space="preserve">Minas Gerais</w:t>
            </w:r>
          </w:p>
        </w:tc>
        <w:tc>
          <w:p>
            <w:pPr>
              <w:pStyle w:val="Compact"/>
              <w:jc w:val="left"/>
            </w:pPr>
            <w:r>
              <w:t xml:space="preserve">Penha da França</w:t>
            </w:r>
          </w:p>
        </w:tc>
        <w:tc>
          <w:p>
            <w:pPr>
              <w:pStyle w:val="Compact"/>
              <w:jc w:val="left"/>
            </w:pPr>
            <w:r>
              <w:t xml:space="preserve">-43.83333</w:t>
            </w:r>
          </w:p>
        </w:tc>
        <w:tc>
          <w:p>
            <w:pPr>
              <w:pStyle w:val="Compact"/>
              <w:jc w:val="left"/>
            </w:pPr>
            <w:r>
              <w:t xml:space="preserve">-18.83333</w:t>
            </w:r>
          </w:p>
        </w:tc>
        <w:tc>
          <w:p>
            <w:pPr>
              <w:pStyle w:val="Compact"/>
              <w:jc w:val="left"/>
            </w:pPr>
            <w:r>
              <w:t xml:space="preserve">Coleção da Universidade de Brasília</w:t>
            </w:r>
          </w:p>
        </w:tc>
      </w:tr>
      <w:tr>
        <w:tc>
          <w:p>
            <w:pPr>
              <w:pStyle w:val="Compact"/>
              <w:jc w:val="left"/>
            </w:pPr>
            <w:r>
              <w:t xml:space="preserve">Minas Gerais</w:t>
            </w:r>
          </w:p>
        </w:tc>
        <w:tc>
          <w:p>
            <w:pPr>
              <w:pStyle w:val="Compact"/>
              <w:jc w:val="left"/>
            </w:pPr>
            <w:r>
              <w:t xml:space="preserve">Montes Claros</w:t>
            </w:r>
          </w:p>
        </w:tc>
        <w:tc>
          <w:p>
            <w:pPr>
              <w:pStyle w:val="Compact"/>
              <w:jc w:val="left"/>
            </w:pPr>
            <w:r>
              <w:t xml:space="preserve">-43.86170</w:t>
            </w:r>
          </w:p>
        </w:tc>
        <w:tc>
          <w:p>
            <w:pPr>
              <w:pStyle w:val="Compact"/>
              <w:jc w:val="left"/>
            </w:pPr>
            <w:r>
              <w:t xml:space="preserve">-16.73500</w:t>
            </w:r>
          </w:p>
        </w:tc>
        <w:tc>
          <w:p>
            <w:pPr>
              <w:pStyle w:val="Compact"/>
              <w:jc w:val="left"/>
            </w:pPr>
            <w:r>
              <w:t xml:space="preserve">Coleção da UNICAMP</w:t>
            </w:r>
          </w:p>
        </w:tc>
      </w:tr>
      <w:tr>
        <w:tc>
          <w:p>
            <w:pPr>
              <w:pStyle w:val="Compact"/>
              <w:jc w:val="left"/>
            </w:pPr>
            <w:r>
              <w:t xml:space="preserve">Minas Gerais</w:t>
            </w:r>
          </w:p>
        </w:tc>
        <w:tc>
          <w:p>
            <w:pPr>
              <w:pStyle w:val="Compact"/>
              <w:jc w:val="left"/>
            </w:pPr>
            <w:r>
              <w:t xml:space="preserve">Santo Antônio do Itambé</w:t>
            </w:r>
          </w:p>
        </w:tc>
        <w:tc>
          <w:p>
            <w:pPr>
              <w:pStyle w:val="Compact"/>
              <w:jc w:val="left"/>
            </w:pPr>
            <w:r>
              <w:t xml:space="preserve">-43.33944</w:t>
            </w:r>
          </w:p>
        </w:tc>
        <w:tc>
          <w:p>
            <w:pPr>
              <w:pStyle w:val="Compact"/>
              <w:jc w:val="left"/>
            </w:pPr>
            <w:r>
              <w:t xml:space="preserve">-18.45694</w:t>
            </w:r>
          </w:p>
        </w:tc>
        <w:tc>
          <w:p>
            <w:pPr>
              <w:pStyle w:val="Compact"/>
              <w:jc w:val="left"/>
            </w:pPr>
            <w:r>
              <w:t xml:space="preserve">Herbário da UFMG</w:t>
            </w:r>
          </w:p>
        </w:tc>
      </w:tr>
      <w:tr>
        <w:tc>
          <w:p>
            <w:pPr>
              <w:pStyle w:val="Compact"/>
              <w:jc w:val="left"/>
            </w:pPr>
            <w:r>
              <w:t xml:space="preserve">Minas Gerais</w:t>
            </w:r>
          </w:p>
        </w:tc>
        <w:tc>
          <w:p>
            <w:pPr>
              <w:pStyle w:val="Compact"/>
              <w:jc w:val="left"/>
            </w:pPr>
            <w:r>
              <w:t xml:space="preserve">Pedro Leopoldo</w:t>
            </w:r>
          </w:p>
        </w:tc>
        <w:tc>
          <w:p>
            <w:pPr>
              <w:pStyle w:val="Compact"/>
              <w:jc w:val="left"/>
            </w:pPr>
            <w:r>
              <w:t xml:space="preserve">-44.04310</w:t>
            </w:r>
          </w:p>
        </w:tc>
        <w:tc>
          <w:p>
            <w:pPr>
              <w:pStyle w:val="Compact"/>
              <w:jc w:val="left"/>
            </w:pPr>
            <w:r>
              <w:t xml:space="preserve">-19.61810</w:t>
            </w:r>
          </w:p>
        </w:tc>
        <w:tc>
          <w:p>
            <w:pPr>
              <w:pStyle w:val="Compact"/>
              <w:jc w:val="left"/>
            </w:pPr>
            <w:r>
              <w:t xml:space="preserve">Herbário da UFMG</w:t>
            </w:r>
          </w:p>
        </w:tc>
      </w:tr>
      <w:tr>
        <w:tc>
          <w:p>
            <w:pPr>
              <w:pStyle w:val="Compact"/>
              <w:jc w:val="left"/>
            </w:pPr>
            <w:r>
              <w:t xml:space="preserve">Minas Gerais</w:t>
            </w:r>
          </w:p>
        </w:tc>
        <w:tc>
          <w:p>
            <w:pPr>
              <w:pStyle w:val="Compact"/>
              <w:jc w:val="left"/>
            </w:pPr>
            <w:r>
              <w:t xml:space="preserve">Itacambira</w:t>
            </w:r>
          </w:p>
        </w:tc>
        <w:tc>
          <w:p>
            <w:pPr>
              <w:pStyle w:val="Compact"/>
              <w:jc w:val="left"/>
            </w:pPr>
            <w:r>
              <w:t xml:space="preserve">-43.30890</w:t>
            </w:r>
          </w:p>
        </w:tc>
        <w:tc>
          <w:p>
            <w:pPr>
              <w:pStyle w:val="Compact"/>
              <w:jc w:val="left"/>
            </w:pPr>
            <w:r>
              <w:t xml:space="preserve">-17.06470</w:t>
            </w:r>
          </w:p>
        </w:tc>
        <w:tc>
          <w:p>
            <w:pPr>
              <w:pStyle w:val="Compact"/>
              <w:jc w:val="left"/>
            </w:pPr>
            <w:r>
              <w:t xml:space="preserve">Herbário da UFMG</w:t>
            </w:r>
          </w:p>
        </w:tc>
      </w:tr>
      <w:tr>
        <w:tc>
          <w:p>
            <w:pPr>
              <w:pStyle w:val="Compact"/>
              <w:jc w:val="left"/>
            </w:pPr>
            <w:r>
              <w:t xml:space="preserve">Minas Gerais</w:t>
            </w:r>
          </w:p>
        </w:tc>
        <w:tc>
          <w:p>
            <w:pPr>
              <w:pStyle w:val="Compact"/>
              <w:jc w:val="left"/>
            </w:pPr>
            <w:r>
              <w:t xml:space="preserve">Dom Joaquim</w:t>
            </w:r>
          </w:p>
        </w:tc>
        <w:tc>
          <w:p>
            <w:pPr>
              <w:pStyle w:val="Compact"/>
              <w:jc w:val="left"/>
            </w:pPr>
            <w:r>
              <w:t xml:space="preserve">-43.23333</w:t>
            </w:r>
          </w:p>
        </w:tc>
        <w:tc>
          <w:p>
            <w:pPr>
              <w:pStyle w:val="Compact"/>
              <w:jc w:val="left"/>
            </w:pPr>
            <w:r>
              <w:t xml:space="preserve">-18.86667</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Mato Verde</w:t>
            </w:r>
          </w:p>
        </w:tc>
        <w:tc>
          <w:p>
            <w:pPr>
              <w:pStyle w:val="Compact"/>
              <w:jc w:val="left"/>
            </w:pPr>
            <w:r>
              <w:t xml:space="preserve">-42.77889</w:t>
            </w:r>
          </w:p>
        </w:tc>
        <w:tc>
          <w:p>
            <w:pPr>
              <w:pStyle w:val="Compact"/>
              <w:jc w:val="left"/>
            </w:pPr>
            <w:r>
              <w:t xml:space="preserve">-15.38667</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Santana de Pirapama</w:t>
            </w:r>
          </w:p>
        </w:tc>
        <w:tc>
          <w:p>
            <w:pPr>
              <w:pStyle w:val="Compact"/>
              <w:jc w:val="left"/>
            </w:pPr>
            <w:r>
              <w:t xml:space="preserve">-43.75556</w:t>
            </w:r>
          </w:p>
        </w:tc>
        <w:tc>
          <w:p>
            <w:pPr>
              <w:pStyle w:val="Compact"/>
              <w:jc w:val="left"/>
            </w:pPr>
            <w:r>
              <w:t xml:space="preserve">-19.00611</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Diamantina</w:t>
            </w:r>
          </w:p>
        </w:tc>
        <w:tc>
          <w:p>
            <w:pPr>
              <w:pStyle w:val="Compact"/>
              <w:jc w:val="left"/>
            </w:pPr>
            <w:r>
              <w:t xml:space="preserve">-43.55278</w:t>
            </w:r>
          </w:p>
        </w:tc>
        <w:tc>
          <w:p>
            <w:pPr>
              <w:pStyle w:val="Compact"/>
              <w:jc w:val="left"/>
            </w:pPr>
            <w:r>
              <w:t xml:space="preserve">-18.35500</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Diamantina</w:t>
            </w:r>
          </w:p>
        </w:tc>
        <w:tc>
          <w:p>
            <w:pPr>
              <w:pStyle w:val="Compact"/>
              <w:jc w:val="left"/>
            </w:pPr>
            <w:r>
              <w:t xml:space="preserve">-43.62806</w:t>
            </w:r>
          </w:p>
        </w:tc>
        <w:tc>
          <w:p>
            <w:pPr>
              <w:pStyle w:val="Compact"/>
              <w:jc w:val="left"/>
            </w:pPr>
            <w:r>
              <w:t xml:space="preserve">-18.19194</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Presidente Kubitschek</w:t>
            </w:r>
          </w:p>
        </w:tc>
        <w:tc>
          <w:p>
            <w:pPr>
              <w:pStyle w:val="Compact"/>
              <w:jc w:val="left"/>
            </w:pPr>
            <w:r>
              <w:t xml:space="preserve">-43.55722</w:t>
            </w:r>
          </w:p>
        </w:tc>
        <w:tc>
          <w:p>
            <w:pPr>
              <w:pStyle w:val="Compact"/>
              <w:jc w:val="left"/>
            </w:pPr>
            <w:r>
              <w:t xml:space="preserve">-18.65389</w:t>
            </w:r>
          </w:p>
        </w:tc>
        <w:tc>
          <w:p>
            <w:pPr>
              <w:pStyle w:val="Compact"/>
              <w:jc w:val="left"/>
            </w:pPr>
            <w:hyperlink w:anchor="ref-mariana2014">
              <w:r>
                <w:rPr>
                  <w:rStyle w:val="Hyperlink"/>
                </w:rPr>
                <w:t xml:space="preserve">MOURA</w:t>
              </w:r>
            </w:hyperlink>
            <w:r>
              <w:t xml:space="preserve"> </w:t>
            </w:r>
            <w:r>
              <w:t xml:space="preserve">(</w:t>
            </w:r>
            <w:hyperlink w:anchor="ref-mariana2014">
              <w:r>
                <w:rPr>
                  <w:rStyle w:val="Hyperlink"/>
                </w:rPr>
                <w:t xml:space="preserve">2014</w:t>
              </w:r>
            </w:hyperlink>
            <w:r>
              <w:t xml:space="preserve">)</w:t>
            </w:r>
          </w:p>
        </w:tc>
      </w:tr>
      <w:tr>
        <w:tc>
          <w:p>
            <w:pPr>
              <w:pStyle w:val="Compact"/>
              <w:jc w:val="left"/>
            </w:pPr>
            <w:r>
              <w:t xml:space="preserve">Minas Gerais</w:t>
            </w:r>
          </w:p>
        </w:tc>
        <w:tc>
          <w:p>
            <w:pPr>
              <w:pStyle w:val="Compact"/>
              <w:jc w:val="left"/>
            </w:pPr>
            <w:r>
              <w:t xml:space="preserve">Santana do Riacho</w:t>
            </w:r>
          </w:p>
        </w:tc>
        <w:tc>
          <w:p>
            <w:pPr>
              <w:pStyle w:val="Compact"/>
              <w:jc w:val="left"/>
            </w:pPr>
            <w:r>
              <w:t xml:space="preserve">-43.51667</w:t>
            </w:r>
          </w:p>
        </w:tc>
        <w:tc>
          <w:p>
            <w:pPr>
              <w:pStyle w:val="Compact"/>
              <w:jc w:val="left"/>
            </w:pPr>
            <w:r>
              <w:t xml:space="preserve">19.25000</w:t>
            </w:r>
          </w:p>
        </w:tc>
        <w:tc>
          <w:p>
            <w:pPr>
              <w:pStyle w:val="Compact"/>
              <w:jc w:val="left"/>
            </w:pPr>
            <w:r>
              <w:t xml:space="preserve">Herbário da UFMG</w:t>
            </w:r>
          </w:p>
        </w:tc>
      </w:tr>
      <w:tr>
        <w:tc>
          <w:p>
            <w:pPr>
              <w:pStyle w:val="Compact"/>
              <w:jc w:val="left"/>
            </w:pPr>
            <w:r>
              <w:t xml:space="preserve">Bahia</w:t>
            </w:r>
          </w:p>
        </w:tc>
        <w:tc>
          <w:p>
            <w:pPr>
              <w:pStyle w:val="Compact"/>
              <w:jc w:val="left"/>
            </w:pPr>
            <w:r>
              <w:t xml:space="preserve">Itatim</w:t>
            </w:r>
          </w:p>
        </w:tc>
        <w:tc>
          <w:p>
            <w:pPr>
              <w:pStyle w:val="Compact"/>
              <w:jc w:val="left"/>
            </w:pPr>
            <w:r>
              <w:t xml:space="preserve">-39.69810</w:t>
            </w:r>
          </w:p>
        </w:tc>
        <w:tc>
          <w:p>
            <w:pPr>
              <w:pStyle w:val="Compact"/>
              <w:jc w:val="left"/>
            </w:pPr>
            <w:r>
              <w:t xml:space="preserve">-12.71190</w:t>
            </w:r>
          </w:p>
        </w:tc>
        <w:tc>
          <w:p>
            <w:pPr>
              <w:pStyle w:val="Compact"/>
              <w:jc w:val="left"/>
            </w:pPr>
            <w:r>
              <w:t xml:space="preserve">Instituto de Botânica</w:t>
            </w:r>
          </w:p>
        </w:tc>
      </w:tr>
      <w:tr>
        <w:tc>
          <w:p>
            <w:pPr>
              <w:pStyle w:val="Compact"/>
              <w:jc w:val="left"/>
            </w:pPr>
            <w:r>
              <w:t xml:space="preserve">Minas Gerais</w:t>
            </w:r>
          </w:p>
        </w:tc>
        <w:tc>
          <w:p>
            <w:pPr>
              <w:pStyle w:val="Compact"/>
              <w:jc w:val="left"/>
            </w:pPr>
            <w:r>
              <w:t xml:space="preserve">Jaboticatubas</w:t>
            </w:r>
          </w:p>
        </w:tc>
        <w:tc>
          <w:p>
            <w:pPr>
              <w:pStyle w:val="Compact"/>
              <w:jc w:val="left"/>
            </w:pPr>
            <w:r>
              <w:t xml:space="preserve">-43.74500</w:t>
            </w:r>
          </w:p>
        </w:tc>
        <w:tc>
          <w:p>
            <w:pPr>
              <w:pStyle w:val="Compact"/>
              <w:jc w:val="left"/>
            </w:pPr>
            <w:r>
              <w:t xml:space="preserve">-19.51360</w:t>
            </w:r>
          </w:p>
        </w:tc>
        <w:tc>
          <w:p>
            <w:pPr>
              <w:pStyle w:val="Compact"/>
              <w:jc w:val="left"/>
            </w:pPr>
            <w:r>
              <w:t xml:space="preserve">The New York Botanical Garden</w:t>
            </w:r>
          </w:p>
        </w:tc>
      </w:tr>
      <w:tr>
        <w:tc>
          <w:p>
            <w:pPr>
              <w:pStyle w:val="Compact"/>
              <w:jc w:val="left"/>
            </w:pPr>
            <w:r>
              <w:t xml:space="preserve">Minas Gerais</w:t>
            </w:r>
          </w:p>
        </w:tc>
        <w:tc>
          <w:p>
            <w:pPr>
              <w:pStyle w:val="Compact"/>
              <w:jc w:val="left"/>
            </w:pPr>
            <w:r>
              <w:t xml:space="preserve">Jaboticatubas</w:t>
            </w:r>
          </w:p>
        </w:tc>
        <w:tc>
          <w:p>
            <w:pPr>
              <w:pStyle w:val="Compact"/>
              <w:jc w:val="left"/>
            </w:pPr>
            <w:r>
              <w:t xml:space="preserve">-43.58333</w:t>
            </w:r>
          </w:p>
        </w:tc>
        <w:tc>
          <w:p>
            <w:pPr>
              <w:pStyle w:val="Compact"/>
              <w:jc w:val="left"/>
            </w:pPr>
            <w:r>
              <w:t xml:space="preserve">-19.16667</w:t>
            </w:r>
          </w:p>
        </w:tc>
        <w:tc>
          <w:p>
            <w:pPr>
              <w:pStyle w:val="Compact"/>
              <w:jc w:val="left"/>
            </w:pPr>
            <w:r>
              <w:t xml:space="preserve">Herbário do Museu Nacional</w:t>
            </w:r>
          </w:p>
        </w:tc>
      </w:tr>
    </w:tbl>
    <w:p>
      <w:pPr>
        <w:pStyle w:val="BodyText"/>
      </w:pPr>
      <w:r>
        <w:rPr>
          <w:bCs/>
          <w:b/>
        </w:rPr>
        <w:t xml:space="preserve">Tabela 2:</w:t>
      </w:r>
      <w:r>
        <w:t xml:space="preserve"> </w:t>
      </w:r>
      <w:r>
        <w:t xml:space="preserve">Pontos de ocorrências de</w:t>
      </w:r>
      <w:r>
        <w:t xml:space="preserve"> </w:t>
      </w:r>
      <w:r>
        <w:rPr>
          <w:iCs/>
          <w:i/>
        </w:rPr>
        <w:t xml:space="preserve">Lonchophylla bokermanni</w:t>
      </w:r>
      <w:r>
        <w:t xml:space="preserve"> </w:t>
      </w:r>
      <w:r>
        <w:t xml:space="preserve">(Sazima, Vizotto &amp; Taddei).</w:t>
      </w:r>
    </w:p>
    <w:tbl>
      <w:tblPr>
        <w:tblStyle w:val="Table"/>
        <w:tblW w:type="pct" w:w="5000.0"/>
        <w:tblLook w:firstRow="1" w:lastRow="0" w:firstColumn="0" w:lastColumn="0" w:noHBand="0" w:noVBand="0" w:val="0020"/>
      </w:tblPr>
      <w:tblGrid>
        <w:gridCol w:w="990"/>
        <w:gridCol w:w="1584"/>
        <w:gridCol w:w="858"/>
        <w:gridCol w:w="858"/>
        <w:gridCol w:w="3630"/>
      </w:tblGrid>
      <w:tr>
        <w:tc>
          <w:p>
            <w:pPr>
              <w:pStyle w:val="Compact"/>
              <w:jc w:val="left"/>
            </w:pPr>
            <w:r>
              <w:t xml:space="preserve">Estado</w:t>
            </w:r>
          </w:p>
        </w:tc>
        <w:tc>
          <w:p>
            <w:pPr>
              <w:pStyle w:val="Compact"/>
              <w:jc w:val="left"/>
            </w:pPr>
            <w:r>
              <w:t xml:space="preserve">Município</w:t>
            </w:r>
          </w:p>
        </w:tc>
        <w:tc>
          <w:p>
            <w:pPr>
              <w:pStyle w:val="Compact"/>
              <w:jc w:val="left"/>
            </w:pPr>
            <w:r>
              <w:t xml:space="preserve">Longitude</w:t>
            </w:r>
          </w:p>
        </w:tc>
        <w:tc>
          <w:p>
            <w:pPr>
              <w:pStyle w:val="Compact"/>
              <w:jc w:val="left"/>
            </w:pPr>
            <w:r>
              <w:t xml:space="preserve">Latitude</w:t>
            </w:r>
          </w:p>
        </w:tc>
        <w:tc>
          <w:p>
            <w:pPr>
              <w:pStyle w:val="Compact"/>
              <w:jc w:val="left"/>
            </w:pPr>
            <w:r>
              <w:t xml:space="preserve">Referência</w:t>
            </w:r>
          </w:p>
        </w:tc>
      </w:tr>
      <w:tr>
        <w:tc>
          <w:p>
            <w:pPr>
              <w:pStyle w:val="Compact"/>
              <w:jc w:val="left"/>
            </w:pPr>
            <w:r>
              <w:t xml:space="preserve">Minas gerais</w:t>
            </w:r>
          </w:p>
        </w:tc>
        <w:tc>
          <w:p>
            <w:pPr>
              <w:pStyle w:val="Compact"/>
              <w:jc w:val="left"/>
            </w:pPr>
            <w:r>
              <w:t xml:space="preserve">Jaboticatubas</w:t>
            </w:r>
          </w:p>
        </w:tc>
        <w:tc>
          <w:p>
            <w:pPr>
              <w:pStyle w:val="Compact"/>
              <w:jc w:val="left"/>
            </w:pPr>
            <w:r>
              <w:t xml:space="preserve">-43.74472</w:t>
            </w:r>
          </w:p>
        </w:tc>
        <w:tc>
          <w:p>
            <w:pPr>
              <w:pStyle w:val="Compact"/>
              <w:jc w:val="left"/>
            </w:pPr>
            <w:r>
              <w:t xml:space="preserve">-19.51361</w:t>
            </w:r>
          </w:p>
        </w:tc>
        <w:tc>
          <w:p>
            <w:pPr>
              <w:pStyle w:val="Compact"/>
              <w:jc w:val="left"/>
            </w:pPr>
            <w:r>
              <w:t xml:space="preserve">Coleção de Mamíferos do Museu de Zoologia da UNICAMP</w:t>
            </w:r>
          </w:p>
        </w:tc>
      </w:tr>
      <w:tr>
        <w:tc>
          <w:p>
            <w:pPr>
              <w:pStyle w:val="Compact"/>
              <w:jc w:val="left"/>
            </w:pPr>
            <w:r>
              <w:t xml:space="preserve">Minas gerais</w:t>
            </w:r>
          </w:p>
        </w:tc>
        <w:tc>
          <w:p>
            <w:pPr>
              <w:pStyle w:val="Compact"/>
              <w:jc w:val="left"/>
            </w:pPr>
            <w:r>
              <w:t xml:space="preserve">Jaboticatubas</w:t>
            </w:r>
          </w:p>
        </w:tc>
        <w:tc>
          <w:p>
            <w:pPr>
              <w:pStyle w:val="Compact"/>
              <w:jc w:val="left"/>
            </w:pPr>
            <w:r>
              <w:t xml:space="preserve">-43.74540</w:t>
            </w:r>
          </w:p>
        </w:tc>
        <w:tc>
          <w:p>
            <w:pPr>
              <w:pStyle w:val="Compact"/>
              <w:jc w:val="left"/>
            </w:pPr>
            <w:r>
              <w:t xml:space="preserve">-19.52210</w:t>
            </w:r>
          </w:p>
        </w:tc>
        <w:tc>
          <w:p>
            <w:pPr>
              <w:pStyle w:val="Compact"/>
              <w:jc w:val="left"/>
            </w:pPr>
            <w:r>
              <w:t xml:space="preserve">Coleção de Quirópteros da UNESP</w:t>
            </w:r>
          </w:p>
        </w:tc>
      </w:tr>
      <w:tr>
        <w:tc>
          <w:p>
            <w:pPr>
              <w:pStyle w:val="Compact"/>
              <w:jc w:val="left"/>
            </w:pPr>
            <w:r>
              <w:t xml:space="preserve">Minas gerais</w:t>
            </w:r>
          </w:p>
        </w:tc>
        <w:tc>
          <w:p>
            <w:pPr>
              <w:pStyle w:val="Compact"/>
              <w:jc w:val="left"/>
            </w:pPr>
            <w:r>
              <w:t xml:space="preserve">Serra do Cipó</w:t>
            </w:r>
          </w:p>
        </w:tc>
        <w:tc>
          <w:p>
            <w:pPr>
              <w:pStyle w:val="Compact"/>
              <w:jc w:val="left"/>
            </w:pPr>
            <w:r>
              <w:t xml:space="preserve">-43.60000</w:t>
            </w:r>
          </w:p>
        </w:tc>
        <w:tc>
          <w:p>
            <w:pPr>
              <w:pStyle w:val="Compact"/>
              <w:jc w:val="left"/>
            </w:pPr>
            <w:r>
              <w:t xml:space="preserve">-19.26667</w:t>
            </w:r>
          </w:p>
        </w:tc>
        <w:tc>
          <w:p>
            <w:pPr>
              <w:pStyle w:val="Compact"/>
              <w:jc w:val="left"/>
            </w:pPr>
            <w:r>
              <w:t xml:space="preserve">Coleção de Mamíferos do Museu de Zoologia da UNICAMP</w:t>
            </w:r>
          </w:p>
        </w:tc>
      </w:tr>
      <w:tr>
        <w:tc>
          <w:p>
            <w:pPr>
              <w:pStyle w:val="Compact"/>
              <w:jc w:val="left"/>
            </w:pPr>
            <w:r>
              <w:t xml:space="preserve">Minas gerais</w:t>
            </w:r>
          </w:p>
        </w:tc>
        <w:tc>
          <w:p>
            <w:pPr>
              <w:pStyle w:val="Compact"/>
              <w:jc w:val="left"/>
            </w:pPr>
            <w:r>
              <w:t xml:space="preserve">Itambé do Mato Dentro</w:t>
            </w:r>
          </w:p>
        </w:tc>
        <w:tc>
          <w:p>
            <w:pPr>
              <w:pStyle w:val="Compact"/>
              <w:jc w:val="left"/>
            </w:pPr>
            <w:r>
              <w:t xml:space="preserve">-43.349444</w:t>
            </w:r>
          </w:p>
        </w:tc>
        <w:tc>
          <w:p>
            <w:pPr>
              <w:pStyle w:val="Compact"/>
              <w:jc w:val="left"/>
            </w:pPr>
            <w:r>
              <w:t xml:space="preserve">-19.410278</w:t>
            </w:r>
          </w:p>
        </w:tc>
        <w:tc>
          <w:p>
            <w:pPr>
              <w:pStyle w:val="Compact"/>
              <w:jc w:val="left"/>
            </w:pPr>
            <w:hyperlink w:anchor="ref-nascimento2013">
              <w:r>
                <w:rPr>
                  <w:rStyle w:val="Hyperlink"/>
                </w:rPr>
                <w:t xml:space="preserve">NASCIMENTO e colab.</w:t>
              </w:r>
            </w:hyperlink>
            <w:r>
              <w:t xml:space="preserve"> </w:t>
            </w:r>
            <w:r>
              <w:t xml:space="preserve">(</w:t>
            </w:r>
            <w:hyperlink w:anchor="ref-nascimento2013">
              <w:r>
                <w:rPr>
                  <w:rStyle w:val="Hyperlink"/>
                </w:rPr>
                <w:t xml:space="preserve">2013</w:t>
              </w:r>
            </w:hyperlink>
            <w:r>
              <w:t xml:space="preserve">)</w:t>
            </w:r>
          </w:p>
        </w:tc>
      </w:tr>
      <w:tr>
        <w:tc>
          <w:p>
            <w:pPr>
              <w:pStyle w:val="Compact"/>
              <w:jc w:val="left"/>
            </w:pPr>
            <w:r>
              <w:t xml:space="preserve">Minas gerais</w:t>
            </w:r>
          </w:p>
        </w:tc>
        <w:tc>
          <w:p>
            <w:pPr>
              <w:pStyle w:val="Compact"/>
              <w:jc w:val="left"/>
            </w:pPr>
            <w:r>
              <w:t xml:space="preserve">Diamantina</w:t>
            </w:r>
          </w:p>
        </w:tc>
        <w:tc>
          <w:p>
            <w:pPr>
              <w:pStyle w:val="Compact"/>
              <w:jc w:val="left"/>
            </w:pPr>
            <w:r>
              <w:t xml:space="preserve">-43.516667</w:t>
            </w:r>
          </w:p>
        </w:tc>
        <w:tc>
          <w:p>
            <w:pPr>
              <w:pStyle w:val="Compact"/>
              <w:jc w:val="left"/>
            </w:pPr>
            <w:r>
              <w:t xml:space="preserve">-18.383333</w:t>
            </w:r>
          </w:p>
        </w:tc>
        <w:tc>
          <w:p>
            <w:pPr>
              <w:pStyle w:val="Compact"/>
              <w:jc w:val="left"/>
            </w:pPr>
            <w:hyperlink w:anchor="ref-dias2013">
              <w:r>
                <w:rPr>
                  <w:rStyle w:val="Hyperlink"/>
                </w:rPr>
                <w:t xml:space="preserve">DIAS e colab.</w:t>
              </w:r>
            </w:hyperlink>
            <w:r>
              <w:t xml:space="preserve"> </w:t>
            </w:r>
            <w:r>
              <w:t xml:space="preserve">(</w:t>
            </w:r>
            <w:hyperlink w:anchor="ref-dias2013">
              <w:r>
                <w:rPr>
                  <w:rStyle w:val="Hyperlink"/>
                </w:rPr>
                <w:t xml:space="preserve">2013</w:t>
              </w:r>
            </w:hyperlink>
            <w:r>
              <w:t xml:space="preserve">)</w:t>
            </w:r>
          </w:p>
        </w:tc>
      </w:tr>
      <w:tr>
        <w:tc>
          <w:p>
            <w:pPr>
              <w:pStyle w:val="Compact"/>
              <w:jc w:val="left"/>
            </w:pPr>
            <w:r>
              <w:t xml:space="preserve">Minas gerais</w:t>
            </w:r>
          </w:p>
        </w:tc>
        <w:tc>
          <w:p>
            <w:pPr>
              <w:pStyle w:val="Compact"/>
              <w:jc w:val="left"/>
            </w:pPr>
            <w:r>
              <w:t xml:space="preserve">Diamantina</w:t>
            </w:r>
          </w:p>
        </w:tc>
        <w:tc>
          <w:p>
            <w:pPr>
              <w:pStyle w:val="Compact"/>
              <w:jc w:val="left"/>
            </w:pPr>
            <w:r>
              <w:t xml:space="preserve">-43.383333</w:t>
            </w:r>
          </w:p>
        </w:tc>
        <w:tc>
          <w:p>
            <w:pPr>
              <w:pStyle w:val="Compact"/>
              <w:jc w:val="left"/>
            </w:pPr>
            <w:r>
              <w:t xml:space="preserve">-18.383333</w:t>
            </w:r>
          </w:p>
        </w:tc>
        <w:tc>
          <w:p>
            <w:pPr>
              <w:pStyle w:val="Compact"/>
              <w:jc w:val="left"/>
            </w:pPr>
            <w:hyperlink w:anchor="ref-almeida2016">
              <w:r>
                <w:rPr>
                  <w:rStyle w:val="Hyperlink"/>
                </w:rPr>
                <w:t xml:space="preserve">ALMEIDA e colab.</w:t>
              </w:r>
            </w:hyperlink>
            <w:r>
              <w:t xml:space="preserve"> </w:t>
            </w:r>
            <w:r>
              <w:t xml:space="preserve">(</w:t>
            </w:r>
            <w:hyperlink w:anchor="ref-almeida2016">
              <w:r>
                <w:rPr>
                  <w:rStyle w:val="Hyperlink"/>
                </w:rPr>
                <w:t xml:space="preserve">2016</w:t>
              </w:r>
            </w:hyperlink>
            <w:r>
              <w:t xml:space="preserve">)</w:t>
            </w:r>
          </w:p>
        </w:tc>
      </w:tr>
      <w:tr>
        <w:tc>
          <w:p>
            <w:pPr>
              <w:pStyle w:val="Compact"/>
              <w:jc w:val="left"/>
            </w:pPr>
            <w:r>
              <w:t xml:space="preserve">Bahia</w:t>
            </w:r>
          </w:p>
        </w:tc>
        <w:tc>
          <w:p>
            <w:pPr>
              <w:pStyle w:val="Compact"/>
              <w:jc w:val="left"/>
            </w:pPr>
            <w:r>
              <w:t xml:space="preserve">Caetité</w:t>
            </w:r>
          </w:p>
        </w:tc>
        <w:tc>
          <w:p>
            <w:pPr>
              <w:pStyle w:val="Compact"/>
              <w:jc w:val="left"/>
            </w:pPr>
            <w:r>
              <w:t xml:space="preserve">-42.500000</w:t>
            </w:r>
          </w:p>
        </w:tc>
        <w:tc>
          <w:p>
            <w:pPr>
              <w:pStyle w:val="Compact"/>
              <w:jc w:val="left"/>
            </w:pPr>
            <w:r>
              <w:t xml:space="preserve">-14.266667</w:t>
            </w:r>
          </w:p>
        </w:tc>
        <w:tc>
          <w:p>
            <w:pPr>
              <w:pStyle w:val="Compact"/>
              <w:jc w:val="left"/>
            </w:pPr>
            <w:hyperlink w:anchor="ref-claudio2018">
              <w:r>
                <w:rPr>
                  <w:rStyle w:val="Hyperlink"/>
                </w:rPr>
                <w:t xml:space="preserve">CLÁUDIO e colab.</w:t>
              </w:r>
            </w:hyperlink>
            <w:r>
              <w:t xml:space="preserve"> </w:t>
            </w:r>
            <w:r>
              <w:t xml:space="preserve">(</w:t>
            </w:r>
            <w:hyperlink w:anchor="ref-claudio2018">
              <w:r>
                <w:rPr>
                  <w:rStyle w:val="Hyperlink"/>
                </w:rPr>
                <w:t xml:space="preserve">2018</w:t>
              </w:r>
            </w:hyperlink>
            <w:r>
              <w:t xml:space="preserve">)</w:t>
            </w:r>
          </w:p>
        </w:tc>
      </w:tr>
      <w:tr>
        <w:tc>
          <w:p>
            <w:pPr>
              <w:pStyle w:val="Compact"/>
              <w:jc w:val="left"/>
            </w:pPr>
            <w:r>
              <w:t xml:space="preserve">Bahia</w:t>
            </w:r>
          </w:p>
        </w:tc>
        <w:tc>
          <w:p>
            <w:pPr>
              <w:pStyle w:val="Compact"/>
              <w:jc w:val="left"/>
            </w:pPr>
            <w:r>
              <w:t xml:space="preserve">Ourolândia</w:t>
            </w:r>
          </w:p>
        </w:tc>
        <w:tc>
          <w:p>
            <w:pPr>
              <w:pStyle w:val="Compact"/>
              <w:jc w:val="left"/>
            </w:pPr>
            <w:r>
              <w:t xml:space="preserve">-41.083333</w:t>
            </w:r>
          </w:p>
        </w:tc>
        <w:tc>
          <w:p>
            <w:pPr>
              <w:pStyle w:val="Compact"/>
              <w:jc w:val="left"/>
            </w:pPr>
            <w:r>
              <w:t xml:space="preserve">-11.083333</w:t>
            </w:r>
          </w:p>
        </w:tc>
        <w:tc>
          <w:p>
            <w:pPr>
              <w:pStyle w:val="Compact"/>
              <w:jc w:val="left"/>
            </w:pPr>
            <w:hyperlink w:anchor="ref-claudio2018">
              <w:r>
                <w:rPr>
                  <w:rStyle w:val="Hyperlink"/>
                </w:rPr>
                <w:t xml:space="preserve">CLÁUDIO e colab.</w:t>
              </w:r>
            </w:hyperlink>
            <w:r>
              <w:t xml:space="preserve"> </w:t>
            </w:r>
            <w:r>
              <w:t xml:space="preserve">(</w:t>
            </w:r>
            <w:hyperlink w:anchor="ref-claudio2018">
              <w:r>
                <w:rPr>
                  <w:rStyle w:val="Hyperlink"/>
                </w:rPr>
                <w:t xml:space="preserve">2018</w:t>
              </w:r>
            </w:hyperlink>
            <w:r>
              <w:t xml:space="preserve">)</w:t>
            </w:r>
          </w:p>
        </w:tc>
      </w:tr>
    </w:tbl>
    <w:p>
      <w:pPr>
        <w:pStyle w:val="BodyText"/>
      </w:pPr>
      <w:r>
        <w:rPr>
          <w:bCs/>
          <w:b/>
        </w:rPr>
        <w:t xml:space="preserve">Tabela 3:</w:t>
      </w:r>
      <w:r>
        <w:t xml:space="preserve"> </w:t>
      </w:r>
      <w:r>
        <w:t xml:space="preserve">Descrição das variáveis bioclimáticas derivadas de valores de temperatura e pluviosidade</w:t>
      </w:r>
      <w:r>
        <w:t xml:space="preserve"> </w:t>
      </w:r>
      <w:r>
        <w:t xml:space="preserve">(</w:t>
      </w:r>
      <w:hyperlink w:anchor="ref-worldclim">
        <w:r>
          <w:rPr>
            <w:rStyle w:val="Hyperlink"/>
          </w:rPr>
          <w:t xml:space="preserve">FICK e HIJMANS, 2017</w:t>
        </w:r>
      </w:hyperlink>
      <w:r>
        <w:t xml:space="preserve">)</w:t>
      </w:r>
      <w:r>
        <w:t xml:space="preserve">.</w:t>
      </w:r>
    </w:p>
    <w:tbl>
      <w:tblPr>
        <w:tblStyle w:val="Table"/>
        <w:tblW w:type="pct" w:w="0.0"/>
        <w:tblLook w:firstRow="1" w:lastRow="0" w:firstColumn="0" w:lastColumn="0" w:noHBand="0" w:noVBand="0" w:val="0020"/>
      </w:tblPr>
      <w:tblGrid/>
      <w:tr>
        <w:tc>
          <w:p>
            <w:pPr>
              <w:pStyle w:val="Compact"/>
              <w:jc w:val="center"/>
            </w:pPr>
            <w:r>
              <w:t xml:space="preserve">Variáveis bioclimáticas</w:t>
            </w:r>
          </w:p>
        </w:tc>
        <w:tc>
          <w:p>
            <w:pPr>
              <w:pStyle w:val="Compact"/>
              <w:jc w:val="center"/>
            </w:pPr>
            <w:r>
              <w:t xml:space="preserve">Descrição</w:t>
            </w:r>
          </w:p>
        </w:tc>
      </w:tr>
      <w:tr>
        <w:tc>
          <w:p>
            <w:pPr>
              <w:pStyle w:val="Compact"/>
              <w:jc w:val="center"/>
            </w:pPr>
            <w:r>
              <w:t xml:space="preserve">Bio 1</w:t>
            </w:r>
          </w:p>
        </w:tc>
        <w:tc>
          <w:p>
            <w:pPr>
              <w:pStyle w:val="Compact"/>
              <w:jc w:val="center"/>
            </w:pPr>
            <w:r>
              <w:t xml:space="preserve">Temperatura média anual</w:t>
            </w:r>
          </w:p>
        </w:tc>
      </w:tr>
      <w:tr>
        <w:tc>
          <w:p>
            <w:pPr>
              <w:pStyle w:val="Compact"/>
              <w:jc w:val="center"/>
            </w:pPr>
            <w:r>
              <w:t xml:space="preserve">Bio 2</w:t>
            </w:r>
          </w:p>
        </w:tc>
        <w:tc>
          <w:p>
            <w:pPr>
              <w:pStyle w:val="Compact"/>
              <w:jc w:val="center"/>
            </w:pPr>
            <w:r>
              <w:t xml:space="preserve">Intervalo médio diurno (Média mensal (máx. temp. - mín temp.))</w:t>
            </w:r>
          </w:p>
        </w:tc>
      </w:tr>
      <w:tr>
        <w:tc>
          <w:p>
            <w:pPr>
              <w:pStyle w:val="Compact"/>
              <w:jc w:val="center"/>
            </w:pPr>
            <w:r>
              <w:t xml:space="preserve">Bio 3</w:t>
            </w:r>
          </w:p>
        </w:tc>
        <w:tc>
          <w:p>
            <w:pPr>
              <w:pStyle w:val="Compact"/>
              <w:jc w:val="center"/>
            </w:pPr>
            <w:r>
              <w:t xml:space="preserve">Isotermalidade</w:t>
            </w:r>
          </w:p>
        </w:tc>
      </w:tr>
      <w:tr>
        <w:tc>
          <w:p>
            <w:pPr>
              <w:pStyle w:val="Compact"/>
              <w:jc w:val="center"/>
            </w:pPr>
            <w:r>
              <w:t xml:space="preserve">Bio 4</w:t>
            </w:r>
          </w:p>
        </w:tc>
        <w:tc>
          <w:p>
            <w:pPr>
              <w:pStyle w:val="Compact"/>
              <w:jc w:val="center"/>
            </w:pPr>
            <w:r>
              <w:t xml:space="preserve">Sazonalidade de Temperatura (desvio padrão *100)</w:t>
            </w:r>
          </w:p>
        </w:tc>
      </w:tr>
      <w:tr>
        <w:tc>
          <w:p>
            <w:pPr>
              <w:pStyle w:val="Compact"/>
              <w:jc w:val="center"/>
            </w:pPr>
            <w:r>
              <w:t xml:space="preserve">Bio 5</w:t>
            </w:r>
          </w:p>
        </w:tc>
        <w:tc>
          <w:p>
            <w:pPr>
              <w:pStyle w:val="Compact"/>
              <w:jc w:val="center"/>
            </w:pPr>
            <w:r>
              <w:t xml:space="preserve">Temperatura máxima do mês mais quente</w:t>
            </w:r>
          </w:p>
        </w:tc>
      </w:tr>
      <w:tr>
        <w:tc>
          <w:p>
            <w:pPr>
              <w:pStyle w:val="Compact"/>
              <w:jc w:val="center"/>
            </w:pPr>
            <w:r>
              <w:t xml:space="preserve">Bio 6</w:t>
            </w:r>
          </w:p>
        </w:tc>
        <w:tc>
          <w:p>
            <w:pPr>
              <w:pStyle w:val="Compact"/>
              <w:jc w:val="center"/>
            </w:pPr>
            <w:r>
              <w:t xml:space="preserve">Temperatura mínima do mês mais frio</w:t>
            </w:r>
          </w:p>
        </w:tc>
      </w:tr>
      <w:tr>
        <w:tc>
          <w:p>
            <w:pPr>
              <w:pStyle w:val="Compact"/>
              <w:jc w:val="center"/>
            </w:pPr>
            <w:r>
              <w:t xml:space="preserve">Bio 7</w:t>
            </w:r>
          </w:p>
        </w:tc>
        <w:tc>
          <w:p>
            <w:pPr>
              <w:pStyle w:val="Compact"/>
              <w:jc w:val="center"/>
            </w:pPr>
            <w:r>
              <w:t xml:space="preserve">Intervalo da temperatura anual</w:t>
            </w:r>
          </w:p>
        </w:tc>
      </w:tr>
      <w:tr>
        <w:tc>
          <w:p>
            <w:pPr>
              <w:pStyle w:val="Compact"/>
              <w:jc w:val="center"/>
            </w:pPr>
            <w:r>
              <w:t xml:space="preserve">Bio 8</w:t>
            </w:r>
          </w:p>
        </w:tc>
        <w:tc>
          <w:p>
            <w:pPr>
              <w:pStyle w:val="Compact"/>
              <w:jc w:val="center"/>
            </w:pPr>
            <w:r>
              <w:t xml:space="preserve">Média da temperatura do quarto de ano mais úmido</w:t>
            </w:r>
          </w:p>
        </w:tc>
      </w:tr>
      <w:tr>
        <w:tc>
          <w:p>
            <w:pPr>
              <w:pStyle w:val="Compact"/>
              <w:jc w:val="center"/>
            </w:pPr>
            <w:r>
              <w:t xml:space="preserve">Bio 9</w:t>
            </w:r>
          </w:p>
        </w:tc>
        <w:tc>
          <w:p>
            <w:pPr>
              <w:pStyle w:val="Compact"/>
              <w:jc w:val="center"/>
            </w:pPr>
            <w:r>
              <w:t xml:space="preserve">Média da temperatura do quarto de ano mais seco</w:t>
            </w:r>
          </w:p>
        </w:tc>
      </w:tr>
      <w:tr>
        <w:tc>
          <w:p>
            <w:pPr>
              <w:pStyle w:val="Compact"/>
              <w:jc w:val="center"/>
            </w:pPr>
            <w:r>
              <w:t xml:space="preserve">Bio 10</w:t>
            </w:r>
          </w:p>
        </w:tc>
        <w:tc>
          <w:p>
            <w:pPr>
              <w:pStyle w:val="Compact"/>
              <w:jc w:val="center"/>
            </w:pPr>
            <w:r>
              <w:t xml:space="preserve">Média da temperatura do quarto de ano mais quente</w:t>
            </w:r>
          </w:p>
        </w:tc>
      </w:tr>
      <w:tr>
        <w:tc>
          <w:p>
            <w:pPr>
              <w:pStyle w:val="Compact"/>
              <w:jc w:val="center"/>
            </w:pPr>
            <w:r>
              <w:t xml:space="preserve">Bio 11</w:t>
            </w:r>
          </w:p>
        </w:tc>
        <w:tc>
          <w:p>
            <w:pPr>
              <w:pStyle w:val="Compact"/>
              <w:jc w:val="center"/>
            </w:pPr>
            <w:r>
              <w:t xml:space="preserve">Média da temperatura do quarto de ano mais frio</w:t>
            </w:r>
          </w:p>
        </w:tc>
      </w:tr>
      <w:tr>
        <w:tc>
          <w:p>
            <w:pPr>
              <w:pStyle w:val="Compact"/>
              <w:jc w:val="center"/>
            </w:pPr>
            <w:r>
              <w:t xml:space="preserve">Bio 12</w:t>
            </w:r>
          </w:p>
        </w:tc>
        <w:tc>
          <w:p>
            <w:pPr>
              <w:pStyle w:val="Compact"/>
              <w:jc w:val="center"/>
            </w:pPr>
            <w:r>
              <w:t xml:space="preserve">Precipitação anual</w:t>
            </w:r>
          </w:p>
        </w:tc>
      </w:tr>
      <w:tr>
        <w:tc>
          <w:p>
            <w:pPr>
              <w:pStyle w:val="Compact"/>
              <w:jc w:val="center"/>
            </w:pPr>
            <w:r>
              <w:t xml:space="preserve">Bio 13</w:t>
            </w:r>
          </w:p>
        </w:tc>
        <w:tc>
          <w:p>
            <w:pPr>
              <w:pStyle w:val="Compact"/>
              <w:jc w:val="center"/>
            </w:pPr>
            <w:r>
              <w:t xml:space="preserve">Precipitação do mês mais frio</w:t>
            </w:r>
          </w:p>
        </w:tc>
      </w:tr>
      <w:tr>
        <w:tc>
          <w:p>
            <w:pPr>
              <w:pStyle w:val="Compact"/>
              <w:jc w:val="center"/>
            </w:pPr>
            <w:r>
              <w:t xml:space="preserve">Bio 14</w:t>
            </w:r>
          </w:p>
        </w:tc>
        <w:tc>
          <w:p>
            <w:pPr>
              <w:pStyle w:val="Compact"/>
              <w:jc w:val="center"/>
            </w:pPr>
            <w:r>
              <w:t xml:space="preserve">Precipitação do mês mais seco</w:t>
            </w:r>
          </w:p>
        </w:tc>
      </w:tr>
      <w:tr>
        <w:tc>
          <w:p>
            <w:pPr>
              <w:pStyle w:val="Compact"/>
              <w:jc w:val="center"/>
            </w:pPr>
            <w:r>
              <w:t xml:space="preserve">Bio 15</w:t>
            </w:r>
          </w:p>
        </w:tc>
        <w:tc>
          <w:p>
            <w:pPr>
              <w:pStyle w:val="Compact"/>
              <w:jc w:val="center"/>
            </w:pPr>
            <w:r>
              <w:t xml:space="preserve">Sazonalidade de precipitação (Coeficiente de variação)</w:t>
            </w:r>
          </w:p>
        </w:tc>
      </w:tr>
      <w:tr>
        <w:tc>
          <w:p>
            <w:pPr>
              <w:pStyle w:val="Compact"/>
              <w:jc w:val="center"/>
            </w:pPr>
            <w:r>
              <w:t xml:space="preserve">Bio 16</w:t>
            </w:r>
          </w:p>
        </w:tc>
        <w:tc>
          <w:p>
            <w:pPr>
              <w:pStyle w:val="Compact"/>
              <w:jc w:val="center"/>
            </w:pPr>
            <w:r>
              <w:t xml:space="preserve">Precipitação do quadrimestre mais úmido</w:t>
            </w:r>
          </w:p>
        </w:tc>
      </w:tr>
      <w:tr>
        <w:tc>
          <w:p>
            <w:pPr>
              <w:pStyle w:val="Compact"/>
              <w:jc w:val="center"/>
            </w:pPr>
            <w:r>
              <w:t xml:space="preserve">Bio 17</w:t>
            </w:r>
          </w:p>
        </w:tc>
        <w:tc>
          <w:p>
            <w:pPr>
              <w:pStyle w:val="Compact"/>
              <w:jc w:val="center"/>
            </w:pPr>
            <w:r>
              <w:t xml:space="preserve">Precipitação do quadrimestre mais seco</w:t>
            </w:r>
          </w:p>
        </w:tc>
      </w:tr>
      <w:tr>
        <w:tc>
          <w:p>
            <w:pPr>
              <w:pStyle w:val="Compact"/>
              <w:jc w:val="center"/>
            </w:pPr>
            <w:r>
              <w:t xml:space="preserve">Bio 18</w:t>
            </w:r>
          </w:p>
        </w:tc>
        <w:tc>
          <w:p>
            <w:pPr>
              <w:pStyle w:val="Compact"/>
              <w:jc w:val="center"/>
            </w:pPr>
            <w:r>
              <w:t xml:space="preserve">Precipitação do quadrimestre mais quente</w:t>
            </w:r>
          </w:p>
        </w:tc>
      </w:tr>
      <w:tr>
        <w:tc>
          <w:p>
            <w:pPr>
              <w:pStyle w:val="Compact"/>
              <w:jc w:val="center"/>
            </w:pPr>
            <w:r>
              <w:t xml:space="preserve">Bio 19</w:t>
            </w:r>
          </w:p>
        </w:tc>
        <w:tc>
          <w:p>
            <w:pPr>
              <w:pStyle w:val="Compact"/>
              <w:jc w:val="center"/>
            </w:pPr>
            <w:r>
              <w:t xml:space="preserve">Precipitação do quadrimestre mais frio</w:t>
            </w:r>
          </w:p>
        </w:tc>
      </w:tr>
    </w:tbl>
    <w:p>
      <w:pPr>
        <w:pStyle w:val="BodyText"/>
      </w:pPr>
      <w:r>
        <w:rPr>
          <w:bCs/>
          <w:b/>
        </w:rPr>
        <w:t xml:space="preserve">Tabela 4:</w:t>
      </w:r>
      <w:r>
        <w:t xml:space="preserve"> </w:t>
      </w:r>
      <w:r>
        <w:t xml:space="preserve">Valores VIF das variáveis sem problema de colinearidade (VIF &lt; 10) da espécie</w:t>
      </w:r>
      <w:r>
        <w:t xml:space="preserve"> </w:t>
      </w:r>
      <w:r>
        <w:rPr>
          <w:iCs/>
          <w:i/>
        </w:rPr>
        <w:t xml:space="preserve">E. subsecundum</w:t>
      </w:r>
      <w:r>
        <w:t xml:space="preserve">.</w:t>
      </w:r>
    </w:p>
    <w:tbl>
      <w:tblPr>
        <w:tblStyle w:val="Table"/>
        <w:tblW w:type="pct" w:w="0.0"/>
        <w:tblLook w:firstRow="1" w:lastRow="0" w:firstColumn="0" w:lastColumn="0" w:noHBand="0" w:noVBand="0" w:val="0020"/>
      </w:tblPr>
      <w:tblGrid/>
      <w:tr>
        <w:tc>
          <w:p>
            <w:pPr>
              <w:pStyle w:val="Compact"/>
              <w:jc w:val="left"/>
            </w:pPr>
            <w:r>
              <w:t xml:space="preserve">Variável</w:t>
            </w:r>
          </w:p>
        </w:tc>
        <w:tc>
          <w:p>
            <w:pPr>
              <w:pStyle w:val="Compact"/>
              <w:jc w:val="left"/>
            </w:pPr>
            <w:r>
              <w:t xml:space="preserve">VIF</w:t>
            </w:r>
          </w:p>
        </w:tc>
      </w:tr>
      <w:tr>
        <w:tc>
          <w:p>
            <w:pPr>
              <w:pStyle w:val="Compact"/>
              <w:jc w:val="left"/>
            </w:pPr>
            <w:r>
              <w:t xml:space="preserve">Bio 3</w:t>
            </w:r>
          </w:p>
        </w:tc>
        <w:tc>
          <w:p>
            <w:pPr>
              <w:pStyle w:val="Compact"/>
              <w:jc w:val="left"/>
            </w:pPr>
            <w:r>
              <w:t xml:space="preserve">4.266921</w:t>
            </w:r>
          </w:p>
        </w:tc>
      </w:tr>
      <w:tr>
        <w:tc>
          <w:p>
            <w:pPr>
              <w:pStyle w:val="Compact"/>
              <w:jc w:val="left"/>
            </w:pPr>
            <w:r>
              <w:t xml:space="preserve">Bio 4</w:t>
            </w:r>
          </w:p>
        </w:tc>
        <w:tc>
          <w:p>
            <w:pPr>
              <w:pStyle w:val="Compact"/>
              <w:jc w:val="left"/>
            </w:pPr>
            <w:r>
              <w:t xml:space="preserve">6.135108</w:t>
            </w:r>
          </w:p>
        </w:tc>
      </w:tr>
      <w:tr>
        <w:tc>
          <w:p>
            <w:pPr>
              <w:pStyle w:val="Compact"/>
              <w:jc w:val="left"/>
            </w:pPr>
            <w:r>
              <w:t xml:space="preserve">Bio 7</w:t>
            </w:r>
          </w:p>
        </w:tc>
        <w:tc>
          <w:p>
            <w:pPr>
              <w:pStyle w:val="Compact"/>
              <w:jc w:val="left"/>
            </w:pPr>
            <w:r>
              <w:t xml:space="preserve">7.469114</w:t>
            </w:r>
          </w:p>
        </w:tc>
      </w:tr>
      <w:tr>
        <w:tc>
          <w:p>
            <w:pPr>
              <w:pStyle w:val="Compact"/>
              <w:jc w:val="left"/>
            </w:pPr>
            <w:r>
              <w:t xml:space="preserve">Bio 9</w:t>
            </w:r>
          </w:p>
        </w:tc>
        <w:tc>
          <w:p>
            <w:pPr>
              <w:pStyle w:val="Compact"/>
              <w:jc w:val="left"/>
            </w:pPr>
            <w:r>
              <w:t xml:space="preserve">2.401162</w:t>
            </w:r>
          </w:p>
        </w:tc>
      </w:tr>
      <w:tr>
        <w:tc>
          <w:p>
            <w:pPr>
              <w:pStyle w:val="Compact"/>
              <w:jc w:val="left"/>
            </w:pPr>
            <w:r>
              <w:t xml:space="preserve">Bio 13</w:t>
            </w:r>
          </w:p>
        </w:tc>
        <w:tc>
          <w:p>
            <w:pPr>
              <w:pStyle w:val="Compact"/>
              <w:jc w:val="left"/>
            </w:pPr>
            <w:r>
              <w:t xml:space="preserve">6.836922</w:t>
            </w:r>
          </w:p>
        </w:tc>
      </w:tr>
      <w:tr>
        <w:tc>
          <w:p>
            <w:pPr>
              <w:pStyle w:val="Compact"/>
              <w:jc w:val="left"/>
            </w:pPr>
            <w:r>
              <w:t xml:space="preserve">Bio 14</w:t>
            </w:r>
          </w:p>
        </w:tc>
        <w:tc>
          <w:p>
            <w:pPr>
              <w:pStyle w:val="Compact"/>
              <w:jc w:val="left"/>
            </w:pPr>
            <w:r>
              <w:t xml:space="preserve">6.308869</w:t>
            </w:r>
          </w:p>
        </w:tc>
      </w:tr>
      <w:tr>
        <w:tc>
          <w:p>
            <w:pPr>
              <w:pStyle w:val="Compact"/>
              <w:jc w:val="left"/>
            </w:pPr>
            <w:r>
              <w:t xml:space="preserve">Bio 19</w:t>
            </w:r>
          </w:p>
        </w:tc>
        <w:tc>
          <w:p>
            <w:pPr>
              <w:pStyle w:val="Compact"/>
              <w:jc w:val="left"/>
            </w:pPr>
            <w:r>
              <w:t xml:space="preserve">4.786559</w:t>
            </w:r>
          </w:p>
        </w:tc>
      </w:tr>
    </w:tbl>
    <w:p>
      <w:pPr>
        <w:pStyle w:val="BodyText"/>
      </w:pPr>
      <w:r>
        <w:rPr>
          <w:bCs/>
          <w:b/>
        </w:rPr>
        <w:t xml:space="preserve">Tabela 5:</w:t>
      </w:r>
      <w:r>
        <w:t xml:space="preserve"> </w:t>
      </w:r>
      <w:r>
        <w:t xml:space="preserve">Valores VIF das variáveis sem problema de colinearidade (VIF &lt; 10) da espécie</w:t>
      </w:r>
      <w:r>
        <w:t xml:space="preserve"> </w:t>
      </w:r>
      <w:r>
        <w:rPr>
          <w:iCs/>
          <w:i/>
        </w:rPr>
        <w:t xml:space="preserve">L. bokermanni</w:t>
      </w:r>
      <w:r>
        <w:t xml:space="preserve">.</w:t>
      </w:r>
    </w:p>
    <w:tbl>
      <w:tblPr>
        <w:tblStyle w:val="Table"/>
        <w:tblW w:type="pct" w:w="0.0"/>
        <w:tblLook w:firstRow="1" w:lastRow="0" w:firstColumn="0" w:lastColumn="0" w:noHBand="0" w:noVBand="0" w:val="0020"/>
      </w:tblPr>
      <w:tblGrid/>
      <w:tr>
        <w:tc>
          <w:p>
            <w:pPr>
              <w:pStyle w:val="Compact"/>
              <w:jc w:val="left"/>
            </w:pPr>
            <w:r>
              <w:t xml:space="preserve">Variável</w:t>
            </w:r>
          </w:p>
        </w:tc>
        <w:tc>
          <w:p>
            <w:pPr>
              <w:pStyle w:val="Compact"/>
              <w:jc w:val="left"/>
            </w:pPr>
            <w:r>
              <w:t xml:space="preserve">VIF</w:t>
            </w:r>
          </w:p>
        </w:tc>
      </w:tr>
      <w:tr>
        <w:tc>
          <w:p>
            <w:pPr>
              <w:pStyle w:val="Compact"/>
              <w:jc w:val="left"/>
            </w:pPr>
            <w:r>
              <w:t xml:space="preserve">Bio 15</w:t>
            </w:r>
          </w:p>
        </w:tc>
        <w:tc>
          <w:p>
            <w:pPr>
              <w:pStyle w:val="Compact"/>
              <w:jc w:val="left"/>
            </w:pPr>
            <w:r>
              <w:t xml:space="preserve">1.200694</w:t>
            </w:r>
          </w:p>
        </w:tc>
      </w:tr>
      <w:tr>
        <w:tc>
          <w:p>
            <w:pPr>
              <w:pStyle w:val="Compact"/>
              <w:jc w:val="left"/>
            </w:pPr>
            <w:r>
              <w:t xml:space="preserve">Bio 18</w:t>
            </w:r>
          </w:p>
        </w:tc>
        <w:tc>
          <w:p>
            <w:pPr>
              <w:pStyle w:val="Compact"/>
              <w:jc w:val="left"/>
            </w:pPr>
            <w:r>
              <w:t xml:space="preserve">1.200694</w:t>
            </w:r>
          </w:p>
        </w:tc>
      </w:tr>
    </w:tbl>
    <w:p>
      <w:pPr>
        <w:pStyle w:val="BodyText"/>
      </w:pPr>
      <w:r>
        <w:rPr>
          <w:bCs/>
          <w:b/>
        </w:rPr>
        <w:t xml:space="preserve">Tabela 6:</w:t>
      </w:r>
      <w:r>
        <w:t xml:space="preserve"> </w:t>
      </w:r>
      <w:r>
        <w:t xml:space="preserve">Área potencial (em</w:t>
      </w:r>
      <w:r>
        <w:t xml:space="preserve"> </w:t>
      </w:r>
      <m:oMath>
        <m:r>
          <m:t>k</m:t>
        </m:r>
        <m:sSup>
          <m:e>
            <m:r>
              <m:t>m</m:t>
            </m:r>
          </m:e>
          <m:sup>
            <m:r>
              <m:t>2</m:t>
            </m:r>
          </m:sup>
        </m:sSup>
      </m:oMath>
      <w:r>
        <w:t xml:space="preserve">) das espécies de acordo com o presente e os dois cenários climpaticos futuros.</w:t>
      </w:r>
      <w:r>
        <w:t xml:space="preserve"> </w:t>
      </w:r>
    </w:p>
    <w:tbl>
      <w:tblPr>
        <w:tblStyle w:val="Table"/>
        <w:tblW w:type="pct" w:w="0.0"/>
        <w:tblLook w:firstRow="1" w:lastRow="0" w:firstColumn="0" w:lastColumn="0" w:noHBand="0" w:noVBand="0" w:val="0020"/>
      </w:tblPr>
      <w:tblGrid/>
      <w:tr>
        <w:tc>
          <w:p>
            <w:pPr>
              <w:pStyle w:val="Compact"/>
              <w:jc w:val="left"/>
            </w:pPr>
            <w:r>
              <w:t xml:space="preserve">Espécie</w:t>
            </w:r>
          </w:p>
        </w:tc>
        <w:tc>
          <w:p>
            <w:pPr>
              <w:pStyle w:val="Compact"/>
              <w:jc w:val="left"/>
            </w:pPr>
            <w:r>
              <w:t xml:space="preserve">Cenário climático</w:t>
            </w:r>
          </w:p>
        </w:tc>
        <w:tc>
          <w:p>
            <w:pPr>
              <w:pStyle w:val="Compact"/>
              <w:jc w:val="left"/>
            </w:pPr>
            <w:r>
              <w:t xml:space="preserve">Área potencial</w:t>
            </w:r>
          </w:p>
        </w:tc>
      </w:tr>
      <w:tr>
        <w:tc>
          <w:p>
            <w:pPr>
              <w:pStyle w:val="Compact"/>
              <w:jc w:val="left"/>
            </w:pPr>
            <w:r>
              <w:rPr>
                <w:iCs/>
                <w:i/>
              </w:rPr>
              <w:t xml:space="preserve">Lonchophylla bokermanni</w:t>
            </w:r>
          </w:p>
        </w:tc>
        <w:tc>
          <w:p>
            <w:pPr>
              <w:pStyle w:val="Compact"/>
              <w:jc w:val="left"/>
            </w:pPr>
            <w:r>
              <w:t xml:space="preserve">Presente</w:t>
            </w:r>
          </w:p>
        </w:tc>
        <w:tc>
          <w:p>
            <w:pPr>
              <w:pStyle w:val="Compact"/>
              <w:jc w:val="left"/>
            </w:pPr>
            <w:r>
              <w:t xml:space="preserve">499674.7</w:t>
            </w:r>
          </w:p>
        </w:tc>
      </w:tr>
      <w:tr>
        <w:tc>
          <w:p/>
        </w:tc>
        <w:tc>
          <w:p>
            <w:pPr>
              <w:pStyle w:val="Compact"/>
              <w:jc w:val="left"/>
            </w:pPr>
            <w:r>
              <w:t xml:space="preserve">RCP 4.5 (2050)</w:t>
            </w:r>
          </w:p>
        </w:tc>
        <w:tc>
          <w:p>
            <w:pPr>
              <w:pStyle w:val="Compact"/>
              <w:jc w:val="left"/>
            </w:pPr>
            <w:r>
              <w:t xml:space="preserve">309803.4</w:t>
            </w:r>
          </w:p>
        </w:tc>
      </w:tr>
      <w:tr>
        <w:tc>
          <w:p/>
        </w:tc>
        <w:tc>
          <w:p>
            <w:pPr>
              <w:pStyle w:val="Compact"/>
              <w:jc w:val="left"/>
            </w:pPr>
            <w:r>
              <w:t xml:space="preserve">RCP 8.5 (2050)</w:t>
            </w:r>
          </w:p>
        </w:tc>
        <w:tc>
          <w:p>
            <w:pPr>
              <w:pStyle w:val="Compact"/>
              <w:jc w:val="left"/>
            </w:pPr>
            <w:r>
              <w:t xml:space="preserve">201510.3</w:t>
            </w:r>
          </w:p>
        </w:tc>
      </w:tr>
      <w:tr>
        <w:tc>
          <w:p>
            <w:pPr>
              <w:pStyle w:val="Compact"/>
              <w:jc w:val="left"/>
            </w:pPr>
            <w:r>
              <w:rPr>
                <w:iCs/>
                <w:i/>
              </w:rPr>
              <w:t xml:space="preserve">Encholirium subsecundum</w:t>
            </w:r>
          </w:p>
        </w:tc>
        <w:tc>
          <w:p>
            <w:pPr>
              <w:pStyle w:val="Compact"/>
              <w:jc w:val="left"/>
            </w:pPr>
            <w:r>
              <w:t xml:space="preserve">Presente</w:t>
            </w:r>
          </w:p>
        </w:tc>
        <w:tc>
          <w:p>
            <w:pPr>
              <w:pStyle w:val="Compact"/>
              <w:jc w:val="left"/>
            </w:pPr>
            <w:r>
              <w:t xml:space="preserve">513506.5</w:t>
            </w:r>
          </w:p>
        </w:tc>
      </w:tr>
      <w:tr>
        <w:tc>
          <w:p/>
        </w:tc>
        <w:tc>
          <w:p>
            <w:pPr>
              <w:pStyle w:val="Compact"/>
              <w:jc w:val="left"/>
            </w:pPr>
            <w:r>
              <w:t xml:space="preserve">RCP 4.5 (2050)</w:t>
            </w:r>
          </w:p>
        </w:tc>
        <w:tc>
          <w:p>
            <w:pPr>
              <w:pStyle w:val="Compact"/>
              <w:jc w:val="left"/>
            </w:pPr>
            <w:r>
              <w:t xml:space="preserve">140215.9</w:t>
            </w:r>
          </w:p>
        </w:tc>
      </w:tr>
      <w:tr>
        <w:tc>
          <w:p/>
        </w:tc>
        <w:tc>
          <w:p>
            <w:pPr>
              <w:pStyle w:val="Compact"/>
              <w:jc w:val="left"/>
            </w:pPr>
            <w:r>
              <w:t xml:space="preserve">RCP 8.5 (2050)</w:t>
            </w:r>
          </w:p>
        </w:tc>
        <w:tc>
          <w:p>
            <w:pPr>
              <w:pStyle w:val="Compact"/>
              <w:jc w:val="left"/>
            </w:pPr>
            <w:r>
              <w:t xml:space="preserve">97012.5</w:t>
            </w:r>
          </w:p>
        </w:tc>
      </w:tr>
    </w:tbl>
    <w:p>
      <w:pPr>
        <w:pStyle w:val="BodyText"/>
      </w:pPr>
      <w:r>
        <w:rPr>
          <w:bCs/>
          <w:b/>
        </w:rPr>
        <w:t xml:space="preserve">Tabela 7:</w:t>
      </w:r>
      <w:r>
        <w:t xml:space="preserve"> </w:t>
      </w:r>
      <w:r>
        <w:t xml:space="preserve">Contração, expansão ou não alteração relativa (em porcentagem) para a espécie de planta e morcego sob os dois cenários climáticos futuro, com relação à distribuição presente.</w:t>
      </w:r>
    </w:p>
    <w:tbl>
      <w:tblPr>
        <w:tblStyle w:val="Table"/>
        <w:tblW w:type="pct" w:w="5000.0"/>
        <w:tblLook w:firstRow="1" w:lastRow="0" w:firstColumn="0" w:lastColumn="0" w:noHBand="0" w:noVBand="0" w:val="0020"/>
      </w:tblPr>
      <w:tblGrid>
        <w:gridCol w:w="2491"/>
        <w:gridCol w:w="1512"/>
        <w:gridCol w:w="1067"/>
        <w:gridCol w:w="1067"/>
        <w:gridCol w:w="1779"/>
      </w:tblGrid>
      <w:tr>
        <w:tc>
          <w:p>
            <w:pPr>
              <w:pStyle w:val="Compact"/>
              <w:jc w:val="left"/>
            </w:pPr>
            <w:r>
              <w:t xml:space="preserve">Espécie</w:t>
            </w:r>
          </w:p>
        </w:tc>
        <w:tc>
          <w:p>
            <w:pPr>
              <w:pStyle w:val="Compact"/>
              <w:jc w:val="left"/>
            </w:pPr>
            <w:r>
              <w:t xml:space="preserve">Cenário</w:t>
            </w:r>
          </w:p>
        </w:tc>
        <w:tc>
          <w:p>
            <w:pPr>
              <w:pStyle w:val="Compact"/>
              <w:jc w:val="left"/>
            </w:pPr>
            <w:r>
              <w:t xml:space="preserve">Ganho (%)</w:t>
            </w:r>
          </w:p>
        </w:tc>
        <w:tc>
          <w:p>
            <w:pPr>
              <w:pStyle w:val="Compact"/>
              <w:jc w:val="left"/>
            </w:pPr>
            <w:r>
              <w:t xml:space="preserve">Perda (%)</w:t>
            </w:r>
          </w:p>
        </w:tc>
        <w:tc>
          <w:p>
            <w:pPr>
              <w:pStyle w:val="Compact"/>
              <w:jc w:val="left"/>
            </w:pPr>
            <w:r>
              <w:t xml:space="preserve">Sem alteração (%)</w:t>
            </w:r>
          </w:p>
        </w:tc>
      </w:tr>
      <w:tr>
        <w:tc>
          <w:p>
            <w:pPr>
              <w:pStyle w:val="Compact"/>
              <w:jc w:val="left"/>
            </w:pPr>
            <w:r>
              <w:rPr>
                <w:iCs/>
                <w:i/>
              </w:rPr>
              <w:t xml:space="preserve">Lonchophylla bokermanni</w:t>
            </w:r>
          </w:p>
        </w:tc>
        <w:tc>
          <w:p>
            <w:pPr>
              <w:pStyle w:val="Compact"/>
              <w:jc w:val="left"/>
            </w:pPr>
            <w:r>
              <w:t xml:space="preserve">RCP 4.5 (2050)</w:t>
            </w:r>
          </w:p>
        </w:tc>
        <w:tc>
          <w:p>
            <w:pPr>
              <w:pStyle w:val="Compact"/>
              <w:jc w:val="left"/>
            </w:pPr>
            <w:r>
              <w:t xml:space="preserve">0.67</w:t>
            </w:r>
          </w:p>
        </w:tc>
        <w:tc>
          <w:p>
            <w:pPr>
              <w:pStyle w:val="Compact"/>
              <w:jc w:val="left"/>
            </w:pPr>
            <w:r>
              <w:t xml:space="preserve">37.65</w:t>
            </w:r>
          </w:p>
        </w:tc>
        <w:tc>
          <w:p>
            <w:pPr>
              <w:pStyle w:val="Compact"/>
              <w:jc w:val="left"/>
            </w:pPr>
            <w:r>
              <w:t xml:space="preserve">61.68</w:t>
            </w:r>
          </w:p>
        </w:tc>
      </w:tr>
      <w:tr>
        <w:tc>
          <w:p/>
        </w:tc>
        <w:tc>
          <w:p>
            <w:pPr>
              <w:pStyle w:val="Compact"/>
              <w:jc w:val="left"/>
            </w:pPr>
            <w:r>
              <w:t xml:space="preserve">RCP 8.5 (2050)</w:t>
            </w:r>
          </w:p>
        </w:tc>
        <w:tc>
          <w:p>
            <w:pPr>
              <w:pStyle w:val="Compact"/>
              <w:jc w:val="left"/>
            </w:pPr>
            <w:r>
              <w:t xml:space="preserve">0.06</w:t>
            </w:r>
          </w:p>
        </w:tc>
        <w:tc>
          <w:p>
            <w:pPr>
              <w:pStyle w:val="Compact"/>
              <w:jc w:val="left"/>
            </w:pPr>
            <w:r>
              <w:t xml:space="preserve">58.12</w:t>
            </w:r>
          </w:p>
        </w:tc>
        <w:tc>
          <w:p>
            <w:pPr>
              <w:pStyle w:val="Compact"/>
              <w:jc w:val="left"/>
            </w:pPr>
            <w:r>
              <w:t xml:space="preserve">41.81</w:t>
            </w:r>
          </w:p>
        </w:tc>
      </w:tr>
      <w:tr>
        <w:tc>
          <w:p>
            <w:pPr>
              <w:pStyle w:val="Compact"/>
              <w:jc w:val="left"/>
            </w:pPr>
            <w:r>
              <w:rPr>
                <w:iCs/>
                <w:i/>
              </w:rPr>
              <w:t xml:space="preserve">Encholirium subsecundum</w:t>
            </w:r>
          </w:p>
        </w:tc>
        <w:tc>
          <w:p>
            <w:pPr>
              <w:pStyle w:val="Compact"/>
              <w:jc w:val="left"/>
            </w:pPr>
            <w:r>
              <w:t xml:space="preserve">RCP 4.5 (2050)</w:t>
            </w:r>
          </w:p>
        </w:tc>
        <w:tc>
          <w:p>
            <w:pPr>
              <w:pStyle w:val="Compact"/>
              <w:jc w:val="left"/>
            </w:pPr>
            <w:r>
              <w:t xml:space="preserve">0.08</w:t>
            </w:r>
          </w:p>
        </w:tc>
        <w:tc>
          <w:p>
            <w:pPr>
              <w:pStyle w:val="Compact"/>
              <w:jc w:val="left"/>
            </w:pPr>
            <w:r>
              <w:t xml:space="preserve">72.78</w:t>
            </w:r>
          </w:p>
        </w:tc>
        <w:tc>
          <w:p>
            <w:pPr>
              <w:pStyle w:val="Compact"/>
              <w:jc w:val="left"/>
            </w:pPr>
            <w:r>
              <w:t xml:space="preserve">27.14</w:t>
            </w:r>
          </w:p>
        </w:tc>
      </w:tr>
      <w:tr>
        <w:tc>
          <w:p/>
        </w:tc>
        <w:tc>
          <w:p>
            <w:pPr>
              <w:pStyle w:val="Compact"/>
              <w:jc w:val="left"/>
            </w:pPr>
            <w:r>
              <w:t xml:space="preserve">RCP 8.5 (2050)</w:t>
            </w:r>
          </w:p>
        </w:tc>
        <w:tc>
          <w:p>
            <w:pPr>
              <w:pStyle w:val="Compact"/>
              <w:jc w:val="left"/>
            </w:pPr>
            <w:r>
              <w:t xml:space="preserve">0.00</w:t>
            </w:r>
          </w:p>
        </w:tc>
        <w:tc>
          <w:p>
            <w:pPr>
              <w:pStyle w:val="Compact"/>
              <w:jc w:val="left"/>
            </w:pPr>
            <w:r>
              <w:t xml:space="preserve">81.11</w:t>
            </w:r>
          </w:p>
        </w:tc>
        <w:tc>
          <w:p>
            <w:pPr>
              <w:pStyle w:val="Compact"/>
              <w:jc w:val="left"/>
            </w:pPr>
            <w:r>
              <w:t xml:space="preserve">18.89</w:t>
            </w:r>
          </w:p>
        </w:tc>
      </w:tr>
    </w:tbl>
    <w:p>
      <w:pPr>
        <w:pStyle w:val="BodyText"/>
      </w:pPr>
      <w:r>
        <w:rPr>
          <w:bCs/>
          <w:b/>
        </w:rPr>
        <w:t xml:space="preserve">Tabela 8:</w:t>
      </w:r>
      <w:r>
        <w:t xml:space="preserve"> </w:t>
      </w:r>
      <w:r>
        <w:t xml:space="preserve">Distribuição com sobreposição (planta+morcego) nos 3 cenário climáticos e alteração com respeito à sobreposição do presente.</w:t>
      </w:r>
    </w:p>
    <w:tbl>
      <w:tblPr>
        <w:tblStyle w:val="Table"/>
        <w:tblW w:type="pct" w:w="5000.0"/>
        <w:tblLook w:firstRow="1" w:lastRow="0" w:firstColumn="0" w:lastColumn="0" w:noHBand="0" w:noVBand="0" w:val="0020"/>
      </w:tblPr>
      <w:tblGrid>
        <w:gridCol w:w="838"/>
        <w:gridCol w:w="1382"/>
        <w:gridCol w:w="2849"/>
        <w:gridCol w:w="2849"/>
      </w:tblGrid>
      <w:tr>
        <w:tc>
          <w:p>
            <w:pPr>
              <w:pStyle w:val="Compact"/>
              <w:jc w:val="left"/>
            </w:pPr>
            <w:r>
              <w:t xml:space="preserve">Cenário climático</w:t>
            </w:r>
          </w:p>
        </w:tc>
        <w:tc>
          <w:p>
            <w:pPr>
              <w:pStyle w:val="Compact"/>
              <w:jc w:val="left"/>
            </w:pPr>
            <w:r>
              <w:t xml:space="preserve">Área de sobreposição (</w:t>
            </w:r>
            <m:oMath>
              <m:r>
                <m:t>k</m:t>
              </m:r>
              <m:r>
                <m:t>m</m:t>
              </m:r>
              <m:r>
                <m:t>2</m:t>
              </m:r>
            </m:oMath>
            <w:r>
              <w:t xml:space="preserve">)</w:t>
            </w:r>
          </w:p>
        </w:tc>
        <w:tc>
          <w:p>
            <w:pPr>
              <w:pStyle w:val="Compact"/>
              <w:jc w:val="left"/>
            </w:pPr>
            <w:r>
              <w:t xml:space="preserve">Sobreposição com relação à distribuição do morcego no cenário (%)</w:t>
            </w:r>
          </w:p>
        </w:tc>
        <w:tc>
          <w:p>
            <w:pPr>
              <w:pStyle w:val="Compact"/>
              <w:jc w:val="left"/>
            </w:pPr>
            <w:r>
              <w:t xml:space="preserve">Sobreposição com relação à distribuição da planta no cenário (%)</w:t>
            </w:r>
          </w:p>
        </w:tc>
      </w:tr>
      <w:tr>
        <w:tc>
          <w:p>
            <w:pPr>
              <w:pStyle w:val="Compact"/>
              <w:jc w:val="left"/>
            </w:pPr>
            <w:r>
              <w:t xml:space="preserve">Presente</w:t>
            </w:r>
          </w:p>
        </w:tc>
        <w:tc>
          <w:p>
            <w:pPr>
              <w:pStyle w:val="Compact"/>
              <w:jc w:val="left"/>
            </w:pPr>
            <w:r>
              <w:t xml:space="preserve">369410.9</w:t>
            </w:r>
          </w:p>
        </w:tc>
        <w:tc>
          <w:p>
            <w:pPr>
              <w:pStyle w:val="Compact"/>
              <w:jc w:val="left"/>
            </w:pPr>
            <w:r>
              <w:t xml:space="preserve">73.93</w:t>
            </w:r>
          </w:p>
        </w:tc>
        <w:tc>
          <w:p>
            <w:pPr>
              <w:pStyle w:val="Compact"/>
              <w:jc w:val="left"/>
            </w:pPr>
            <w:r>
              <w:t xml:space="preserve">71.94</w:t>
            </w:r>
          </w:p>
        </w:tc>
      </w:tr>
      <w:tr>
        <w:tc>
          <w:p>
            <w:pPr>
              <w:pStyle w:val="Compact"/>
              <w:jc w:val="left"/>
            </w:pPr>
            <w:r>
              <w:t xml:space="preserve">RCP 4.5 (2050)</w:t>
            </w:r>
          </w:p>
        </w:tc>
        <w:tc>
          <w:p>
            <w:pPr>
              <w:pStyle w:val="Compact"/>
              <w:jc w:val="left"/>
            </w:pPr>
            <w:r>
              <w:t xml:space="preserve">119088.6</w:t>
            </w:r>
          </w:p>
        </w:tc>
        <w:tc>
          <w:p>
            <w:pPr>
              <w:pStyle w:val="Compact"/>
              <w:jc w:val="left"/>
            </w:pPr>
            <w:r>
              <w:t xml:space="preserve">38.44</w:t>
            </w:r>
          </w:p>
        </w:tc>
        <w:tc>
          <w:p>
            <w:pPr>
              <w:pStyle w:val="Compact"/>
              <w:jc w:val="left"/>
            </w:pPr>
            <w:r>
              <w:t xml:space="preserve">84.93</w:t>
            </w:r>
          </w:p>
        </w:tc>
      </w:tr>
      <w:tr>
        <w:tc>
          <w:p>
            <w:pPr>
              <w:pStyle w:val="Compact"/>
              <w:jc w:val="left"/>
            </w:pPr>
            <w:r>
              <w:t xml:space="preserve">RCP 8.5 (2050)</w:t>
            </w:r>
          </w:p>
        </w:tc>
        <w:tc>
          <w:p>
            <w:pPr>
              <w:pStyle w:val="Compact"/>
              <w:jc w:val="left"/>
            </w:pPr>
            <w:r>
              <w:t xml:space="preserve">74409.3</w:t>
            </w:r>
          </w:p>
        </w:tc>
        <w:tc>
          <w:p>
            <w:pPr>
              <w:pStyle w:val="Compact"/>
              <w:jc w:val="left"/>
            </w:pPr>
            <w:r>
              <w:t xml:space="preserve">36.92</w:t>
            </w:r>
          </w:p>
        </w:tc>
        <w:tc>
          <w:p>
            <w:pPr>
              <w:pStyle w:val="Compact"/>
              <w:jc w:val="left"/>
            </w:pPr>
            <w:r>
              <w:t xml:space="preserve">76.70</w:t>
            </w:r>
          </w:p>
        </w:tc>
      </w:tr>
    </w:tbl>
    <w:p>
      <w:pPr>
        <w:pStyle w:val="BodyText"/>
      </w:pPr>
      <w:r>
        <w:rPr>
          <w:bCs/>
          <w:b/>
        </w:rPr>
        <w:t xml:space="preserve">Tabela 9:</w:t>
      </w:r>
      <w:r>
        <w:t xml:space="preserve"> </w:t>
      </w:r>
      <w:r>
        <w:t xml:space="preserve">Distribuição sem sobreposição (desencontro geográfico) entre planta e morcego nos três cenários climáticos.</w:t>
      </w:r>
    </w:p>
    <w:tbl>
      <w:tblPr>
        <w:tblStyle w:val="Table"/>
        <w:tblW w:type="pct" w:w="5000.0"/>
        <w:tblLook w:firstRow="1" w:lastRow="0" w:firstColumn="0" w:lastColumn="0" w:noHBand="0" w:noVBand="0" w:val="0020"/>
      </w:tblPr>
      <w:tblGrid>
        <w:gridCol w:w="1572"/>
        <w:gridCol w:w="954"/>
        <w:gridCol w:w="1853"/>
        <w:gridCol w:w="3538"/>
      </w:tblGrid>
      <w:tr>
        <w:tc>
          <w:p>
            <w:pPr>
              <w:pStyle w:val="Compact"/>
              <w:jc w:val="left"/>
            </w:pPr>
            <w:r>
              <w:t xml:space="preserve">Espécie</w:t>
            </w:r>
          </w:p>
        </w:tc>
        <w:tc>
          <w:p>
            <w:pPr>
              <w:pStyle w:val="Compact"/>
              <w:jc w:val="left"/>
            </w:pPr>
            <w:r>
              <w:t xml:space="preserve">Cenário</w:t>
            </w:r>
          </w:p>
        </w:tc>
        <w:tc>
          <w:p>
            <w:pPr>
              <w:pStyle w:val="Compact"/>
              <w:jc w:val="left"/>
            </w:pPr>
            <w:r>
              <w:t xml:space="preserve">Área de desencontro geográfico</w:t>
            </w:r>
          </w:p>
        </w:tc>
        <w:tc>
          <w:p>
            <w:pPr>
              <w:pStyle w:val="Compact"/>
              <w:jc w:val="left"/>
            </w:pPr>
            <w:r>
              <w:t xml:space="preserve">Porcentagem com relação à distribuição da espécie no cenário</w:t>
            </w:r>
          </w:p>
        </w:tc>
      </w:tr>
      <w:tr>
        <w:tc>
          <w:p>
            <w:pPr>
              <w:pStyle w:val="Compact"/>
              <w:jc w:val="left"/>
            </w:pPr>
            <w:r>
              <w:rPr>
                <w:iCs/>
                <w:i/>
              </w:rPr>
              <w:t xml:space="preserve">Lonchophylla bokermanni</w:t>
            </w:r>
          </w:p>
        </w:tc>
        <w:tc>
          <w:p>
            <w:pPr>
              <w:pStyle w:val="Compact"/>
              <w:jc w:val="left"/>
            </w:pPr>
            <w:r>
              <w:t xml:space="preserve">Presente</w:t>
            </w:r>
          </w:p>
        </w:tc>
        <w:tc>
          <w:p>
            <w:pPr>
              <w:pStyle w:val="Compact"/>
              <w:jc w:val="left"/>
            </w:pPr>
            <w:r>
              <w:t xml:space="preserve">130263.7</w:t>
            </w:r>
          </w:p>
        </w:tc>
        <w:tc>
          <w:p>
            <w:pPr>
              <w:pStyle w:val="Compact"/>
              <w:jc w:val="left"/>
            </w:pPr>
            <w:r>
              <w:t xml:space="preserve">26.07</w:t>
            </w:r>
          </w:p>
        </w:tc>
      </w:tr>
      <w:tr>
        <w:tc>
          <w:p/>
        </w:tc>
        <w:tc>
          <w:p>
            <w:pPr>
              <w:pStyle w:val="Compact"/>
              <w:jc w:val="left"/>
            </w:pPr>
            <w:r>
              <w:t xml:space="preserve">RCP 4.5 (2050)</w:t>
            </w:r>
          </w:p>
        </w:tc>
        <w:tc>
          <w:p>
            <w:pPr>
              <w:pStyle w:val="Compact"/>
              <w:jc w:val="left"/>
            </w:pPr>
            <w:r>
              <w:t xml:space="preserve">190714.7</w:t>
            </w:r>
          </w:p>
        </w:tc>
        <w:tc>
          <w:p>
            <w:pPr>
              <w:pStyle w:val="Compact"/>
              <w:jc w:val="left"/>
            </w:pPr>
            <w:r>
              <w:t xml:space="preserve">61.56</w:t>
            </w:r>
          </w:p>
        </w:tc>
      </w:tr>
      <w:tr>
        <w:tc>
          <w:p/>
        </w:tc>
        <w:tc>
          <w:p>
            <w:pPr>
              <w:pStyle w:val="Compact"/>
              <w:jc w:val="left"/>
            </w:pPr>
            <w:r>
              <w:t xml:space="preserve">RCP 8.5 (2050)</w:t>
            </w:r>
          </w:p>
        </w:tc>
        <w:tc>
          <w:p>
            <w:pPr>
              <w:pStyle w:val="Compact"/>
              <w:jc w:val="left"/>
            </w:pPr>
            <w:r>
              <w:t xml:space="preserve">127101.0</w:t>
            </w:r>
          </w:p>
        </w:tc>
        <w:tc>
          <w:p>
            <w:pPr>
              <w:pStyle w:val="Compact"/>
              <w:jc w:val="left"/>
            </w:pPr>
            <w:r>
              <w:t xml:space="preserve">63.07</w:t>
            </w:r>
          </w:p>
        </w:tc>
      </w:tr>
      <w:tr>
        <w:tc>
          <w:p>
            <w:pPr>
              <w:pStyle w:val="Compact"/>
              <w:jc w:val="left"/>
            </w:pPr>
            <w:r>
              <w:rPr>
                <w:iCs/>
                <w:i/>
              </w:rPr>
              <w:t xml:space="preserve">Encholirium subsecundum</w:t>
            </w:r>
          </w:p>
        </w:tc>
        <w:tc>
          <w:p>
            <w:pPr>
              <w:pStyle w:val="Compact"/>
              <w:jc w:val="left"/>
            </w:pPr>
            <w:r>
              <w:t xml:space="preserve">Presente</w:t>
            </w:r>
          </w:p>
        </w:tc>
        <w:tc>
          <w:p>
            <w:pPr>
              <w:pStyle w:val="Compact"/>
              <w:jc w:val="left"/>
            </w:pPr>
            <w:r>
              <w:t xml:space="preserve">144095.6</w:t>
            </w:r>
          </w:p>
        </w:tc>
        <w:tc>
          <w:p>
            <w:pPr>
              <w:pStyle w:val="Compact"/>
              <w:jc w:val="left"/>
            </w:pPr>
            <w:r>
              <w:t xml:space="preserve">28.06</w:t>
            </w:r>
          </w:p>
        </w:tc>
      </w:tr>
      <w:tr>
        <w:tc>
          <w:p/>
        </w:tc>
        <w:tc>
          <w:p>
            <w:pPr>
              <w:pStyle w:val="Compact"/>
              <w:jc w:val="left"/>
            </w:pPr>
            <w:r>
              <w:t xml:space="preserve">RCP 4.5 (2050)</w:t>
            </w:r>
          </w:p>
        </w:tc>
        <w:tc>
          <w:p>
            <w:pPr>
              <w:pStyle w:val="Compact"/>
              <w:jc w:val="left"/>
            </w:pPr>
            <w:r>
              <w:t xml:space="preserve">21127.3</w:t>
            </w:r>
          </w:p>
        </w:tc>
        <w:tc>
          <w:p>
            <w:pPr>
              <w:pStyle w:val="Compact"/>
              <w:jc w:val="left"/>
            </w:pPr>
            <w:r>
              <w:t xml:space="preserve">15.07</w:t>
            </w:r>
          </w:p>
        </w:tc>
      </w:tr>
      <w:tr>
        <w:tc>
          <w:p/>
        </w:tc>
        <w:tc>
          <w:p>
            <w:pPr>
              <w:pStyle w:val="Compact"/>
              <w:jc w:val="left"/>
            </w:pPr>
            <w:r>
              <w:t xml:space="preserve">RCP 8.5 (2050)</w:t>
            </w:r>
          </w:p>
        </w:tc>
        <w:tc>
          <w:p>
            <w:pPr>
              <w:pStyle w:val="Compact"/>
              <w:jc w:val="left"/>
            </w:pPr>
            <w:r>
              <w:t xml:space="preserve">22603.2</w:t>
            </w:r>
          </w:p>
        </w:tc>
        <w:tc>
          <w:p>
            <w:pPr>
              <w:pStyle w:val="Compact"/>
              <w:jc w:val="left"/>
            </w:pPr>
            <w:r>
              <w:t xml:space="preserve">23.30</w:t>
            </w:r>
          </w:p>
        </w:tc>
      </w:tr>
    </w:tbl>
    <w:bookmarkEnd w:id="45"/>
    <w:bookmarkStart w:id="60" w:name="figuras"/>
    <w:p>
      <w:pPr>
        <w:pStyle w:val="Heading2"/>
      </w:pPr>
      <w:r>
        <w:t xml:space="preserve">Figuras</w:t>
      </w:r>
    </w:p>
    <w:p>
      <w:pPr>
        <w:pStyle w:val="FirstParagraph"/>
      </w:pPr>
      <w:r>
        <w:drawing>
          <wp:inline>
            <wp:extent cx="5334000" cy="3577293"/>
            <wp:effectExtent b="0" l="0" r="0" t="0"/>
            <wp:docPr descr="Importância relativa das variáveis para o modelo cheio da espécie de planta (acima) e para o morcego (abaixo)" title="" id="1" name="Picture"/>
            <a:graphic>
              <a:graphicData uri="http://schemas.openxmlformats.org/drawingml/2006/picture">
                <pic:pic>
                  <pic:nvPicPr>
                    <pic:cNvPr descr="../Rmarkdown/importancia_vars_planta.png" id="0" name="Picture"/>
                    <pic:cNvPicPr>
                      <a:picLocks noChangeArrowheads="1" noChangeAspect="1"/>
                    </pic:cNvPicPr>
                  </pic:nvPicPr>
                  <pic:blipFill>
                    <a:blip r:embed="rId46"/>
                    <a:stretch>
                      <a:fillRect/>
                    </a:stretch>
                  </pic:blipFill>
                  <pic:spPr bwMode="auto">
                    <a:xfrm>
                      <a:off x="0" y="0"/>
                      <a:ext cx="5334000" cy="3577293"/>
                    </a:xfrm>
                    <a:prstGeom prst="rect">
                      <a:avLst/>
                    </a:prstGeom>
                    <a:noFill/>
                    <a:ln w="9525">
                      <a:noFill/>
                      <a:headEnd/>
                      <a:tailEnd/>
                    </a:ln>
                  </pic:spPr>
                </pic:pic>
              </a:graphicData>
            </a:graphic>
          </wp:inline>
        </w:drawing>
      </w:r>
      <w:r>
        <w:drawing>
          <wp:inline>
            <wp:extent cx="5334000" cy="3579113"/>
            <wp:effectExtent b="0" l="0" r="0" t="0"/>
            <wp:docPr descr="Importância relativa das variáveis para o modelo cheio da espécie de planta (acima) e para o morcego (abaixo)" title="" id="1" name="Picture"/>
            <a:graphic>
              <a:graphicData uri="http://schemas.openxmlformats.org/drawingml/2006/picture">
                <pic:pic>
                  <pic:nvPicPr>
                    <pic:cNvPr descr="importancia_vars_morcego.png" id="0" name="Picture"/>
                    <pic:cNvPicPr>
                      <a:picLocks noChangeArrowheads="1" noChangeAspect="1"/>
                    </pic:cNvPicPr>
                  </pic:nvPicPr>
                  <pic:blipFill>
                    <a:blip r:embed="rId47"/>
                    <a:stretch>
                      <a:fillRect/>
                    </a:stretch>
                  </pic:blipFill>
                  <pic:spPr bwMode="auto">
                    <a:xfrm>
                      <a:off x="0" y="0"/>
                      <a:ext cx="5334000" cy="3579113"/>
                    </a:xfrm>
                    <a:prstGeom prst="rect">
                      <a:avLst/>
                    </a:prstGeom>
                    <a:noFill/>
                    <a:ln w="9525">
                      <a:noFill/>
                      <a:headEnd/>
                      <a:tailEnd/>
                    </a:ln>
                  </pic:spPr>
                </pic:pic>
              </a:graphicData>
            </a:graphic>
          </wp:inline>
        </w:drawing>
      </w:r>
    </w:p>
    <w:p>
      <w:pPr>
        <w:pStyle w:val="CaptionedFigure"/>
      </w:pPr>
      <w:r>
        <w:drawing>
          <wp:inline>
            <wp:extent cx="5334000" cy="3043651"/>
            <wp:effectExtent b="0" l="0" r="0" t="0"/>
            <wp:docPr descr="Valores médio de AUC para os 25 modelos gerados para a espécie Encholirium subsecundum com replicação por subsampling (à esquerda) e 25 por bootstrap (à direita)" title="" id="1" name="Picture"/>
            <a:graphic>
              <a:graphicData uri="http://schemas.openxmlformats.org/drawingml/2006/picture">
                <pic:pic>
                  <pic:nvPicPr>
                    <pic:cNvPr descr="AUC_subsecundum.png" id="0" name="Picture"/>
                    <pic:cNvPicPr>
                      <a:picLocks noChangeArrowheads="1" noChangeAspect="1"/>
                    </pic:cNvPicPr>
                  </pic:nvPicPr>
                  <pic:blipFill>
                    <a:blip r:embed="rId48"/>
                    <a:stretch>
                      <a:fillRect/>
                    </a:stretch>
                  </pic:blipFill>
                  <pic:spPr bwMode="auto">
                    <a:xfrm>
                      <a:off x="0" y="0"/>
                      <a:ext cx="5334000" cy="3043651"/>
                    </a:xfrm>
                    <a:prstGeom prst="rect">
                      <a:avLst/>
                    </a:prstGeom>
                    <a:noFill/>
                    <a:ln w="9525">
                      <a:noFill/>
                      <a:headEnd/>
                      <a:tailEnd/>
                    </a:ln>
                  </pic:spPr>
                </pic:pic>
              </a:graphicData>
            </a:graphic>
          </wp:inline>
        </w:drawing>
      </w:r>
    </w:p>
    <w:p>
      <w:pPr>
        <w:pStyle w:val="ImageCaption"/>
      </w:pPr>
      <w:r>
        <w:t xml:space="preserve">Valores médio de AUC para os 25 modelos gerados para a espécie</w:t>
      </w:r>
      <w:r>
        <w:t xml:space="preserve"> </w:t>
      </w:r>
      <w:r>
        <w:rPr>
          <w:iCs/>
          <w:i/>
        </w:rPr>
        <w:t xml:space="preserve">Encholirium subsecundum</w:t>
      </w:r>
      <w:r>
        <w:t xml:space="preserve"> </w:t>
      </w:r>
      <w:r>
        <w:t xml:space="preserve">com replicação por</w:t>
      </w:r>
      <w:r>
        <w:t xml:space="preserve"> </w:t>
      </w:r>
      <w:r>
        <w:rPr>
          <w:iCs/>
          <w:i/>
        </w:rPr>
        <w:t xml:space="preserve">subsampling</w:t>
      </w:r>
      <w:r>
        <w:t xml:space="preserve"> </w:t>
      </w:r>
      <w:r>
        <w:t xml:space="preserve">(à esquerda) e 25 por</w:t>
      </w:r>
      <w:r>
        <w:t xml:space="preserve"> </w:t>
      </w:r>
      <w:r>
        <w:rPr>
          <w:iCs/>
          <w:i/>
        </w:rPr>
        <w:t xml:space="preserve">bootstrap</w:t>
      </w:r>
      <w:r>
        <w:t xml:space="preserve"> </w:t>
      </w:r>
      <w:r>
        <w:t xml:space="preserve">(à direita)</w:t>
      </w:r>
    </w:p>
    <w:p>
      <w:pPr>
        <w:pStyle w:val="CaptionedFigure"/>
      </w:pPr>
      <w:r>
        <w:drawing>
          <wp:inline>
            <wp:extent cx="5334000" cy="3043651"/>
            <wp:effectExtent b="0" l="0" r="0" t="0"/>
            <wp:docPr descr="Valores médio de AUC para os 25 modelos gerados para a espécie Lonchophylla bokermanni com replicação por subsampling (à esquerda) e 25 por bootstrap (à direita)" title="" id="1" name="Picture"/>
            <a:graphic>
              <a:graphicData uri="http://schemas.openxmlformats.org/drawingml/2006/picture">
                <pic:pic>
                  <pic:nvPicPr>
                    <pic:cNvPr descr="AUC_bokermanni.png" id="0" name="Picture"/>
                    <pic:cNvPicPr>
                      <a:picLocks noChangeArrowheads="1" noChangeAspect="1"/>
                    </pic:cNvPicPr>
                  </pic:nvPicPr>
                  <pic:blipFill>
                    <a:blip r:embed="rId49"/>
                    <a:stretch>
                      <a:fillRect/>
                    </a:stretch>
                  </pic:blipFill>
                  <pic:spPr bwMode="auto">
                    <a:xfrm>
                      <a:off x="0" y="0"/>
                      <a:ext cx="5334000" cy="3043651"/>
                    </a:xfrm>
                    <a:prstGeom prst="rect">
                      <a:avLst/>
                    </a:prstGeom>
                    <a:noFill/>
                    <a:ln w="9525">
                      <a:noFill/>
                      <a:headEnd/>
                      <a:tailEnd/>
                    </a:ln>
                  </pic:spPr>
                </pic:pic>
              </a:graphicData>
            </a:graphic>
          </wp:inline>
        </w:drawing>
      </w:r>
    </w:p>
    <w:p>
      <w:pPr>
        <w:pStyle w:val="ImageCaption"/>
      </w:pPr>
      <w:r>
        <w:t xml:space="preserve">Valores médio de AUC para os 25 modelos gerados para a espécie</w:t>
      </w:r>
      <w:r>
        <w:t xml:space="preserve"> </w:t>
      </w:r>
      <w:r>
        <w:rPr>
          <w:iCs/>
          <w:i/>
        </w:rPr>
        <w:t xml:space="preserve">Lonchophylla bokermanni</w:t>
      </w:r>
      <w:r>
        <w:t xml:space="preserve"> </w:t>
      </w:r>
      <w:r>
        <w:t xml:space="preserve">com replicação por</w:t>
      </w:r>
      <w:r>
        <w:t xml:space="preserve"> </w:t>
      </w:r>
      <w:r>
        <w:rPr>
          <w:iCs/>
          <w:i/>
        </w:rPr>
        <w:t xml:space="preserve">subsampling</w:t>
      </w:r>
      <w:r>
        <w:t xml:space="preserve"> </w:t>
      </w:r>
      <w:r>
        <w:t xml:space="preserve">(à esquerda) e 25 por</w:t>
      </w:r>
      <w:r>
        <w:t xml:space="preserve"> </w:t>
      </w:r>
      <w:r>
        <w:rPr>
          <w:iCs/>
          <w:i/>
        </w:rPr>
        <w:t xml:space="preserve">bootstrap</w:t>
      </w:r>
      <w:r>
        <w:t xml:space="preserve"> </w:t>
      </w:r>
      <w:r>
        <w:t xml:space="preserve">(à direita)</w:t>
      </w:r>
    </w:p>
    <w:p>
      <w:pPr>
        <w:pStyle w:val="CaptionedFigure"/>
      </w:pPr>
      <w:r>
        <w:drawing>
          <wp:inline>
            <wp:extent cx="5334000" cy="5778499"/>
            <wp:effectExtent b="0" l="0" r="0" t="0"/>
            <wp:docPr descr="Distribuição potencial de Encholirium subsecundum (em vermelho) para o presente." title="" id="1" name="Picture"/>
            <a:graphic>
              <a:graphicData uri="http://schemas.openxmlformats.org/drawingml/2006/picture">
                <pic:pic>
                  <pic:nvPicPr>
                    <pic:cNvPr descr="../Graficos/E_subsecundum_mapas_feitos/presente_e_biomas.jpeg" id="0" name="Picture"/>
                    <pic:cNvPicPr>
                      <a:picLocks noChangeArrowheads="1" noChangeAspect="1"/>
                    </pic:cNvPicPr>
                  </pic:nvPicPr>
                  <pic:blipFill>
                    <a:blip r:embed="rId50"/>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Encholirium subsecundum</w:t>
      </w:r>
      <w:r>
        <w:t xml:space="preserve"> </w:t>
      </w:r>
      <w:r>
        <w:t xml:space="preserve">(em vermelho) para o presente.</w:t>
      </w:r>
    </w:p>
    <w:p>
      <w:pPr>
        <w:pStyle w:val="CaptionedFigure"/>
      </w:pPr>
      <w:r>
        <w:drawing>
          <wp:inline>
            <wp:extent cx="5334000" cy="5778499"/>
            <wp:effectExtent b="0" l="0" r="0" t="0"/>
            <wp:docPr descr="Distribuição potencial de Encholirium subsecundum (em vermelho) para o cenário futuro de RCP 4.5 (2050)." title="" id="1" name="Picture"/>
            <a:graphic>
              <a:graphicData uri="http://schemas.openxmlformats.org/drawingml/2006/picture">
                <pic:pic>
                  <pic:nvPicPr>
                    <pic:cNvPr descr="../Graficos/E_subsecundum_mapas_feitos/RCP45.jpeg" id="0" name="Picture"/>
                    <pic:cNvPicPr>
                      <a:picLocks noChangeArrowheads="1" noChangeAspect="1"/>
                    </pic:cNvPicPr>
                  </pic:nvPicPr>
                  <pic:blipFill>
                    <a:blip r:embed="rId51"/>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Encholirium subsecundum</w:t>
      </w:r>
      <w:r>
        <w:t xml:space="preserve"> </w:t>
      </w:r>
      <w:r>
        <w:t xml:space="preserve">(em vermelho) para o cenário futuro de RCP 4.5 (2050).</w:t>
      </w:r>
    </w:p>
    <w:p>
      <w:pPr>
        <w:pStyle w:val="CaptionedFigure"/>
      </w:pPr>
      <w:r>
        <w:drawing>
          <wp:inline>
            <wp:extent cx="5334000" cy="5778499"/>
            <wp:effectExtent b="0" l="0" r="0" t="0"/>
            <wp:docPr descr="Distribuição potencial de Encholirium subsecundum (em vermelho) para o cenário futuro de RCP 8.5 (2050)." title="" id="1" name="Picture"/>
            <a:graphic>
              <a:graphicData uri="http://schemas.openxmlformats.org/drawingml/2006/picture">
                <pic:pic>
                  <pic:nvPicPr>
                    <pic:cNvPr descr="../Graficos/E_subsecundum_mapas_feitos/RCP85.jpeg" id="0" name="Picture"/>
                    <pic:cNvPicPr>
                      <a:picLocks noChangeArrowheads="1" noChangeAspect="1"/>
                    </pic:cNvPicPr>
                  </pic:nvPicPr>
                  <pic:blipFill>
                    <a:blip r:embed="rId52"/>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Encholirium subsecundum</w:t>
      </w:r>
      <w:r>
        <w:t xml:space="preserve"> </w:t>
      </w:r>
      <w:r>
        <w:t xml:space="preserve">(em vermelho) para o cenário futuro de RCP 8.5 (2050).</w:t>
      </w:r>
    </w:p>
    <w:p>
      <w:pPr>
        <w:pStyle w:val="CaptionedFigure"/>
      </w:pPr>
      <w:r>
        <w:drawing>
          <wp:inline>
            <wp:extent cx="5334000" cy="5778499"/>
            <wp:effectExtent b="0" l="0" r="0" t="0"/>
            <wp:docPr descr="Mapa de alteração da distribuição potencial de Encholirium subsecundum no cenário RCP 4.5 (2050) em relação à distribuição do presente. A área em vermelho, amarelo e azul representam a distribuição sem alteração, perdida e ganha, respectivamente." title="" id="1" name="Picture"/>
            <a:graphic>
              <a:graphicData uri="http://schemas.openxmlformats.org/drawingml/2006/picture">
                <pic:pic>
                  <pic:nvPicPr>
                    <pic:cNvPr descr="../Graficos/E_subsecundum_mapas_feitos/alteracao_RCP45.jpeg" id="0" name="Picture"/>
                    <pic:cNvPicPr>
                      <a:picLocks noChangeArrowheads="1" noChangeAspect="1"/>
                    </pic:cNvPicPr>
                  </pic:nvPicPr>
                  <pic:blipFill>
                    <a:blip r:embed="rId53"/>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Mapa de alteração da distribuição potencial de</w:t>
      </w:r>
      <w:r>
        <w:t xml:space="preserve"> </w:t>
      </w:r>
      <w:r>
        <w:rPr>
          <w:iCs/>
          <w:i/>
        </w:rPr>
        <w:t xml:space="preserve">Encholirium subsecundum</w:t>
      </w:r>
      <w:r>
        <w:t xml:space="preserve"> </w:t>
      </w:r>
      <w:r>
        <w:t xml:space="preserve">no cenário RCP 4.5 (2050) em relação à distribuição do presente. A área em vermelho, amarelo e azul representam a distribuição sem alteração, perdida e ganha, respectivamente.</w:t>
      </w:r>
    </w:p>
    <w:p>
      <w:pPr>
        <w:pStyle w:val="CaptionedFigure"/>
      </w:pPr>
      <w:r>
        <w:drawing>
          <wp:inline>
            <wp:extent cx="5334000" cy="5778499"/>
            <wp:effectExtent b="0" l="0" r="0" t="0"/>
            <wp:docPr descr="Mapa de alteração da distribuição potencial de Encholirium subsecundum no cenário RCP 8.5 (2050) em relação à distribuição do presente. A área em vermelho e amarelo representam a distribuição sem alteração e perdida. Não houve distribuição ganha da planta no RCP 8.5." title="" id="1" name="Picture"/>
            <a:graphic>
              <a:graphicData uri="http://schemas.openxmlformats.org/drawingml/2006/picture">
                <pic:pic>
                  <pic:nvPicPr>
                    <pic:cNvPr descr="../Graficos/E_subsecundum_mapas_feitos/alteracao_RCP85.jpeg" id="0" name="Picture"/>
                    <pic:cNvPicPr>
                      <a:picLocks noChangeArrowheads="1" noChangeAspect="1"/>
                    </pic:cNvPicPr>
                  </pic:nvPicPr>
                  <pic:blipFill>
                    <a:blip r:embed="rId54"/>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Mapa de alteração da distribuição potencial de</w:t>
      </w:r>
      <w:r>
        <w:t xml:space="preserve"> </w:t>
      </w:r>
      <w:r>
        <w:rPr>
          <w:iCs/>
          <w:i/>
        </w:rPr>
        <w:t xml:space="preserve">Encholirium subsecundum</w:t>
      </w:r>
      <w:r>
        <w:t xml:space="preserve"> </w:t>
      </w:r>
      <w:r>
        <w:t xml:space="preserve">no cenário RCP 8.5 (2050) em relação à distribuição do presente. A área em vermelho e amarelo representam a distribuição sem alteração e perdida. Não houve distribuição ganha da planta no RCP 8.5.</w:t>
      </w:r>
    </w:p>
    <w:p>
      <w:pPr>
        <w:pStyle w:val="CaptionedFigure"/>
      </w:pPr>
      <w:r>
        <w:drawing>
          <wp:inline>
            <wp:extent cx="5334000" cy="5778499"/>
            <wp:effectExtent b="0" l="0" r="0" t="0"/>
            <wp:docPr descr="Distribuição potencial de Lonchophylla bokermanni (em vermelho) para o presente." title="" id="1" name="Picture"/>
            <a:graphic>
              <a:graphicData uri="http://schemas.openxmlformats.org/drawingml/2006/picture">
                <pic:pic>
                  <pic:nvPicPr>
                    <pic:cNvPr descr="../Graficos/L_bokermanni_mapas_feitos/presente_e_biomas.jpeg" id="0" name="Picture"/>
                    <pic:cNvPicPr>
                      <a:picLocks noChangeArrowheads="1" noChangeAspect="1"/>
                    </pic:cNvPicPr>
                  </pic:nvPicPr>
                  <pic:blipFill>
                    <a:blip r:embed="rId55"/>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Lonchophylla bokermanni</w:t>
      </w:r>
      <w:r>
        <w:t xml:space="preserve"> </w:t>
      </w:r>
      <w:r>
        <w:t xml:space="preserve">(em vermelho) para o presente.</w:t>
      </w:r>
    </w:p>
    <w:p>
      <w:pPr>
        <w:pStyle w:val="CaptionedFigure"/>
      </w:pPr>
      <w:r>
        <w:drawing>
          <wp:inline>
            <wp:extent cx="5334000" cy="5778499"/>
            <wp:effectExtent b="0" l="0" r="0" t="0"/>
            <wp:docPr descr="Distribuição potencial de Lonchophylla bokermanni (em vermelho) para o cenário futuro de RCP 4.5." title="" id="1" name="Picture"/>
            <a:graphic>
              <a:graphicData uri="http://schemas.openxmlformats.org/drawingml/2006/picture">
                <pic:pic>
                  <pic:nvPicPr>
                    <pic:cNvPr descr="../Graficos/L_bokermanni_mapas_feitos/RCP45.jpeg" id="0" name="Picture"/>
                    <pic:cNvPicPr>
                      <a:picLocks noChangeArrowheads="1" noChangeAspect="1"/>
                    </pic:cNvPicPr>
                  </pic:nvPicPr>
                  <pic:blipFill>
                    <a:blip r:embed="rId56"/>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Lonchophylla bokermanni</w:t>
      </w:r>
      <w:r>
        <w:t xml:space="preserve"> </w:t>
      </w:r>
      <w:r>
        <w:t xml:space="preserve">(em vermelho) para o cenário futuro de RCP 4.5.</w:t>
      </w:r>
    </w:p>
    <w:p>
      <w:pPr>
        <w:pStyle w:val="CaptionedFigure"/>
      </w:pPr>
      <w:r>
        <w:drawing>
          <wp:inline>
            <wp:extent cx="5334000" cy="5778499"/>
            <wp:effectExtent b="0" l="0" r="0" t="0"/>
            <wp:docPr descr="Distribuição potencial de Lonchophylla bokermanni (em vermelho) para o cenário futuro de RCP 8.5." title="" id="1" name="Picture"/>
            <a:graphic>
              <a:graphicData uri="http://schemas.openxmlformats.org/drawingml/2006/picture">
                <pic:pic>
                  <pic:nvPicPr>
                    <pic:cNvPr descr="../Graficos/L_bokermanni_mapas_feitos/RCP85.jpeg" id="0" name="Picture"/>
                    <pic:cNvPicPr>
                      <a:picLocks noChangeArrowheads="1" noChangeAspect="1"/>
                    </pic:cNvPicPr>
                  </pic:nvPicPr>
                  <pic:blipFill>
                    <a:blip r:embed="rId57"/>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Lonchophylla bokermanni</w:t>
      </w:r>
      <w:r>
        <w:t xml:space="preserve"> </w:t>
      </w:r>
      <w:r>
        <w:t xml:space="preserve">(em vermelho) para o cenário futuro de RCP 8.5.</w:t>
      </w:r>
    </w:p>
    <w:p>
      <w:pPr>
        <w:pStyle w:val="CaptionedFigure"/>
      </w:pPr>
      <w:r>
        <w:drawing>
          <wp:inline>
            <wp:extent cx="5334000" cy="5778499"/>
            <wp:effectExtent b="0" l="0" r="0" t="0"/>
            <wp:docPr descr="Mapa de alteração da distribuição potencial de Lonchophylla bokermanni no cenário RCP 4.5 (2050) em relação à distribuição do presente. A área em vermelho, amarelo e azul representam a distribuição sem alteração, perdida e ganha, respectivamente." title="" id="1" name="Picture"/>
            <a:graphic>
              <a:graphicData uri="http://schemas.openxmlformats.org/drawingml/2006/picture">
                <pic:pic>
                  <pic:nvPicPr>
                    <pic:cNvPr descr="../Graficos/L_bokermanni_mapas_feitos/alteracao_RCP45.jpeg" id="0" name="Picture"/>
                    <pic:cNvPicPr>
                      <a:picLocks noChangeArrowheads="1" noChangeAspect="1"/>
                    </pic:cNvPicPr>
                  </pic:nvPicPr>
                  <pic:blipFill>
                    <a:blip r:embed="rId58"/>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Mapa de alteração da distribuição potencial de</w:t>
      </w:r>
      <w:r>
        <w:t xml:space="preserve"> </w:t>
      </w:r>
      <w:r>
        <w:rPr>
          <w:iCs/>
          <w:i/>
        </w:rPr>
        <w:t xml:space="preserve">Lonchophylla bokermanni</w:t>
      </w:r>
      <w:r>
        <w:t xml:space="preserve"> </w:t>
      </w:r>
      <w:r>
        <w:t xml:space="preserve">no cenário RCP 4.5 (2050) em relação à distribuição do presente. A área em vermelho, amarelo e azul representam a distribuição sem alteração, perdida e ganha, respectivamente.</w:t>
      </w:r>
    </w:p>
    <w:p>
      <w:pPr>
        <w:pStyle w:val="CaptionedFigure"/>
      </w:pPr>
      <w:r>
        <w:drawing>
          <wp:inline>
            <wp:extent cx="5334000" cy="5778499"/>
            <wp:effectExtent b="0" l="0" r="0" t="0"/>
            <wp:docPr descr="Mapa de alteração da distribuição potencial de Lonchophylla bokermanni no cenário RCP 8.5 (2050) em relação à distribuição do presente. A área em vermelho, amarelo e azul representam a distribuição sem alteração, perdida e ganha, respectivamente." title="" id="1" name="Picture"/>
            <a:graphic>
              <a:graphicData uri="http://schemas.openxmlformats.org/drawingml/2006/picture">
                <pic:pic>
                  <pic:nvPicPr>
                    <pic:cNvPr descr="../Graficos/L_bokermanni_mapas_feitos/alteracao_RCP85.jpeg" id="0" name="Picture"/>
                    <pic:cNvPicPr>
                      <a:picLocks noChangeArrowheads="1" noChangeAspect="1"/>
                    </pic:cNvPicPr>
                  </pic:nvPicPr>
                  <pic:blipFill>
                    <a:blip r:embed="rId59"/>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Mapa de alteração da distribuição potencial de</w:t>
      </w:r>
      <w:r>
        <w:t xml:space="preserve"> </w:t>
      </w:r>
      <w:r>
        <w:rPr>
          <w:iCs/>
          <w:i/>
        </w:rPr>
        <w:t xml:space="preserve">Lonchophylla bokermanni</w:t>
      </w:r>
      <w:r>
        <w:t xml:space="preserve"> </w:t>
      </w:r>
      <w:r>
        <w:t xml:space="preserve">no cenário RCP 8.5 (2050) em relação à distribuição do presente. A área em vermelho, amarelo e azul representam a distribuição sem alteração, perdida e ganha, respectivamente.</w:t>
      </w:r>
    </w:p>
    <w:p>
      <w:pPr>
        <w:pStyle w:val="SourceCode"/>
      </w:pPr>
      <w:r>
        <w:rPr>
          <w:rStyle w:val="DocumentationTok"/>
        </w:rPr>
        <w:t xml:space="preserve">############## SCRIPTS DO PROJETO DE PDPD ##############</w:t>
      </w:r>
      <w:r>
        <w:br/>
      </w:r>
      <w:r>
        <w:br/>
      </w:r>
      <w:r>
        <w:rPr>
          <w:rStyle w:val="CommentTok"/>
        </w:rPr>
        <w:t xml:space="preserve"># 1. Carregamento e corte das camadas ambientais do presente</w:t>
      </w:r>
      <w:r>
        <w:br/>
      </w:r>
      <w:r>
        <w:rPr>
          <w:rStyle w:val="CommentTok"/>
        </w:rPr>
        <w:t xml:space="preserve"># 2. Rodagem dos modelos de distribuicao para a especie </w:t>
      </w:r>
      <w:r>
        <w:br/>
      </w:r>
      <w:r>
        <w:rPr>
          <w:rStyle w:val="CommentTok"/>
        </w:rPr>
        <w:t xml:space="preserve">#    de planta Encholirium subsecundum e selecao das camadas</w:t>
      </w:r>
      <w:r>
        <w:br/>
      </w:r>
      <w:r>
        <w:rPr>
          <w:rStyle w:val="CommentTok"/>
        </w:rPr>
        <w:t xml:space="preserve"># 3. Rodagem do modelo final com as camadas selecionadas</w:t>
      </w:r>
      <w:r>
        <w:br/>
      </w:r>
      <w:r>
        <w:rPr>
          <w:rStyle w:val="CommentTok"/>
        </w:rPr>
        <w:t xml:space="preserve"># 4. Criacao das projecoes no presente</w:t>
      </w:r>
      <w:r>
        <w:br/>
      </w:r>
      <w:r>
        <w:rPr>
          <w:rStyle w:val="CommentTok"/>
        </w:rPr>
        <w:t xml:space="preserve"># 5. Criacao das projecoes no cenario futuro de RCP 4.5</w:t>
      </w:r>
      <w:r>
        <w:br/>
      </w:r>
      <w:r>
        <w:rPr>
          <w:rStyle w:val="CommentTok"/>
        </w:rPr>
        <w:t xml:space="preserve"># 6. Criacao das projecoes no cenario futuro de RCP 8.5</w:t>
      </w:r>
      <w:r>
        <w:br/>
      </w:r>
      <w:r>
        <w:rPr>
          <w:rStyle w:val="CommentTok"/>
        </w:rPr>
        <w:t xml:space="preserve"># 7. Construcao dos mapas simples, binarios e não binarios</w:t>
      </w:r>
      <w:r>
        <w:br/>
      </w:r>
      <w:r>
        <w:rPr>
          <w:rStyle w:val="CommentTok"/>
        </w:rPr>
        <w:t xml:space="preserve"># 7. Classificacao das alteracoes de area</w:t>
      </w:r>
      <w:r>
        <w:br/>
      </w:r>
      <w:r>
        <w:br/>
      </w:r>
      <w:r>
        <w:rPr>
          <w:rStyle w:val="DocumentationTok"/>
        </w:rPr>
        <w:t xml:space="preserve">################################################################################</w:t>
      </w:r>
      <w:r>
        <w:br/>
      </w:r>
      <w:r>
        <w:br/>
      </w:r>
      <w:r>
        <w:rPr>
          <w:rStyle w:val="DocumentationTok"/>
        </w:rPr>
        <w:t xml:space="preserve">##### Carregamento das bibliotecas necessarias</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(sdm)) </w:t>
      </w:r>
      <w:r>
        <w:rPr>
          <w:rStyle w:val="FunctionTok"/>
        </w:rPr>
        <w:t xml:space="preserve">install.packages</w:t>
      </w:r>
      <w:r>
        <w:rPr>
          <w:rStyle w:val="NormalTok"/>
        </w:rPr>
        <w:t xml:space="preserve">(</w:t>
      </w:r>
      <w:r>
        <w:rPr>
          <w:rStyle w:val="StringTok"/>
        </w:rPr>
        <w:t xml:space="preserve">'sdm'</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(dismo)) </w:t>
      </w:r>
      <w:r>
        <w:rPr>
          <w:rStyle w:val="FunctionTok"/>
        </w:rPr>
        <w:t xml:space="preserve">install.packages</w:t>
      </w:r>
      <w:r>
        <w:rPr>
          <w:rStyle w:val="NormalTok"/>
        </w:rPr>
        <w:t xml:space="preserve">(</w:t>
      </w:r>
      <w:r>
        <w:rPr>
          <w:rStyle w:val="StringTok"/>
        </w:rPr>
        <w:t xml:space="preserve">'dismo'</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(mapview)) </w:t>
      </w:r>
      <w:r>
        <w:rPr>
          <w:rStyle w:val="FunctionTok"/>
        </w:rPr>
        <w:t xml:space="preserve">install.packages</w:t>
      </w:r>
      <w:r>
        <w:rPr>
          <w:rStyle w:val="NormalTok"/>
        </w:rPr>
        <w:t xml:space="preserve">(</w:t>
      </w:r>
      <w:r>
        <w:rPr>
          <w:rStyle w:val="StringTok"/>
        </w:rPr>
        <w:t xml:space="preserve">'mapview'</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(raster)) </w:t>
      </w:r>
      <w:r>
        <w:rPr>
          <w:rStyle w:val="FunctionTok"/>
        </w:rPr>
        <w:t xml:space="preserve">install.packages</w:t>
      </w:r>
      <w:r>
        <w:rPr>
          <w:rStyle w:val="NormalTok"/>
        </w:rPr>
        <w:t xml:space="preserve">(</w:t>
      </w:r>
      <w:r>
        <w:rPr>
          <w:rStyle w:val="StringTok"/>
        </w:rPr>
        <w:t xml:space="preserve">'raster'</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(rgdal)) </w:t>
      </w:r>
      <w:r>
        <w:rPr>
          <w:rStyle w:val="FunctionTok"/>
        </w:rPr>
        <w:t xml:space="preserve">install.packages</w:t>
      </w:r>
      <w:r>
        <w:rPr>
          <w:rStyle w:val="NormalTok"/>
        </w:rPr>
        <w:t xml:space="preserve">(</w:t>
      </w:r>
      <w:r>
        <w:rPr>
          <w:rStyle w:val="StringTok"/>
        </w:rPr>
        <w:t xml:space="preserve">'rgdal'</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(usdm)) </w:t>
      </w:r>
      <w:r>
        <w:rPr>
          <w:rStyle w:val="FunctionTok"/>
        </w:rPr>
        <w:t xml:space="preserve">install.packages</w:t>
      </w:r>
      <w:r>
        <w:rPr>
          <w:rStyle w:val="NormalTok"/>
        </w:rPr>
        <w:t xml:space="preserve">(</w:t>
      </w:r>
      <w:r>
        <w:rPr>
          <w:rStyle w:val="StringTok"/>
        </w:rPr>
        <w:t xml:space="preserve">'usdm'</w:t>
      </w:r>
      <w:r>
        <w:rPr>
          <w:rStyle w:val="NormalTok"/>
        </w:rPr>
        <w:t xml:space="preserve">)</w:t>
      </w:r>
      <w:r>
        <w:br/>
      </w:r>
      <w:r>
        <w:br/>
      </w:r>
      <w:r>
        <w:rPr>
          <w:rStyle w:val="CommentTok"/>
        </w:rPr>
        <w:t xml:space="preserve"># Rodar na primeira vez para instalar as dependencias que o 'sdm' precisa.</w:t>
      </w:r>
      <w:r>
        <w:br/>
      </w:r>
      <w:r>
        <w:rPr>
          <w:rStyle w:val="FunctionTok"/>
        </w:rPr>
        <w:t xml:space="preserve">installAll</w:t>
      </w:r>
      <w:r>
        <w:rPr>
          <w:rStyle w:val="NormalTok"/>
        </w:rPr>
        <w:t xml:space="preserve">() </w:t>
      </w:r>
      <w:r>
        <w:br/>
      </w:r>
      <w:r>
        <w:br/>
      </w:r>
      <w:r>
        <w:rPr>
          <w:rStyle w:val="DocumentationTok"/>
        </w:rPr>
        <w:t xml:space="preserve">################################################################################</w:t>
      </w:r>
      <w:r>
        <w:br/>
      </w:r>
      <w:r>
        <w:rPr>
          <w:rStyle w:val="CommentTok"/>
        </w:rPr>
        <w:t xml:space="preserve">#--------- 1. CARREGAMENTO E CORTE DAS CAMADAS</w:t>
      </w:r>
      <w:r>
        <w:br/>
      </w:r>
      <w:r>
        <w:rPr>
          <w:rStyle w:val="CommentTok"/>
        </w:rPr>
        <w:t xml:space="preserve">#           AMBIENTAIS E DADOS DE E. SUBSECUNDUM  ---------#</w:t>
      </w:r>
      <w:r>
        <w:br/>
      </w:r>
      <w:r>
        <w:br/>
      </w:r>
      <w:r>
        <w:rPr>
          <w:rStyle w:val="DocumentationTok"/>
        </w:rPr>
        <w:t xml:space="preserve">### CARREGAR DADOS DE E. SUBSECUNUDUM</w:t>
      </w:r>
      <w:r>
        <w:br/>
      </w:r>
      <w:r>
        <w:rPr>
          <w:rStyle w:val="NormalTok"/>
        </w:rPr>
        <w:t xml:space="preserve">spg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'./Dados/Ocorrencias/E_subsecundum_corrigido.csv'</w:t>
      </w:r>
      <w:r>
        <w:rPr>
          <w:rStyle w:val="NormalTok"/>
        </w:rPr>
        <w:t xml:space="preserve">)</w:t>
      </w:r>
      <w:r>
        <w:br/>
      </w:r>
      <w:r>
        <w:br/>
      </w:r>
      <w:r>
        <w:rPr>
          <w:rStyle w:val="CommentTok"/>
        </w:rPr>
        <w:t xml:space="preserve"># Adicionamos uma coluna com a especie (necesaria como argumento na modelagem)</w:t>
      </w:r>
      <w:r>
        <w:br/>
      </w:r>
      <w:r>
        <w:rPr>
          <w:rStyle w:val="NormalTok"/>
        </w:rPr>
        <w:t xml:space="preserve">spg</w:t>
      </w:r>
      <w:r>
        <w:rPr>
          <w:rStyle w:val="SpecialCharTok"/>
        </w:rPr>
        <w:t xml:space="preserve">$</w:t>
      </w:r>
      <w:r>
        <w:rPr>
          <w:rStyle w:val="NormalTok"/>
        </w:rPr>
        <w:t xml:space="preserve">species </w:t>
      </w:r>
      <w:r>
        <w:rPr>
          <w:rStyle w:val="OtherTok"/>
        </w:rPr>
        <w:t xml:space="preserve">&lt;-</w:t>
      </w:r>
      <w:r>
        <w:rPr>
          <w:rStyle w:val="NormalTok"/>
        </w:rPr>
        <w:t xml:space="preserve"> </w:t>
      </w:r>
      <w:r>
        <w:rPr>
          <w:rStyle w:val="DecValTok"/>
        </w:rPr>
        <w:t xml:space="preserve">1</w:t>
      </w:r>
      <w:r>
        <w:br/>
      </w:r>
      <w:r>
        <w:br/>
      </w:r>
      <w:r>
        <w:rPr>
          <w:rStyle w:val="CommentTok"/>
        </w:rPr>
        <w:t xml:space="preserve"># Exploramos o data frame</w:t>
      </w:r>
      <w:r>
        <w:br/>
      </w:r>
      <w:r>
        <w:rPr>
          <w:rStyle w:val="FunctionTok"/>
        </w:rPr>
        <w:t xml:space="preserve">head</w:t>
      </w:r>
      <w:r>
        <w:rPr>
          <w:rStyle w:val="NormalTok"/>
        </w:rPr>
        <w:t xml:space="preserve">(spg)</w:t>
      </w:r>
      <w:r>
        <w:br/>
      </w:r>
      <w:r>
        <w:br/>
      </w:r>
      <w:r>
        <w:rPr>
          <w:rStyle w:val="CommentTok"/>
        </w:rPr>
        <w:t xml:space="preserve"># Transformar as coordenadas em um objeto "Spatial"</w:t>
      </w:r>
      <w:r>
        <w:br/>
      </w:r>
      <w:r>
        <w:rPr>
          <w:rStyle w:val="NormalTok"/>
        </w:rPr>
        <w:t xml:space="preserve">sp</w:t>
      </w:r>
      <w:r>
        <w:rPr>
          <w:rStyle w:val="SpecialCharTok"/>
        </w:rPr>
        <w:t xml:space="preserve">::</w:t>
      </w:r>
      <w:r>
        <w:rPr>
          <w:rStyle w:val="FunctionTok"/>
        </w:rPr>
        <w:t xml:space="preserve">coordinates</w:t>
      </w:r>
      <w:r>
        <w:rPr>
          <w:rStyle w:val="NormalTok"/>
        </w:rPr>
        <w:t xml:space="preserve">(spg) </w:t>
      </w:r>
      <w:r>
        <w:rPr>
          <w:rStyle w:val="OtherTok"/>
        </w:rPr>
        <w:t xml:space="preserve">&lt;-</w:t>
      </w:r>
      <w:r>
        <w:rPr>
          <w:rStyle w:val="FunctionTok"/>
        </w:rPr>
        <w:t xml:space="preserve">c</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w:t>
      </w:r>
      <w:r>
        <w:br/>
      </w:r>
      <w:r>
        <w:rPr>
          <w:rStyle w:val="NormalTok"/>
        </w:rPr>
        <w:t xml:space="preserve">spg</w:t>
      </w:r>
      <w:r>
        <w:br/>
      </w:r>
      <w:r>
        <w:br/>
      </w:r>
      <w:r>
        <w:rPr>
          <w:rStyle w:val="CommentTok"/>
        </w:rPr>
        <w:t xml:space="preserve">#----------</w:t>
      </w:r>
      <w:r>
        <w:br/>
      </w:r>
      <w:r>
        <w:rPr>
          <w:rStyle w:val="DocumentationTok"/>
        </w:rPr>
        <w:t xml:space="preserve">### CARREGAR CAMADAS DO PRESENTE</w:t>
      </w:r>
      <w:r>
        <w:br/>
      </w:r>
      <w:r>
        <w:br/>
      </w:r>
      <w:r>
        <w:rPr>
          <w:rStyle w:val="CommentTok"/>
        </w:rPr>
        <w:t xml:space="preserve"># Criar um objeto com o contorno (poligono) do Brasil</w:t>
      </w:r>
      <w:r>
        <w:br/>
      </w:r>
      <w:r>
        <w:rPr>
          <w:rStyle w:val="NormalTok"/>
        </w:rPr>
        <w:t xml:space="preserve">mascara </w:t>
      </w:r>
      <w:r>
        <w:rPr>
          <w:rStyle w:val="OtherTok"/>
        </w:rPr>
        <w:t xml:space="preserve">&lt;-</w:t>
      </w:r>
      <w:r>
        <w:rPr>
          <w:rStyle w:val="NormalTok"/>
        </w:rPr>
        <w:t xml:space="preserve"> raster</w:t>
      </w:r>
      <w:r>
        <w:rPr>
          <w:rStyle w:val="SpecialCharTok"/>
        </w:rPr>
        <w:t xml:space="preserve">::</w:t>
      </w:r>
      <w:r>
        <w:rPr>
          <w:rStyle w:val="FunctionTok"/>
        </w:rPr>
        <w:t xml:space="preserve">shapefile</w:t>
      </w:r>
      <w:r>
        <w:rPr>
          <w:rStyle w:val="NormalTok"/>
        </w:rPr>
        <w:t xml:space="preserve">(</w:t>
      </w:r>
      <w:r>
        <w:rPr>
          <w:rStyle w:val="StringTok"/>
        </w:rPr>
        <w:t xml:space="preserve">'Dados/Mascaras/mascara_brasil.shp'</w:t>
      </w:r>
      <w:r>
        <w:rPr>
          <w:rStyle w:val="NormalTok"/>
        </w:rPr>
        <w:t xml:space="preserve">)</w:t>
      </w:r>
      <w:r>
        <w:br/>
      </w:r>
      <w:r>
        <w:br/>
      </w:r>
      <w:r>
        <w:rPr>
          <w:rStyle w:val="CommentTok"/>
        </w:rPr>
        <w:t xml:space="preserve"># Baixar camadas presente do database online Worldclim</w:t>
      </w:r>
      <w:r>
        <w:br/>
      </w:r>
      <w:r>
        <w:rPr>
          <w:rStyle w:val="NormalTok"/>
        </w:rPr>
        <w:t xml:space="preserve">bio </w:t>
      </w:r>
      <w:r>
        <w:rPr>
          <w:rStyle w:val="OtherTok"/>
        </w:rPr>
        <w:t xml:space="preserve">&lt;-</w:t>
      </w:r>
      <w:r>
        <w:rPr>
          <w:rStyle w:val="NormalTok"/>
        </w:rPr>
        <w:t xml:space="preserve"> raster</w:t>
      </w:r>
      <w:r>
        <w:rPr>
          <w:rStyle w:val="SpecialCharTok"/>
        </w:rPr>
        <w:t xml:space="preserve">::</w:t>
      </w:r>
      <w:r>
        <w:rPr>
          <w:rStyle w:val="FunctionTok"/>
        </w:rPr>
        <w:t xml:space="preserve">getData</w:t>
      </w:r>
      <w:r>
        <w:rPr>
          <w:rStyle w:val="NormalTok"/>
        </w:rPr>
        <w:t xml:space="preserve">(</w:t>
      </w:r>
      <w:r>
        <w:rPr>
          <w:rStyle w:val="StringTok"/>
        </w:rPr>
        <w:t xml:space="preserve">'worldclim'</w:t>
      </w:r>
      <w:r>
        <w:rPr>
          <w:rStyle w:val="NormalTok"/>
        </w:rPr>
        <w:t xml:space="preserve">, </w:t>
      </w:r>
      <w:r>
        <w:rPr>
          <w:rStyle w:val="AttributeTok"/>
        </w:rPr>
        <w:t xml:space="preserve">var=</w:t>
      </w:r>
      <w:r>
        <w:rPr>
          <w:rStyle w:val="StringTok"/>
        </w:rPr>
        <w:t xml:space="preserve">'bio'</w:t>
      </w:r>
      <w:r>
        <w:rPr>
          <w:rStyle w:val="NormalTok"/>
        </w:rPr>
        <w:t xml:space="preserve">,</w:t>
      </w:r>
      <w:r>
        <w:rPr>
          <w:rStyle w:val="AttributeTok"/>
        </w:rPr>
        <w:t xml:space="preserve">res=</w:t>
      </w:r>
      <w:r>
        <w:rPr>
          <w:rStyle w:val="FloatTok"/>
        </w:rPr>
        <w:t xml:space="preserve">2.5</w:t>
      </w:r>
      <w:r>
        <w:rPr>
          <w:rStyle w:val="NormalTok"/>
        </w:rPr>
        <w:t xml:space="preserve">, </w:t>
      </w:r>
      <w:r>
        <w:rPr>
          <w:rStyle w:val="AttributeTok"/>
        </w:rPr>
        <w:t xml:space="preserve">path=</w:t>
      </w:r>
      <w:r>
        <w:rPr>
          <w:rStyle w:val="StringTok"/>
        </w:rPr>
        <w:t xml:space="preserve">"./Camadas_presente/"</w:t>
      </w:r>
      <w:r>
        <w:rPr>
          <w:rStyle w:val="NormalTok"/>
        </w:rPr>
        <w:t xml:space="preserve">) </w:t>
      </w:r>
      <w:r>
        <w:br/>
      </w:r>
      <w:r>
        <w:rPr>
          <w:rStyle w:val="FunctionTok"/>
        </w:rPr>
        <w:t xml:space="preserve">plot</w:t>
      </w:r>
      <w:r>
        <w:rPr>
          <w:rStyle w:val="NormalTok"/>
        </w:rPr>
        <w:t xml:space="preserve">(bio)</w:t>
      </w:r>
      <w:r>
        <w:br/>
      </w:r>
      <w:r>
        <w:br/>
      </w:r>
      <w:r>
        <w:rPr>
          <w:rStyle w:val="CommentTok"/>
        </w:rPr>
        <w:t xml:space="preserve"># cortar as camadas com o shape do brasil</w:t>
      </w:r>
      <w:r>
        <w:br/>
      </w:r>
      <w:r>
        <w:rPr>
          <w:rStyle w:val="NormalTok"/>
        </w:rPr>
        <w:t xml:space="preserve">corte </w:t>
      </w:r>
      <w:r>
        <w:rPr>
          <w:rStyle w:val="OtherTok"/>
        </w:rPr>
        <w:t xml:space="preserve">&lt;-</w:t>
      </w:r>
      <w:r>
        <w:rPr>
          <w:rStyle w:val="NormalTok"/>
        </w:rPr>
        <w:t xml:space="preserve"> bio</w:t>
      </w:r>
      <w:r>
        <w:br/>
      </w:r>
      <w:r>
        <w:rPr>
          <w:rStyle w:val="NormalTok"/>
        </w:rPr>
        <w:t xml:space="preserve">cam_rep </w:t>
      </w:r>
      <w:r>
        <w:rPr>
          <w:rStyle w:val="OtherTok"/>
        </w:rPr>
        <w:t xml:space="preserve">&lt;-</w:t>
      </w:r>
      <w:r>
        <w:rPr>
          <w:rStyle w:val="NormalTok"/>
        </w:rPr>
        <w:t xml:space="preserve"> bio[[</w:t>
      </w:r>
      <w:r>
        <w:rPr>
          <w:rStyle w:val="DecValTok"/>
        </w:rPr>
        <w:t xml:space="preserve">1</w:t>
      </w:r>
      <w:r>
        <w:rPr>
          <w:rStyle w:val="NormalTok"/>
        </w:rPr>
        <w:t xml:space="preserve">]]</w:t>
      </w:r>
      <w:r>
        <w:br/>
      </w:r>
      <w:r>
        <w:br/>
      </w:r>
      <w:r>
        <w:rPr>
          <w:rStyle w:val="CommentTok"/>
        </w:rPr>
        <w:t xml:space="preserve"># Reduzir o tamanho da camada representante para um retangulo</w:t>
      </w:r>
      <w:r>
        <w:br/>
      </w:r>
      <w:r>
        <w:rPr>
          <w:rStyle w:val="NormalTok"/>
        </w:rPr>
        <w:t xml:space="preserve">cam_rep </w:t>
      </w:r>
      <w:r>
        <w:rPr>
          <w:rStyle w:val="OtherTok"/>
        </w:rPr>
        <w:t xml:space="preserve">&lt;-</w:t>
      </w:r>
      <w:r>
        <w:rPr>
          <w:rStyle w:val="NormalTok"/>
        </w:rPr>
        <w:t xml:space="preserve"> raster</w:t>
      </w:r>
      <w:r>
        <w:rPr>
          <w:rStyle w:val="SpecialCharTok"/>
        </w:rPr>
        <w:t xml:space="preserve">::</w:t>
      </w:r>
      <w:r>
        <w:rPr>
          <w:rStyle w:val="FunctionTok"/>
        </w:rPr>
        <w:t xml:space="preserve">crop</w:t>
      </w:r>
      <w:r>
        <w:rPr>
          <w:rStyle w:val="NormalTok"/>
        </w:rPr>
        <w:t xml:space="preserve">(cam_rep, </w:t>
      </w:r>
      <w:r>
        <w:rPr>
          <w:rStyle w:val="FunctionTok"/>
        </w:rPr>
        <w:t xml:space="preserve">extent</w:t>
      </w:r>
      <w:r>
        <w:rPr>
          <w:rStyle w:val="NormalTok"/>
        </w:rPr>
        <w:t xml:space="preserve">(mascara))</w:t>
      </w:r>
      <w:r>
        <w:br/>
      </w:r>
      <w:r>
        <w:br/>
      </w:r>
      <w:r>
        <w:rPr>
          <w:rStyle w:val="CommentTok"/>
        </w:rPr>
        <w:t xml:space="preserve"># Reduzir o tamanho de todas as camadas ambientais do presente</w:t>
      </w:r>
      <w:r>
        <w:br/>
      </w:r>
      <w:r>
        <w:rPr>
          <w:rStyle w:val="NormalTok"/>
        </w:rPr>
        <w:t xml:space="preserve">bioCams </w:t>
      </w:r>
      <w:r>
        <w:rPr>
          <w:rStyle w:val="OtherTok"/>
        </w:rPr>
        <w:t xml:space="preserve">&lt;-</w:t>
      </w:r>
      <w:r>
        <w:rPr>
          <w:rStyle w:val="NormalTok"/>
        </w:rPr>
        <w:t xml:space="preserve"> raster</w:t>
      </w:r>
      <w:r>
        <w:rPr>
          <w:rStyle w:val="SpecialCharTok"/>
        </w:rPr>
        <w:t xml:space="preserve">::</w:t>
      </w:r>
      <w:r>
        <w:rPr>
          <w:rStyle w:val="FunctionTok"/>
        </w:rPr>
        <w:t xml:space="preserve">resample</w:t>
      </w:r>
      <w:r>
        <w:rPr>
          <w:rStyle w:val="NormalTok"/>
        </w:rPr>
        <w:t xml:space="preserve">(corte, cam_rep, </w:t>
      </w:r>
      <w:r>
        <w:rPr>
          <w:rStyle w:val="AttributeTok"/>
        </w:rPr>
        <w:t xml:space="preserve">method=</w:t>
      </w:r>
      <w:r>
        <w:rPr>
          <w:rStyle w:val="StringTok"/>
        </w:rPr>
        <w:t xml:space="preserve">"bilinear"</w:t>
      </w:r>
      <w:r>
        <w:rPr>
          <w:rStyle w:val="NormalTok"/>
        </w:rPr>
        <w:t xml:space="preserve">, </w:t>
      </w:r>
      <w:r>
        <w:br/>
      </w:r>
      <w:r>
        <w:rPr>
          <w:rStyle w:val="NormalTok"/>
        </w:rPr>
        <w:t xml:space="preserve">                            </w:t>
      </w:r>
      <w:r>
        <w:rPr>
          <w:rStyle w:val="AttributeTok"/>
        </w:rPr>
        <w:t xml:space="preserve">snap=</w:t>
      </w:r>
      <w:r>
        <w:rPr>
          <w:rStyle w:val="StringTok"/>
        </w:rPr>
        <w:t xml:space="preserve">'out'</w:t>
      </w:r>
      <w:r>
        <w:rPr>
          <w:rStyle w:val="NormalTok"/>
        </w:rPr>
        <w:t xml:space="preserve">, </w:t>
      </w:r>
      <w:r>
        <w:rPr>
          <w:rStyle w:val="AttributeTok"/>
        </w:rPr>
        <w:t xml:space="preserve">bylayer=</w:t>
      </w:r>
      <w:r>
        <w:rPr>
          <w:rStyle w:val="ConstantTok"/>
        </w:rPr>
        <w:t xml:space="preserve">TRUE</w:t>
      </w:r>
      <w:r>
        <w:rPr>
          <w:rStyle w:val="NormalTok"/>
        </w:rPr>
        <w:t xml:space="preserve">, </w:t>
      </w:r>
      <w:r>
        <w:rPr>
          <w:rStyle w:val="AttributeTok"/>
        </w:rPr>
        <w:t xml:space="preserve">progress=</w:t>
      </w:r>
      <w:r>
        <w:rPr>
          <w:rStyle w:val="StringTok"/>
        </w:rPr>
        <w:t xml:space="preserve">'text'</w:t>
      </w:r>
      <w:r>
        <w:rPr>
          <w:rStyle w:val="NormalTok"/>
        </w:rPr>
        <w:t xml:space="preserve">)</w:t>
      </w:r>
      <w:r>
        <w:br/>
      </w:r>
      <w:r>
        <w:br/>
      </w:r>
      <w:r>
        <w:rPr>
          <w:rStyle w:val="CommentTok"/>
        </w:rPr>
        <w:t xml:space="preserve"># Cortar as camadas ambientais e cortar a partir da mascara criada</w:t>
      </w:r>
      <w:r>
        <w:br/>
      </w:r>
      <w:r>
        <w:rPr>
          <w:rStyle w:val="NormalTok"/>
        </w:rPr>
        <w:t xml:space="preserve">bioCams </w:t>
      </w:r>
      <w:r>
        <w:rPr>
          <w:rStyle w:val="OtherTok"/>
        </w:rPr>
        <w:t xml:space="preserve">&lt;-</w:t>
      </w:r>
      <w:r>
        <w:rPr>
          <w:rStyle w:val="NormalTok"/>
        </w:rPr>
        <w:t xml:space="preserve"> raster</w:t>
      </w:r>
      <w:r>
        <w:rPr>
          <w:rStyle w:val="SpecialCharTok"/>
        </w:rPr>
        <w:t xml:space="preserve">::</w:t>
      </w:r>
      <w:r>
        <w:rPr>
          <w:rStyle w:val="FunctionTok"/>
        </w:rPr>
        <w:t xml:space="preserve">mask</w:t>
      </w:r>
      <w:r>
        <w:rPr>
          <w:rStyle w:val="NormalTok"/>
        </w:rPr>
        <w:t xml:space="preserve">(bioCams, mascara, </w:t>
      </w:r>
      <w:r>
        <w:rPr>
          <w:rStyle w:val="AttributeTok"/>
        </w:rPr>
        <w:t xml:space="preserve">bylayer=</w:t>
      </w:r>
      <w:r>
        <w:rPr>
          <w:rStyle w:val="ConstantTok"/>
        </w:rPr>
        <w:t xml:space="preserve">TRUE</w:t>
      </w:r>
      <w:r>
        <w:rPr>
          <w:rStyle w:val="NormalTok"/>
        </w:rPr>
        <w:t xml:space="preserve">)</w:t>
      </w:r>
      <w:r>
        <w:br/>
      </w:r>
      <w:r>
        <w:br/>
      </w:r>
      <w:r>
        <w:rPr>
          <w:rStyle w:val="CommentTok"/>
        </w:rPr>
        <w:t xml:space="preserve"># Verificacao</w:t>
      </w:r>
      <w:r>
        <w:br/>
      </w:r>
      <w:r>
        <w:rPr>
          <w:rStyle w:val="FunctionTok"/>
        </w:rPr>
        <w:t xml:space="preserve">plot</w:t>
      </w:r>
      <w:r>
        <w:rPr>
          <w:rStyle w:val="NormalTok"/>
        </w:rPr>
        <w:t xml:space="preserve">(bioCams)</w:t>
      </w:r>
      <w:r>
        <w:br/>
      </w:r>
      <w:r>
        <w:br/>
      </w:r>
      <w:r>
        <w:rPr>
          <w:rStyle w:val="CommentTok"/>
        </w:rPr>
        <w:t xml:space="preserve">#----------</w:t>
      </w:r>
      <w:r>
        <w:br/>
      </w:r>
      <w:r>
        <w:rPr>
          <w:rStyle w:val="DocumentationTok"/>
        </w:rPr>
        <w:t xml:space="preserve">### CARREGAR CAMADAS DO FUTURO RCP45, ANO 2050</w:t>
      </w:r>
      <w:r>
        <w:br/>
      </w:r>
      <w:r>
        <w:br/>
      </w:r>
      <w:r>
        <w:rPr>
          <w:rStyle w:val="CommentTok"/>
        </w:rPr>
        <w:t xml:space="preserve"># Donwload das camadas futuras (RCP 45) do database online Worldclim </w:t>
      </w:r>
      <w:r>
        <w:br/>
      </w:r>
      <w:r>
        <w:rPr>
          <w:rStyle w:val="NormalTok"/>
        </w:rPr>
        <w:t xml:space="preserve">biof45 </w:t>
      </w:r>
      <w:r>
        <w:rPr>
          <w:rStyle w:val="OtherTok"/>
        </w:rPr>
        <w:t xml:space="preserve">&lt;-</w:t>
      </w:r>
      <w:r>
        <w:rPr>
          <w:rStyle w:val="NormalTok"/>
        </w:rPr>
        <w:t xml:space="preserve"> raster</w:t>
      </w:r>
      <w:r>
        <w:rPr>
          <w:rStyle w:val="SpecialCharTok"/>
        </w:rPr>
        <w:t xml:space="preserve">::</w:t>
      </w:r>
      <w:r>
        <w:rPr>
          <w:rStyle w:val="FunctionTok"/>
        </w:rPr>
        <w:t xml:space="preserve">getData</w:t>
      </w:r>
      <w:r>
        <w:rPr>
          <w:rStyle w:val="NormalTok"/>
        </w:rPr>
        <w:t xml:space="preserve">(</w:t>
      </w:r>
      <w:r>
        <w:rPr>
          <w:rStyle w:val="StringTok"/>
        </w:rPr>
        <w:t xml:space="preserve">'CMIP5'</w:t>
      </w:r>
      <w:r>
        <w:rPr>
          <w:rStyle w:val="NormalTok"/>
        </w:rPr>
        <w:t xml:space="preserve">, </w:t>
      </w:r>
      <w:r>
        <w:rPr>
          <w:rStyle w:val="AttributeTok"/>
        </w:rPr>
        <w:t xml:space="preserve">var=</w:t>
      </w:r>
      <w:r>
        <w:rPr>
          <w:rStyle w:val="StringTok"/>
        </w:rPr>
        <w:t xml:space="preserve">'bio'</w:t>
      </w:r>
      <w:r>
        <w:rPr>
          <w:rStyle w:val="NormalTok"/>
        </w:rPr>
        <w:t xml:space="preserve">, </w:t>
      </w:r>
      <w:r>
        <w:rPr>
          <w:rStyle w:val="AttributeTok"/>
        </w:rPr>
        <w:t xml:space="preserve">res=</w:t>
      </w:r>
      <w:r>
        <w:rPr>
          <w:rStyle w:val="FloatTok"/>
        </w:rPr>
        <w:t xml:space="preserve">2.5</w:t>
      </w:r>
      <w:r>
        <w:rPr>
          <w:rStyle w:val="NormalTok"/>
        </w:rPr>
        <w:t xml:space="preserve">, </w:t>
      </w:r>
      <w:r>
        <w:rPr>
          <w:rStyle w:val="AttributeTok"/>
        </w:rPr>
        <w:t xml:space="preserve">rcp=</w:t>
      </w:r>
      <w:r>
        <w:rPr>
          <w:rStyle w:val="DecValTok"/>
        </w:rPr>
        <w:t xml:space="preserve">45</w:t>
      </w:r>
      <w:r>
        <w:rPr>
          <w:rStyle w:val="NormalTok"/>
        </w:rPr>
        <w:t xml:space="preserve">, </w:t>
      </w:r>
      <w:r>
        <w:rPr>
          <w:rStyle w:val="AttributeTok"/>
        </w:rPr>
        <w:t xml:space="preserve">model=</w:t>
      </w:r>
      <w:r>
        <w:rPr>
          <w:rStyle w:val="StringTok"/>
        </w:rPr>
        <w:t xml:space="preserve">'CN'</w:t>
      </w:r>
      <w:r>
        <w:rPr>
          <w:rStyle w:val="NormalTok"/>
        </w:rPr>
        <w:t xml:space="preserve">, </w:t>
      </w:r>
      <w:r>
        <w:br/>
      </w:r>
      <w:r>
        <w:rPr>
          <w:rStyle w:val="NormalTok"/>
        </w:rPr>
        <w:t xml:space="preserve">                          </w:t>
      </w:r>
      <w:r>
        <w:rPr>
          <w:rStyle w:val="AttributeTok"/>
        </w:rPr>
        <w:t xml:space="preserve">year=</w:t>
      </w:r>
      <w:r>
        <w:rPr>
          <w:rStyle w:val="DecValTok"/>
        </w:rPr>
        <w:t xml:space="preserve">50</w:t>
      </w:r>
      <w:r>
        <w:rPr>
          <w:rStyle w:val="NormalTok"/>
        </w:rPr>
        <w:t xml:space="preserve">, </w:t>
      </w:r>
      <w:r>
        <w:rPr>
          <w:rStyle w:val="AttributeTok"/>
        </w:rPr>
        <w:t xml:space="preserve">path=</w:t>
      </w:r>
      <w:r>
        <w:rPr>
          <w:rStyle w:val="StringTok"/>
        </w:rPr>
        <w:t xml:space="preserve">"./Camadas_RCP45/"</w:t>
      </w:r>
      <w:r>
        <w:rPr>
          <w:rStyle w:val="NormalTok"/>
        </w:rPr>
        <w:t xml:space="preserve">)</w:t>
      </w:r>
      <w:r>
        <w:br/>
      </w:r>
      <w:r>
        <w:rPr>
          <w:rStyle w:val="FunctionTok"/>
        </w:rPr>
        <w:t xml:space="preserve">plot</w:t>
      </w:r>
      <w:r>
        <w:rPr>
          <w:rStyle w:val="NormalTok"/>
        </w:rPr>
        <w:t xml:space="preserve">(biof45)</w:t>
      </w:r>
      <w:r>
        <w:br/>
      </w:r>
      <w:r>
        <w:br/>
      </w:r>
      <w:r>
        <w:rPr>
          <w:rStyle w:val="CommentTok"/>
        </w:rPr>
        <w:t xml:space="preserve"># As camadas futuras devem ter o mesmo nome que as do presente</w:t>
      </w:r>
      <w:r>
        <w:br/>
      </w:r>
      <w:r>
        <w:rPr>
          <w:rStyle w:val="FunctionTok"/>
        </w:rPr>
        <w:t xml:space="preserve">names</w:t>
      </w:r>
      <w:r>
        <w:rPr>
          <w:rStyle w:val="NormalTok"/>
        </w:rPr>
        <w:t xml:space="preserve">(biof45) </w:t>
      </w:r>
      <w:r>
        <w:rPr>
          <w:rStyle w:val="OtherTok"/>
        </w:rPr>
        <w:t xml:space="preserve">&lt;-</w:t>
      </w:r>
      <w:r>
        <w:rPr>
          <w:rStyle w:val="NormalTok"/>
        </w:rPr>
        <w:t xml:space="preserve"> </w:t>
      </w:r>
      <w:r>
        <w:rPr>
          <w:rStyle w:val="FunctionTok"/>
        </w:rPr>
        <w:t xml:space="preserve">names</w:t>
      </w:r>
      <w:r>
        <w:rPr>
          <w:rStyle w:val="NormalTok"/>
        </w:rPr>
        <w:t xml:space="preserve">(bio)</w:t>
      </w:r>
      <w:r>
        <w:br/>
      </w:r>
      <w:r>
        <w:br/>
      </w:r>
      <w:r>
        <w:rPr>
          <w:rStyle w:val="CommentTok"/>
        </w:rPr>
        <w:t xml:space="preserve"># Carregar as camadas e uma camada representante (bio 1) para corte das camadas</w:t>
      </w:r>
      <w:r>
        <w:br/>
      </w:r>
      <w:r>
        <w:rPr>
          <w:rStyle w:val="NormalTok"/>
        </w:rPr>
        <w:t xml:space="preserve">cortef </w:t>
      </w:r>
      <w:r>
        <w:rPr>
          <w:rStyle w:val="OtherTok"/>
        </w:rPr>
        <w:t xml:space="preserve">&lt;-</w:t>
      </w:r>
      <w:r>
        <w:rPr>
          <w:rStyle w:val="NormalTok"/>
        </w:rPr>
        <w:t xml:space="preserve"> biof45</w:t>
      </w:r>
      <w:r>
        <w:br/>
      </w:r>
      <w:r>
        <w:rPr>
          <w:rStyle w:val="NormalTok"/>
        </w:rPr>
        <w:t xml:space="preserve">cam_repf </w:t>
      </w:r>
      <w:r>
        <w:rPr>
          <w:rStyle w:val="OtherTok"/>
        </w:rPr>
        <w:t xml:space="preserve">&lt;-</w:t>
      </w:r>
      <w:r>
        <w:rPr>
          <w:rStyle w:val="NormalTok"/>
        </w:rPr>
        <w:t xml:space="preserve"> biof45[[</w:t>
      </w:r>
      <w:r>
        <w:rPr>
          <w:rStyle w:val="DecValTok"/>
        </w:rPr>
        <w:t xml:space="preserve">1</w:t>
      </w:r>
      <w:r>
        <w:rPr>
          <w:rStyle w:val="NormalTok"/>
        </w:rPr>
        <w:t xml:space="preserve">]]</w:t>
      </w:r>
      <w:r>
        <w:br/>
      </w:r>
      <w:r>
        <w:br/>
      </w:r>
      <w:r>
        <w:rPr>
          <w:rStyle w:val="CommentTok"/>
        </w:rPr>
        <w:t xml:space="preserve"># Reduzir o tamanho da camada representante para um retangulo</w:t>
      </w:r>
      <w:r>
        <w:br/>
      </w:r>
      <w:r>
        <w:rPr>
          <w:rStyle w:val="NormalTok"/>
        </w:rPr>
        <w:t xml:space="preserve">cam_repf </w:t>
      </w:r>
      <w:r>
        <w:rPr>
          <w:rStyle w:val="OtherTok"/>
        </w:rPr>
        <w:t xml:space="preserve">&lt;-</w:t>
      </w:r>
      <w:r>
        <w:rPr>
          <w:rStyle w:val="NormalTok"/>
        </w:rPr>
        <w:t xml:space="preserve"> raster</w:t>
      </w:r>
      <w:r>
        <w:rPr>
          <w:rStyle w:val="SpecialCharTok"/>
        </w:rPr>
        <w:t xml:space="preserve">::</w:t>
      </w:r>
      <w:r>
        <w:rPr>
          <w:rStyle w:val="FunctionTok"/>
        </w:rPr>
        <w:t xml:space="preserve">crop</w:t>
      </w:r>
      <w:r>
        <w:rPr>
          <w:rStyle w:val="NormalTok"/>
        </w:rPr>
        <w:t xml:space="preserve">(cam_repf, </w:t>
      </w:r>
      <w:r>
        <w:rPr>
          <w:rStyle w:val="FunctionTok"/>
        </w:rPr>
        <w:t xml:space="preserve">extent</w:t>
      </w:r>
      <w:r>
        <w:rPr>
          <w:rStyle w:val="NormalTok"/>
        </w:rPr>
        <w:t xml:space="preserve">(mascara))</w:t>
      </w:r>
      <w:r>
        <w:br/>
      </w:r>
      <w:r>
        <w:br/>
      </w:r>
      <w:r>
        <w:rPr>
          <w:rStyle w:val="CommentTok"/>
        </w:rPr>
        <w:t xml:space="preserve"># Reduzir o tamanho de todas as camadas ambientais RCP 45</w:t>
      </w:r>
      <w:r>
        <w:br/>
      </w:r>
      <w:r>
        <w:rPr>
          <w:rStyle w:val="NormalTok"/>
        </w:rPr>
        <w:t xml:space="preserve">bio45 </w:t>
      </w:r>
      <w:r>
        <w:rPr>
          <w:rStyle w:val="OtherTok"/>
        </w:rPr>
        <w:t xml:space="preserve">&lt;-</w:t>
      </w:r>
      <w:r>
        <w:rPr>
          <w:rStyle w:val="NormalTok"/>
        </w:rPr>
        <w:t xml:space="preserve"> raster</w:t>
      </w:r>
      <w:r>
        <w:rPr>
          <w:rStyle w:val="SpecialCharTok"/>
        </w:rPr>
        <w:t xml:space="preserve">::</w:t>
      </w:r>
      <w:r>
        <w:rPr>
          <w:rStyle w:val="FunctionTok"/>
        </w:rPr>
        <w:t xml:space="preserve">resample</w:t>
      </w:r>
      <w:r>
        <w:rPr>
          <w:rStyle w:val="NormalTok"/>
        </w:rPr>
        <w:t xml:space="preserve">(cortef, cam_repf, </w:t>
      </w:r>
      <w:r>
        <w:rPr>
          <w:rStyle w:val="AttributeTok"/>
        </w:rPr>
        <w:t xml:space="preserve">method=</w:t>
      </w:r>
      <w:r>
        <w:rPr>
          <w:rStyle w:val="StringTok"/>
        </w:rPr>
        <w:t xml:space="preserve">"bilinear"</w:t>
      </w:r>
      <w:r>
        <w:rPr>
          <w:rStyle w:val="NormalTok"/>
        </w:rPr>
        <w:t xml:space="preserve">, </w:t>
      </w:r>
      <w:r>
        <w:br/>
      </w:r>
      <w:r>
        <w:rPr>
          <w:rStyle w:val="NormalTok"/>
        </w:rPr>
        <w:t xml:space="preserve">                          </w:t>
      </w:r>
      <w:r>
        <w:rPr>
          <w:rStyle w:val="AttributeTok"/>
        </w:rPr>
        <w:t xml:space="preserve">snap=</w:t>
      </w:r>
      <w:r>
        <w:rPr>
          <w:rStyle w:val="StringTok"/>
        </w:rPr>
        <w:t xml:space="preserve">'out'</w:t>
      </w:r>
      <w:r>
        <w:rPr>
          <w:rStyle w:val="NormalTok"/>
        </w:rPr>
        <w:t xml:space="preserve">, </w:t>
      </w:r>
      <w:r>
        <w:rPr>
          <w:rStyle w:val="AttributeTok"/>
        </w:rPr>
        <w:t xml:space="preserve">bylayer=</w:t>
      </w:r>
      <w:r>
        <w:rPr>
          <w:rStyle w:val="ConstantTok"/>
        </w:rPr>
        <w:t xml:space="preserve">TRUE</w:t>
      </w:r>
      <w:r>
        <w:rPr>
          <w:rStyle w:val="NormalTok"/>
        </w:rPr>
        <w:t xml:space="preserve">, </w:t>
      </w:r>
      <w:r>
        <w:rPr>
          <w:rStyle w:val="AttributeTok"/>
        </w:rPr>
        <w:t xml:space="preserve">progress=</w:t>
      </w:r>
      <w:r>
        <w:rPr>
          <w:rStyle w:val="StringTok"/>
        </w:rPr>
        <w:t xml:space="preserve">'text'</w:t>
      </w:r>
      <w:r>
        <w:rPr>
          <w:rStyle w:val="NormalTok"/>
        </w:rPr>
        <w:t xml:space="preserve">)</w:t>
      </w:r>
      <w:r>
        <w:br/>
      </w:r>
      <w:r>
        <w:br/>
      </w:r>
      <w:r>
        <w:rPr>
          <w:rStyle w:val="CommentTok"/>
        </w:rPr>
        <w:t xml:space="preserve"># Cortar as camadas ambientais e cortar a partir da mascara criada do Brasil</w:t>
      </w:r>
      <w:r>
        <w:br/>
      </w:r>
      <w:r>
        <w:rPr>
          <w:rStyle w:val="NormalTok"/>
        </w:rPr>
        <w:t xml:space="preserve">bio45 </w:t>
      </w:r>
      <w:r>
        <w:rPr>
          <w:rStyle w:val="OtherTok"/>
        </w:rPr>
        <w:t xml:space="preserve">&lt;-</w:t>
      </w:r>
      <w:r>
        <w:rPr>
          <w:rStyle w:val="NormalTok"/>
        </w:rPr>
        <w:t xml:space="preserve"> raster</w:t>
      </w:r>
      <w:r>
        <w:rPr>
          <w:rStyle w:val="SpecialCharTok"/>
        </w:rPr>
        <w:t xml:space="preserve">::</w:t>
      </w:r>
      <w:r>
        <w:rPr>
          <w:rStyle w:val="FunctionTok"/>
        </w:rPr>
        <w:t xml:space="preserve">mask</w:t>
      </w:r>
      <w:r>
        <w:rPr>
          <w:rStyle w:val="NormalTok"/>
        </w:rPr>
        <w:t xml:space="preserve">(bio45, mascara, </w:t>
      </w:r>
      <w:r>
        <w:rPr>
          <w:rStyle w:val="AttributeTok"/>
        </w:rPr>
        <w:t xml:space="preserve">bylayer=</w:t>
      </w:r>
      <w:r>
        <w:rPr>
          <w:rStyle w:val="ConstantTok"/>
        </w:rPr>
        <w:t xml:space="preserve">TRUE</w:t>
      </w:r>
      <w:r>
        <w:rPr>
          <w:rStyle w:val="NormalTok"/>
        </w:rPr>
        <w:t xml:space="preserve">)</w:t>
      </w:r>
      <w:r>
        <w:br/>
      </w:r>
      <w:r>
        <w:br/>
      </w:r>
      <w:r>
        <w:rPr>
          <w:rStyle w:val="CommentTok"/>
        </w:rPr>
        <w:t xml:space="preserve"># Verificacao</w:t>
      </w:r>
      <w:r>
        <w:br/>
      </w:r>
      <w:r>
        <w:rPr>
          <w:rStyle w:val="FunctionTok"/>
        </w:rPr>
        <w:t xml:space="preserve">plot</w:t>
      </w:r>
      <w:r>
        <w:rPr>
          <w:rStyle w:val="NormalTok"/>
        </w:rPr>
        <w:t xml:space="preserve">(bio45)</w:t>
      </w:r>
      <w:r>
        <w:br/>
      </w:r>
      <w:r>
        <w:br/>
      </w:r>
      <w:r>
        <w:rPr>
          <w:rStyle w:val="CommentTok"/>
        </w:rPr>
        <w:t xml:space="preserve">#----------</w:t>
      </w:r>
      <w:r>
        <w:br/>
      </w:r>
      <w:r>
        <w:rPr>
          <w:rStyle w:val="DocumentationTok"/>
        </w:rPr>
        <w:t xml:space="preserve">### CARREGAR CAMADAS DO FUTURO RCP85, ANO 2050</w:t>
      </w:r>
      <w:r>
        <w:br/>
      </w:r>
      <w:r>
        <w:br/>
      </w:r>
      <w:r>
        <w:rPr>
          <w:rStyle w:val="CommentTok"/>
        </w:rPr>
        <w:t xml:space="preserve"># Donwload das camadas futuras (RCP 45) do database online Worldclim </w:t>
      </w:r>
      <w:r>
        <w:br/>
      </w:r>
      <w:r>
        <w:rPr>
          <w:rStyle w:val="NormalTok"/>
        </w:rPr>
        <w:t xml:space="preserve">biof85 </w:t>
      </w:r>
      <w:r>
        <w:rPr>
          <w:rStyle w:val="OtherTok"/>
        </w:rPr>
        <w:t xml:space="preserve">&lt;-</w:t>
      </w:r>
      <w:r>
        <w:rPr>
          <w:rStyle w:val="NormalTok"/>
        </w:rPr>
        <w:t xml:space="preserve"> raster</w:t>
      </w:r>
      <w:r>
        <w:rPr>
          <w:rStyle w:val="SpecialCharTok"/>
        </w:rPr>
        <w:t xml:space="preserve">::</w:t>
      </w:r>
      <w:r>
        <w:rPr>
          <w:rStyle w:val="FunctionTok"/>
        </w:rPr>
        <w:t xml:space="preserve">getData</w:t>
      </w:r>
      <w:r>
        <w:rPr>
          <w:rStyle w:val="NormalTok"/>
        </w:rPr>
        <w:t xml:space="preserve">(</w:t>
      </w:r>
      <w:r>
        <w:rPr>
          <w:rStyle w:val="StringTok"/>
        </w:rPr>
        <w:t xml:space="preserve">'CMIP5'</w:t>
      </w:r>
      <w:r>
        <w:rPr>
          <w:rStyle w:val="NormalTok"/>
        </w:rPr>
        <w:t xml:space="preserve">, </w:t>
      </w:r>
      <w:r>
        <w:rPr>
          <w:rStyle w:val="AttributeTok"/>
        </w:rPr>
        <w:t xml:space="preserve">var=</w:t>
      </w:r>
      <w:r>
        <w:rPr>
          <w:rStyle w:val="StringTok"/>
        </w:rPr>
        <w:t xml:space="preserve">'bio'</w:t>
      </w:r>
      <w:r>
        <w:rPr>
          <w:rStyle w:val="NormalTok"/>
        </w:rPr>
        <w:t xml:space="preserve">, </w:t>
      </w:r>
      <w:r>
        <w:rPr>
          <w:rStyle w:val="AttributeTok"/>
        </w:rPr>
        <w:t xml:space="preserve">res=</w:t>
      </w:r>
      <w:r>
        <w:rPr>
          <w:rStyle w:val="FloatTok"/>
        </w:rPr>
        <w:t xml:space="preserve">2.5</w:t>
      </w:r>
      <w:r>
        <w:rPr>
          <w:rStyle w:val="NormalTok"/>
        </w:rPr>
        <w:t xml:space="preserve">, </w:t>
      </w:r>
      <w:r>
        <w:rPr>
          <w:rStyle w:val="AttributeTok"/>
        </w:rPr>
        <w:t xml:space="preserve">rcp=</w:t>
      </w:r>
      <w:r>
        <w:rPr>
          <w:rStyle w:val="DecValTok"/>
        </w:rPr>
        <w:t xml:space="preserve">85</w:t>
      </w:r>
      <w:r>
        <w:rPr>
          <w:rStyle w:val="NormalTok"/>
        </w:rPr>
        <w:t xml:space="preserve">, </w:t>
      </w:r>
      <w:r>
        <w:rPr>
          <w:rStyle w:val="AttributeTok"/>
        </w:rPr>
        <w:t xml:space="preserve">model=</w:t>
      </w:r>
      <w:r>
        <w:rPr>
          <w:rStyle w:val="StringTok"/>
        </w:rPr>
        <w:t xml:space="preserve">'CN'</w:t>
      </w:r>
      <w:r>
        <w:rPr>
          <w:rStyle w:val="NormalTok"/>
        </w:rPr>
        <w:t xml:space="preserve">, </w:t>
      </w:r>
      <w:r>
        <w:br/>
      </w:r>
      <w:r>
        <w:rPr>
          <w:rStyle w:val="NormalTok"/>
        </w:rPr>
        <w:t xml:space="preserve">                          </w:t>
      </w:r>
      <w:r>
        <w:rPr>
          <w:rStyle w:val="AttributeTok"/>
        </w:rPr>
        <w:t xml:space="preserve">year=</w:t>
      </w:r>
      <w:r>
        <w:rPr>
          <w:rStyle w:val="DecValTok"/>
        </w:rPr>
        <w:t xml:space="preserve">50</w:t>
      </w:r>
      <w:r>
        <w:rPr>
          <w:rStyle w:val="NormalTok"/>
        </w:rPr>
        <w:t xml:space="preserve">, </w:t>
      </w:r>
      <w:r>
        <w:rPr>
          <w:rStyle w:val="AttributeTok"/>
        </w:rPr>
        <w:t xml:space="preserve">path=</w:t>
      </w:r>
      <w:r>
        <w:rPr>
          <w:rStyle w:val="StringTok"/>
        </w:rPr>
        <w:t xml:space="preserve">"./Camadas_RCP85/"</w:t>
      </w:r>
      <w:r>
        <w:rPr>
          <w:rStyle w:val="NormalTok"/>
        </w:rPr>
        <w:t xml:space="preserve">)</w:t>
      </w:r>
      <w:r>
        <w:br/>
      </w:r>
      <w:r>
        <w:rPr>
          <w:rStyle w:val="FunctionTok"/>
        </w:rPr>
        <w:t xml:space="preserve">plot</w:t>
      </w:r>
      <w:r>
        <w:rPr>
          <w:rStyle w:val="NormalTok"/>
        </w:rPr>
        <w:t xml:space="preserve">(biof85)</w:t>
      </w:r>
      <w:r>
        <w:br/>
      </w:r>
      <w:r>
        <w:br/>
      </w:r>
      <w:r>
        <w:rPr>
          <w:rStyle w:val="CommentTok"/>
        </w:rPr>
        <w:t xml:space="preserve"># As camadas futuras devem ter o mesmo nome que as do presente</w:t>
      </w:r>
      <w:r>
        <w:br/>
      </w:r>
      <w:r>
        <w:rPr>
          <w:rStyle w:val="FunctionTok"/>
        </w:rPr>
        <w:t xml:space="preserve">names</w:t>
      </w:r>
      <w:r>
        <w:rPr>
          <w:rStyle w:val="NormalTok"/>
        </w:rPr>
        <w:t xml:space="preserve">(biof85) </w:t>
      </w:r>
      <w:r>
        <w:rPr>
          <w:rStyle w:val="OtherTok"/>
        </w:rPr>
        <w:t xml:space="preserve">&lt;-</w:t>
      </w:r>
      <w:r>
        <w:rPr>
          <w:rStyle w:val="NormalTok"/>
        </w:rPr>
        <w:t xml:space="preserve"> </w:t>
      </w:r>
      <w:r>
        <w:rPr>
          <w:rStyle w:val="FunctionTok"/>
        </w:rPr>
        <w:t xml:space="preserve">names</w:t>
      </w:r>
      <w:r>
        <w:rPr>
          <w:rStyle w:val="NormalTok"/>
        </w:rPr>
        <w:t xml:space="preserve">(bio)</w:t>
      </w:r>
      <w:r>
        <w:br/>
      </w:r>
      <w:r>
        <w:br/>
      </w:r>
      <w:r>
        <w:rPr>
          <w:rStyle w:val="CommentTok"/>
        </w:rPr>
        <w:t xml:space="preserve"># Carregar as camadas e uma camada representante (bio 1) para corte das camadas</w:t>
      </w:r>
      <w:r>
        <w:br/>
      </w:r>
      <w:r>
        <w:rPr>
          <w:rStyle w:val="NormalTok"/>
        </w:rPr>
        <w:t xml:space="preserve">cortef85 </w:t>
      </w:r>
      <w:r>
        <w:rPr>
          <w:rStyle w:val="OtherTok"/>
        </w:rPr>
        <w:t xml:space="preserve">&lt;-</w:t>
      </w:r>
      <w:r>
        <w:rPr>
          <w:rStyle w:val="NormalTok"/>
        </w:rPr>
        <w:t xml:space="preserve"> biof85</w:t>
      </w:r>
      <w:r>
        <w:br/>
      </w:r>
      <w:r>
        <w:rPr>
          <w:rStyle w:val="NormalTok"/>
        </w:rPr>
        <w:t xml:space="preserve">cam_repf85 </w:t>
      </w:r>
      <w:r>
        <w:rPr>
          <w:rStyle w:val="OtherTok"/>
        </w:rPr>
        <w:t xml:space="preserve">&lt;-</w:t>
      </w:r>
      <w:r>
        <w:rPr>
          <w:rStyle w:val="NormalTok"/>
        </w:rPr>
        <w:t xml:space="preserve"> biof85[[</w:t>
      </w:r>
      <w:r>
        <w:rPr>
          <w:rStyle w:val="DecValTok"/>
        </w:rPr>
        <w:t xml:space="preserve">1</w:t>
      </w:r>
      <w:r>
        <w:rPr>
          <w:rStyle w:val="NormalTok"/>
        </w:rPr>
        <w:t xml:space="preserve">]]</w:t>
      </w:r>
      <w:r>
        <w:br/>
      </w:r>
      <w:r>
        <w:br/>
      </w:r>
      <w:r>
        <w:rPr>
          <w:rStyle w:val="CommentTok"/>
        </w:rPr>
        <w:t xml:space="preserve"># Reduzir o tamanho da camada representante para um retangulo</w:t>
      </w:r>
      <w:r>
        <w:br/>
      </w:r>
      <w:r>
        <w:rPr>
          <w:rStyle w:val="NormalTok"/>
        </w:rPr>
        <w:t xml:space="preserve">cam_repf85 </w:t>
      </w:r>
      <w:r>
        <w:rPr>
          <w:rStyle w:val="OtherTok"/>
        </w:rPr>
        <w:t xml:space="preserve">&lt;-</w:t>
      </w:r>
      <w:r>
        <w:rPr>
          <w:rStyle w:val="NormalTok"/>
        </w:rPr>
        <w:t xml:space="preserve"> raster</w:t>
      </w:r>
      <w:r>
        <w:rPr>
          <w:rStyle w:val="SpecialCharTok"/>
        </w:rPr>
        <w:t xml:space="preserve">::</w:t>
      </w:r>
      <w:r>
        <w:rPr>
          <w:rStyle w:val="FunctionTok"/>
        </w:rPr>
        <w:t xml:space="preserve">crop</w:t>
      </w:r>
      <w:r>
        <w:rPr>
          <w:rStyle w:val="NormalTok"/>
        </w:rPr>
        <w:t xml:space="preserve">(cam_repf85, </w:t>
      </w:r>
      <w:r>
        <w:rPr>
          <w:rStyle w:val="FunctionTok"/>
        </w:rPr>
        <w:t xml:space="preserve">extent</w:t>
      </w:r>
      <w:r>
        <w:rPr>
          <w:rStyle w:val="NormalTok"/>
        </w:rPr>
        <w:t xml:space="preserve">(mascara))</w:t>
      </w:r>
      <w:r>
        <w:br/>
      </w:r>
      <w:r>
        <w:br/>
      </w:r>
      <w:r>
        <w:rPr>
          <w:rStyle w:val="CommentTok"/>
        </w:rPr>
        <w:t xml:space="preserve"># Reduzir o tamanho de todas as camadas ambientais RCP 85</w:t>
      </w:r>
      <w:r>
        <w:br/>
      </w:r>
      <w:r>
        <w:rPr>
          <w:rStyle w:val="NormalTok"/>
        </w:rPr>
        <w:t xml:space="preserve">bio85 </w:t>
      </w:r>
      <w:r>
        <w:rPr>
          <w:rStyle w:val="OtherTok"/>
        </w:rPr>
        <w:t xml:space="preserve">&lt;-</w:t>
      </w:r>
      <w:r>
        <w:rPr>
          <w:rStyle w:val="NormalTok"/>
        </w:rPr>
        <w:t xml:space="preserve"> raster</w:t>
      </w:r>
      <w:r>
        <w:rPr>
          <w:rStyle w:val="SpecialCharTok"/>
        </w:rPr>
        <w:t xml:space="preserve">::</w:t>
      </w:r>
      <w:r>
        <w:rPr>
          <w:rStyle w:val="FunctionTok"/>
        </w:rPr>
        <w:t xml:space="preserve">resample</w:t>
      </w:r>
      <w:r>
        <w:rPr>
          <w:rStyle w:val="NormalTok"/>
        </w:rPr>
        <w:t xml:space="preserve">(cortef85, cam_repf85, </w:t>
      </w:r>
      <w:r>
        <w:rPr>
          <w:rStyle w:val="AttributeTok"/>
        </w:rPr>
        <w:t xml:space="preserve">method=</w:t>
      </w:r>
      <w:r>
        <w:rPr>
          <w:rStyle w:val="StringTok"/>
        </w:rPr>
        <w:t xml:space="preserve">"bilinear"</w:t>
      </w:r>
      <w:r>
        <w:rPr>
          <w:rStyle w:val="NormalTok"/>
        </w:rPr>
        <w:t xml:space="preserve">, </w:t>
      </w:r>
      <w:r>
        <w:br/>
      </w:r>
      <w:r>
        <w:rPr>
          <w:rStyle w:val="NormalTok"/>
        </w:rPr>
        <w:t xml:space="preserve">                          </w:t>
      </w:r>
      <w:r>
        <w:rPr>
          <w:rStyle w:val="AttributeTok"/>
        </w:rPr>
        <w:t xml:space="preserve">snap=</w:t>
      </w:r>
      <w:r>
        <w:rPr>
          <w:rStyle w:val="StringTok"/>
        </w:rPr>
        <w:t xml:space="preserve">'out'</w:t>
      </w:r>
      <w:r>
        <w:rPr>
          <w:rStyle w:val="NormalTok"/>
        </w:rPr>
        <w:t xml:space="preserve">, </w:t>
      </w:r>
      <w:r>
        <w:rPr>
          <w:rStyle w:val="AttributeTok"/>
        </w:rPr>
        <w:t xml:space="preserve">bylayer=</w:t>
      </w:r>
      <w:r>
        <w:rPr>
          <w:rStyle w:val="ConstantTok"/>
        </w:rPr>
        <w:t xml:space="preserve">TRUE</w:t>
      </w:r>
      <w:r>
        <w:rPr>
          <w:rStyle w:val="NormalTok"/>
        </w:rPr>
        <w:t xml:space="preserve">, </w:t>
      </w:r>
      <w:r>
        <w:rPr>
          <w:rStyle w:val="AttributeTok"/>
        </w:rPr>
        <w:t xml:space="preserve">progress=</w:t>
      </w:r>
      <w:r>
        <w:rPr>
          <w:rStyle w:val="StringTok"/>
        </w:rPr>
        <w:t xml:space="preserve">'text'</w:t>
      </w:r>
      <w:r>
        <w:rPr>
          <w:rStyle w:val="NormalTok"/>
        </w:rPr>
        <w:t xml:space="preserve">)</w:t>
      </w:r>
      <w:r>
        <w:br/>
      </w:r>
      <w:r>
        <w:br/>
      </w:r>
      <w:r>
        <w:rPr>
          <w:rStyle w:val="CommentTok"/>
        </w:rPr>
        <w:t xml:space="preserve"># Cortar as camadas ambientais e cortar a partir da mascara criada do Brasil</w:t>
      </w:r>
      <w:r>
        <w:br/>
      </w:r>
      <w:r>
        <w:rPr>
          <w:rStyle w:val="NormalTok"/>
        </w:rPr>
        <w:t xml:space="preserve">bio85 </w:t>
      </w:r>
      <w:r>
        <w:rPr>
          <w:rStyle w:val="OtherTok"/>
        </w:rPr>
        <w:t xml:space="preserve">&lt;-</w:t>
      </w:r>
      <w:r>
        <w:rPr>
          <w:rStyle w:val="NormalTok"/>
        </w:rPr>
        <w:t xml:space="preserve"> raster</w:t>
      </w:r>
      <w:r>
        <w:rPr>
          <w:rStyle w:val="SpecialCharTok"/>
        </w:rPr>
        <w:t xml:space="preserve">::</w:t>
      </w:r>
      <w:r>
        <w:rPr>
          <w:rStyle w:val="FunctionTok"/>
        </w:rPr>
        <w:t xml:space="preserve">mask</w:t>
      </w:r>
      <w:r>
        <w:rPr>
          <w:rStyle w:val="NormalTok"/>
        </w:rPr>
        <w:t xml:space="preserve">(bio85, mascara, </w:t>
      </w:r>
      <w:r>
        <w:rPr>
          <w:rStyle w:val="AttributeTok"/>
        </w:rPr>
        <w:t xml:space="preserve">bylayer=</w:t>
      </w:r>
      <w:r>
        <w:rPr>
          <w:rStyle w:val="ConstantTok"/>
        </w:rPr>
        <w:t xml:space="preserve">TRUE</w:t>
      </w:r>
      <w:r>
        <w:rPr>
          <w:rStyle w:val="NormalTok"/>
        </w:rPr>
        <w:t xml:space="preserve">)</w:t>
      </w:r>
      <w:r>
        <w:br/>
      </w:r>
      <w:r>
        <w:br/>
      </w:r>
      <w:r>
        <w:rPr>
          <w:rStyle w:val="CommentTok"/>
        </w:rPr>
        <w:t xml:space="preserve"># Verificacao</w:t>
      </w:r>
      <w:r>
        <w:br/>
      </w:r>
      <w:r>
        <w:rPr>
          <w:rStyle w:val="FunctionTok"/>
        </w:rPr>
        <w:t xml:space="preserve">plot</w:t>
      </w:r>
      <w:r>
        <w:rPr>
          <w:rStyle w:val="NormalTok"/>
        </w:rPr>
        <w:t xml:space="preserve">(bio85)</w:t>
      </w:r>
      <w:r>
        <w:br/>
      </w:r>
      <w:r>
        <w:br/>
      </w:r>
      <w:r>
        <w:rPr>
          <w:rStyle w:val="DocumentationTok"/>
        </w:rPr>
        <w:t xml:space="preserve">################################################################################</w:t>
      </w:r>
      <w:r>
        <w:br/>
      </w:r>
      <w:r>
        <w:rPr>
          <w:rStyle w:val="CommentTok"/>
        </w:rPr>
        <w:t xml:space="preserve">#--------- 2. RODAGEM DO MODELO PREVIO E </w:t>
      </w:r>
      <w:r>
        <w:br/>
      </w:r>
      <w:r>
        <w:rPr>
          <w:rStyle w:val="CommentTok"/>
        </w:rPr>
        <w:t xml:space="preserve">#               SELECAO DAS VARIAVEIS   ---------#</w:t>
      </w:r>
      <w:r>
        <w:br/>
      </w:r>
      <w:r>
        <w:br/>
      </w:r>
      <w:r>
        <w:rPr>
          <w:rStyle w:val="CommentTok"/>
        </w:rPr>
        <w:t xml:space="preserve"># MODELO CHEIO</w:t>
      </w:r>
      <w:r>
        <w:br/>
      </w:r>
      <w:r>
        <w:br/>
      </w:r>
      <w:r>
        <w:rPr>
          <w:rStyle w:val="CommentTok"/>
        </w:rPr>
        <w:t xml:space="preserve"># Adicionar os dados previo para fazer um modelo com todas as variaveis</w:t>
      </w:r>
      <w:r>
        <w:br/>
      </w:r>
      <w:r>
        <w:rPr>
          <w:rStyle w:val="NormalTok"/>
        </w:rPr>
        <w:t xml:space="preserve">dC </w:t>
      </w:r>
      <w:r>
        <w:rPr>
          <w:rStyle w:val="OtherTok"/>
        </w:rPr>
        <w:t xml:space="preserve">&lt;-</w:t>
      </w:r>
      <w:r>
        <w:rPr>
          <w:rStyle w:val="NormalTok"/>
        </w:rPr>
        <w:t xml:space="preserve"> sdm</w:t>
      </w:r>
      <w:r>
        <w:rPr>
          <w:rStyle w:val="SpecialCharTok"/>
        </w:rPr>
        <w:t xml:space="preserve">::</w:t>
      </w:r>
      <w:r>
        <w:rPr>
          <w:rStyle w:val="FunctionTok"/>
        </w:rPr>
        <w:t xml:space="preserve">sdmData</w:t>
      </w:r>
      <w:r>
        <w:rPr>
          <w:rStyle w:val="NormalTok"/>
        </w:rPr>
        <w:t xml:space="preserve">(species</w:t>
      </w:r>
      <w:r>
        <w:rPr>
          <w:rStyle w:val="SpecialCharTok"/>
        </w:rPr>
        <w:t xml:space="preserve">~</w:t>
      </w:r>
      <w:r>
        <w:rPr>
          <w:rStyle w:val="NormalTok"/>
        </w:rPr>
        <w:t xml:space="preserve">., spg, </w:t>
      </w:r>
      <w:r>
        <w:rPr>
          <w:rStyle w:val="AttributeTok"/>
        </w:rPr>
        <w:t xml:space="preserve">predictors =</w:t>
      </w:r>
      <w:r>
        <w:rPr>
          <w:rStyle w:val="NormalTok"/>
        </w:rPr>
        <w:t xml:space="preserve"> bioCams, </w:t>
      </w:r>
      <w:r>
        <w:br/>
      </w:r>
      <w:r>
        <w:rPr>
          <w:rStyle w:val="NormalTok"/>
        </w:rPr>
        <w:t xml:space="preserve">                   </w:t>
      </w:r>
      <w:r>
        <w:rPr>
          <w:rStyle w:val="AttributeTok"/>
        </w:rPr>
        <w:t xml:space="preserve">bg=</w:t>
      </w:r>
      <w:r>
        <w:rPr>
          <w:rStyle w:val="FunctionTok"/>
        </w:rPr>
        <w:t xml:space="preserve">list</w:t>
      </w:r>
      <w:r>
        <w:rPr>
          <w:rStyle w:val="NormalTok"/>
        </w:rPr>
        <w:t xml:space="preserve">(</w:t>
      </w:r>
      <w:r>
        <w:rPr>
          <w:rStyle w:val="AttributeTok"/>
        </w:rPr>
        <w:t xml:space="preserve">method=</w:t>
      </w:r>
      <w:r>
        <w:rPr>
          <w:rStyle w:val="StringTok"/>
        </w:rPr>
        <w:t xml:space="preserve">'gRandom'</w:t>
      </w:r>
      <w:r>
        <w:rPr>
          <w:rStyle w:val="NormalTok"/>
        </w:rPr>
        <w:t xml:space="preserve">, </w:t>
      </w:r>
      <w:r>
        <w:rPr>
          <w:rStyle w:val="AttributeTok"/>
        </w:rPr>
        <w:t xml:space="preserve">n=</w:t>
      </w:r>
      <w:r>
        <w:rPr>
          <w:rStyle w:val="DecValTok"/>
        </w:rPr>
        <w:t xml:space="preserve">10000</w:t>
      </w:r>
      <w:r>
        <w:rPr>
          <w:rStyle w:val="NormalTok"/>
        </w:rPr>
        <w:t xml:space="preserve">))</w:t>
      </w:r>
      <w:r>
        <w:br/>
      </w:r>
      <w:r>
        <w:rPr>
          <w:rStyle w:val="NormalTok"/>
        </w:rPr>
        <w:t xml:space="preserve">dC</w:t>
      </w:r>
      <w:r>
        <w:br/>
      </w:r>
      <w:r>
        <w:br/>
      </w:r>
      <w:r>
        <w:rPr>
          <w:rStyle w:val="CommentTok"/>
        </w:rPr>
        <w:t xml:space="preserve"># Ajustar e criar os modelos</w:t>
      </w:r>
      <w:r>
        <w:br/>
      </w:r>
      <w:r>
        <w:rPr>
          <w:rStyle w:val="NormalTok"/>
        </w:rPr>
        <w:t xml:space="preserve">mC </w:t>
      </w:r>
      <w:r>
        <w:rPr>
          <w:rStyle w:val="OtherTok"/>
        </w:rPr>
        <w:t xml:space="preserve">&lt;-</w:t>
      </w:r>
      <w:r>
        <w:rPr>
          <w:rStyle w:val="NormalTok"/>
        </w:rPr>
        <w:t xml:space="preserve"> sdm</w:t>
      </w:r>
      <w:r>
        <w:rPr>
          <w:rStyle w:val="SpecialCharTok"/>
        </w:rPr>
        <w:t xml:space="preserve">::</w:t>
      </w:r>
      <w:r>
        <w:rPr>
          <w:rStyle w:val="FunctionTok"/>
        </w:rPr>
        <w:t xml:space="preserve">sdm</w:t>
      </w:r>
      <w:r>
        <w:rPr>
          <w:rStyle w:val="NormalTok"/>
        </w:rPr>
        <w:t xml:space="preserve">(species</w:t>
      </w:r>
      <w:r>
        <w:rPr>
          <w:rStyle w:val="SpecialCharTok"/>
        </w:rPr>
        <w:t xml:space="preserve">~</w:t>
      </w:r>
      <w:r>
        <w:rPr>
          <w:rStyle w:val="NormalTok"/>
        </w:rPr>
        <w:t xml:space="preserve">., dC, </w:t>
      </w:r>
      <w:r>
        <w:rPr>
          <w:rStyle w:val="AttributeTok"/>
        </w:rPr>
        <w:t xml:space="preserve">methods =</w:t>
      </w:r>
      <w:r>
        <w:rPr>
          <w:rStyle w:val="NormalTok"/>
        </w:rPr>
        <w:t xml:space="preserve"> </w:t>
      </w:r>
      <w:r>
        <w:rPr>
          <w:rStyle w:val="StringTok"/>
        </w:rPr>
        <w:t xml:space="preserve">'maxent'</w:t>
      </w:r>
      <w:r>
        <w:rPr>
          <w:rStyle w:val="NormalTok"/>
        </w:rPr>
        <w:t xml:space="preserve">, </w:t>
      </w:r>
      <w:r>
        <w:rPr>
          <w:rStyle w:val="AttributeTok"/>
        </w:rPr>
        <w:t xml:space="preserve">replication=</w:t>
      </w:r>
      <w:r>
        <w:rPr>
          <w:rStyle w:val="FunctionTok"/>
        </w:rPr>
        <w:t xml:space="preserve">c</w:t>
      </w:r>
      <w:r>
        <w:rPr>
          <w:rStyle w:val="NormalTok"/>
        </w:rPr>
        <w:t xml:space="preserve">(</w:t>
      </w:r>
      <w:r>
        <w:rPr>
          <w:rStyle w:val="StringTok"/>
        </w:rPr>
        <w:t xml:space="preserve">'sub'</w:t>
      </w:r>
      <w:r>
        <w:rPr>
          <w:rStyle w:val="NormalTok"/>
        </w:rPr>
        <w:t xml:space="preserve">, </w:t>
      </w:r>
      <w:r>
        <w:rPr>
          <w:rStyle w:val="StringTok"/>
        </w:rPr>
        <w:t xml:space="preserve">'boot'</w:t>
      </w:r>
      <w:r>
        <w:rPr>
          <w:rStyle w:val="NormalTok"/>
        </w:rPr>
        <w:t xml:space="preserve">),</w:t>
      </w:r>
      <w:r>
        <w:br/>
      </w:r>
      <w:r>
        <w:rPr>
          <w:rStyle w:val="NormalTok"/>
        </w:rPr>
        <w:t xml:space="preserve">               </w:t>
      </w:r>
      <w:r>
        <w:rPr>
          <w:rStyle w:val="AttributeTok"/>
        </w:rPr>
        <w:t xml:space="preserve">test.p=</w:t>
      </w:r>
      <w:r>
        <w:rPr>
          <w:rStyle w:val="DecValTok"/>
        </w:rPr>
        <w:t xml:space="preserve">30</w:t>
      </w:r>
      <w:r>
        <w:rPr>
          <w:rStyle w:val="NormalTok"/>
        </w:rPr>
        <w:t xml:space="preserve">, </w:t>
      </w:r>
      <w:r>
        <w:rPr>
          <w:rStyle w:val="AttributeTok"/>
        </w:rPr>
        <w:t xml:space="preserve">n=</w:t>
      </w:r>
      <w:r>
        <w:rPr>
          <w:rStyle w:val="DecValTok"/>
        </w:rPr>
        <w:t xml:space="preserve">25</w:t>
      </w:r>
      <w:r>
        <w:rPr>
          <w:rStyle w:val="NormalTok"/>
        </w:rPr>
        <w:t xml:space="preserve">, </w:t>
      </w:r>
      <w:r>
        <w:rPr>
          <w:rStyle w:val="AttributeTok"/>
        </w:rPr>
        <w:t xml:space="preserve">parallelSettings=</w:t>
      </w:r>
      <w:r>
        <w:rPr>
          <w:rStyle w:val="FunctionTok"/>
        </w:rPr>
        <w:t xml:space="preserve">list</w:t>
      </w:r>
      <w:r>
        <w:rPr>
          <w:rStyle w:val="NormalTok"/>
        </w:rPr>
        <w:t xml:space="preserve">(</w:t>
      </w:r>
      <w:r>
        <w:rPr>
          <w:rStyle w:val="AttributeTok"/>
        </w:rPr>
        <w:t xml:space="preserve">ncore=</w:t>
      </w:r>
      <w:r>
        <w:rPr>
          <w:rStyle w:val="DecValTok"/>
        </w:rPr>
        <w:t xml:space="preserve">5</w:t>
      </w:r>
      <w:r>
        <w:rPr>
          <w:rStyle w:val="NormalTok"/>
        </w:rPr>
        <w:t xml:space="preserve">, </w:t>
      </w:r>
      <w:r>
        <w:rPr>
          <w:rStyle w:val="AttributeTok"/>
        </w:rPr>
        <w:t xml:space="preserve">method=</w:t>
      </w:r>
      <w:r>
        <w:rPr>
          <w:rStyle w:val="StringTok"/>
        </w:rPr>
        <w:t xml:space="preserve">'parallel'</w:t>
      </w:r>
      <w:r>
        <w:rPr>
          <w:rStyle w:val="NormalTok"/>
        </w:rPr>
        <w:t xml:space="preserve">))</w:t>
      </w:r>
      <w:r>
        <w:br/>
      </w:r>
      <w:r>
        <w:br/>
      </w:r>
      <w:r>
        <w:rPr>
          <w:rStyle w:val="CommentTok"/>
        </w:rPr>
        <w:t xml:space="preserve"># NOTAS: 1) Para o MaxEnt funcionar o Java do computador deve estar atualizado. </w:t>
      </w:r>
      <w:r>
        <w:br/>
      </w:r>
      <w:r>
        <w:rPr>
          <w:rStyle w:val="CommentTok"/>
        </w:rPr>
        <w:t xml:space="preserve"># 2) O parametro ncore e a quantidade de cores de processamento utilizados para</w:t>
      </w:r>
      <w:r>
        <w:br/>
      </w:r>
      <w:r>
        <w:rPr>
          <w:rStyle w:val="CommentTok"/>
        </w:rPr>
        <w:t xml:space="preserve"># a modelagem, altere conforme a capacidade do computador</w:t>
      </w:r>
      <w:r>
        <w:br/>
      </w:r>
      <w:r>
        <w:br/>
      </w:r>
      <w:r>
        <w:rPr>
          <w:rStyle w:val="NormalTok"/>
        </w:rPr>
        <w:t xml:space="preserve">mC</w:t>
      </w:r>
      <w:r>
        <w:br/>
      </w:r>
      <w:r>
        <w:br/>
      </w:r>
      <w:r>
        <w:rPr>
          <w:rStyle w:val="CommentTok"/>
        </w:rPr>
        <w:t xml:space="preserve"># Plot da importancia das variaveis</w:t>
      </w:r>
      <w:r>
        <w:br/>
      </w:r>
      <w:r>
        <w:rPr>
          <w:rStyle w:val="FunctionTok"/>
        </w:rPr>
        <w:t xml:space="preserve">plot</w:t>
      </w:r>
      <w:r>
        <w:rPr>
          <w:rStyle w:val="NormalTok"/>
        </w:rPr>
        <w:t xml:space="preserve">(</w:t>
      </w:r>
      <w:r>
        <w:rPr>
          <w:rStyle w:val="FunctionTok"/>
        </w:rPr>
        <w:t xml:space="preserve">getVarImp</w:t>
      </w:r>
      <w:r>
        <w:rPr>
          <w:rStyle w:val="NormalTok"/>
        </w:rPr>
        <w:t xml:space="preserve">(mC), </w:t>
      </w:r>
      <w:r>
        <w:rPr>
          <w:rStyle w:val="StringTok"/>
        </w:rPr>
        <w:t xml:space="preserve">'AUC'</w:t>
      </w:r>
      <w:r>
        <w:rPr>
          <w:rStyle w:val="NormalTok"/>
        </w:rPr>
        <w:t xml:space="preserve">, </w:t>
      </w:r>
      <w:r>
        <w:rPr>
          <w:rStyle w:val="AttributeTok"/>
        </w:rPr>
        <w:t xml:space="preserve">main=</w:t>
      </w:r>
      <w:r>
        <w:rPr>
          <w:rStyle w:val="StringTok"/>
        </w:rPr>
        <w:t xml:space="preserve">"Importância relativa das biovariáveis"</w:t>
      </w:r>
      <w:r>
        <w:rPr>
          <w:rStyle w:val="NormalTok"/>
        </w:rPr>
        <w:t xml:space="preserve">, </w:t>
      </w:r>
      <w:r>
        <w:br/>
      </w:r>
      <w:r>
        <w:rPr>
          <w:rStyle w:val="NormalTok"/>
        </w:rPr>
        <w:t xml:space="preserve">     </w:t>
      </w:r>
      <w:r>
        <w:rPr>
          <w:rStyle w:val="AttributeTok"/>
        </w:rPr>
        <w:t xml:space="preserve">ylab=</w:t>
      </w:r>
      <w:r>
        <w:rPr>
          <w:rStyle w:val="StringTok"/>
        </w:rPr>
        <w:t xml:space="preserve">'Variáveis'</w:t>
      </w:r>
      <w:r>
        <w:rPr>
          <w:rStyle w:val="NormalTok"/>
        </w:rPr>
        <w:t xml:space="preserve">, </w:t>
      </w:r>
      <w:r>
        <w:rPr>
          <w:rStyle w:val="AttributeTok"/>
        </w:rPr>
        <w:t xml:space="preserve">xlab=</w:t>
      </w:r>
      <w:r>
        <w:rPr>
          <w:rStyle w:val="StringTok"/>
        </w:rPr>
        <w:t xml:space="preserve">"Importância relativa da variável"</w:t>
      </w:r>
      <w:r>
        <w:rPr>
          <w:rStyle w:val="NormalTok"/>
        </w:rPr>
        <w:t xml:space="preserve">) </w:t>
      </w:r>
      <w:r>
        <w:rPr>
          <w:rStyle w:val="CommentTok"/>
        </w:rPr>
        <w:t xml:space="preserve"># Biovars: 6, 17, 19, 14</w:t>
      </w:r>
      <w:r>
        <w:br/>
      </w:r>
      <w:r>
        <w:rPr>
          <w:rStyle w:val="FunctionTok"/>
        </w:rPr>
        <w:t xml:space="preserve">getVarImp</w:t>
      </w:r>
      <w:r>
        <w:rPr>
          <w:rStyle w:val="NormalTok"/>
        </w:rPr>
        <w:t xml:space="preserve">(mC)</w:t>
      </w:r>
      <w:r>
        <w:br/>
      </w:r>
      <w:r>
        <w:br/>
      </w:r>
      <w:r>
        <w:rPr>
          <w:rStyle w:val="CommentTok"/>
        </w:rPr>
        <w:t xml:space="preserve"># Para abrir uma interface de exploracao do modelo</w:t>
      </w:r>
      <w:r>
        <w:br/>
      </w:r>
      <w:r>
        <w:rPr>
          <w:rStyle w:val="NormalTok"/>
        </w:rPr>
        <w:t xml:space="preserve">sdm</w:t>
      </w:r>
      <w:r>
        <w:rPr>
          <w:rStyle w:val="SpecialCharTok"/>
        </w:rPr>
        <w:t xml:space="preserve">::</w:t>
      </w:r>
      <w:r>
        <w:rPr>
          <w:rStyle w:val="FunctionTok"/>
        </w:rPr>
        <w:t xml:space="preserve">gui</w:t>
      </w:r>
      <w:r>
        <w:rPr>
          <w:rStyle w:val="NormalTok"/>
        </w:rPr>
        <w:t xml:space="preserve">(mC)</w:t>
      </w:r>
      <w:r>
        <w:br/>
      </w:r>
      <w:r>
        <w:br/>
      </w:r>
      <w:r>
        <w:rPr>
          <w:rStyle w:val="CommentTok"/>
        </w:rPr>
        <w:t xml:space="preserve">#----------</w:t>
      </w:r>
      <w:r>
        <w:br/>
      </w:r>
      <w:r>
        <w:rPr>
          <w:rStyle w:val="CommentTok"/>
        </w:rPr>
        <w:t xml:space="preserve"># TESTE VIF COM AS VARIAVEIS COM MAIOR IMPORTANCIA</w:t>
      </w:r>
      <w:r>
        <w:br/>
      </w:r>
      <w:r>
        <w:br/>
      </w:r>
      <w:r>
        <w:rPr>
          <w:rStyle w:val="CommentTok"/>
        </w:rPr>
        <w:t xml:space="preserve"># Tiramos a camada 14 (alto vif e importância menor do que a correlata 17)</w:t>
      </w:r>
      <w:r>
        <w:br/>
      </w:r>
      <w:r>
        <w:rPr>
          <w:rStyle w:val="NormalTok"/>
        </w:rPr>
        <w:t xml:space="preserve">bioc </w:t>
      </w:r>
      <w:r>
        <w:rPr>
          <w:rStyle w:val="OtherTok"/>
        </w:rPr>
        <w:t xml:space="preserve">&lt;-</w:t>
      </w:r>
      <w:r>
        <w:rPr>
          <w:rStyle w:val="NormalTok"/>
        </w:rPr>
        <w:t xml:space="preserve"> raster</w:t>
      </w:r>
      <w:r>
        <w:rPr>
          <w:rStyle w:val="SpecialCharTok"/>
        </w:rPr>
        <w:t xml:space="preserve">::</w:t>
      </w:r>
      <w:r>
        <w:rPr>
          <w:rStyle w:val="FunctionTok"/>
        </w:rPr>
        <w:t xml:space="preserve">subset</w:t>
      </w:r>
      <w:r>
        <w:rPr>
          <w:rStyle w:val="NormalTok"/>
        </w:rPr>
        <w:t xml:space="preserve">(bioCams,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w:t>
      </w:r>
      <w:r>
        <w:br/>
      </w:r>
      <w:r>
        <w:rPr>
          <w:rStyle w:val="FunctionTok"/>
        </w:rPr>
        <w:t xml:space="preserve">vif</w:t>
      </w:r>
      <w:r>
        <w:rPr>
          <w:rStyle w:val="NormalTok"/>
        </w:rPr>
        <w:t xml:space="preserve">(bioc)</w:t>
      </w:r>
      <w:r>
        <w:br/>
      </w:r>
      <w:r>
        <w:br/>
      </w:r>
      <w:r>
        <w:rPr>
          <w:rStyle w:val="CommentTok"/>
        </w:rPr>
        <w:t xml:space="preserve"># Essa parte ? desnecessaria pois ja fizemos de forma manual</w:t>
      </w:r>
      <w:r>
        <w:br/>
      </w:r>
      <w:r>
        <w:rPr>
          <w:rStyle w:val="CommentTok"/>
        </w:rPr>
        <w:t xml:space="preserve"># ex &lt;- raster::extract(bioc,spg)</w:t>
      </w:r>
      <w:r>
        <w:br/>
      </w:r>
      <w:r>
        <w:rPr>
          <w:rStyle w:val="CommentTok"/>
        </w:rPr>
        <w:t xml:space="preserve"># head(ex)</w:t>
      </w:r>
      <w:r>
        <w:br/>
      </w:r>
      <w:r>
        <w:br/>
      </w:r>
      <w:r>
        <w:rPr>
          <w:rStyle w:val="CommentTok"/>
        </w:rPr>
        <w:t xml:space="preserve"># v &lt;- usdm::vifstep(ex)</w:t>
      </w:r>
      <w:r>
        <w:br/>
      </w:r>
      <w:r>
        <w:rPr>
          <w:rStyle w:val="CommentTok"/>
        </w:rPr>
        <w:t xml:space="preserve"># cor(ex)</w:t>
      </w:r>
      <w:r>
        <w:br/>
      </w:r>
      <w:r>
        <w:br/>
      </w:r>
      <w:r>
        <w:rPr>
          <w:rStyle w:val="CommentTok"/>
        </w:rPr>
        <w:t xml:space="preserve"># Deixar apenas as vars sem problema de colinearidade</w:t>
      </w:r>
      <w:r>
        <w:br/>
      </w:r>
      <w:r>
        <w:rPr>
          <w:rStyle w:val="CommentTok"/>
        </w:rPr>
        <w:t xml:space="preserve"># bioc &lt;- usdm::exclude(bioc, v)</w:t>
      </w:r>
      <w:r>
        <w:br/>
      </w:r>
      <w:r>
        <w:rPr>
          <w:rStyle w:val="CommentTok"/>
        </w:rPr>
        <w:t xml:space="preserve"># bioc</w:t>
      </w:r>
      <w:r>
        <w:br/>
      </w:r>
      <w:r>
        <w:br/>
      </w:r>
      <w:r>
        <w:rPr>
          <w:rStyle w:val="DocumentationTok"/>
        </w:rPr>
        <w:t xml:space="preserve">################################################################################</w:t>
      </w:r>
      <w:r>
        <w:br/>
      </w:r>
      <w:r>
        <w:rPr>
          <w:rStyle w:val="CommentTok"/>
        </w:rPr>
        <w:t xml:space="preserve">#--------- 3. MODELAGEM COM AS CAMADAS SELECIONADAS  </w:t>
      </w:r>
      <w:r>
        <w:br/>
      </w:r>
      <w:r>
        <w:rPr>
          <w:rStyle w:val="CommentTok"/>
        </w:rPr>
        <w:t xml:space="preserve">#                    NA SECAO ANTERIOR   ---------#</w:t>
      </w:r>
      <w:r>
        <w:br/>
      </w:r>
      <w:r>
        <w:br/>
      </w:r>
      <w:r>
        <w:rPr>
          <w:rStyle w:val="CommentTok"/>
        </w:rPr>
        <w:t xml:space="preserve"># Adicionar os dados previos: ocorrencias, camadas e pontos de background</w:t>
      </w:r>
      <w:r>
        <w:br/>
      </w:r>
      <w:r>
        <w:rPr>
          <w:rStyle w:val="NormalTok"/>
        </w:rPr>
        <w:t xml:space="preserve">d </w:t>
      </w:r>
      <w:r>
        <w:rPr>
          <w:rStyle w:val="OtherTok"/>
        </w:rPr>
        <w:t xml:space="preserve">&lt;-</w:t>
      </w:r>
      <w:r>
        <w:rPr>
          <w:rStyle w:val="NormalTok"/>
        </w:rPr>
        <w:t xml:space="preserve"> sdm</w:t>
      </w:r>
      <w:r>
        <w:rPr>
          <w:rStyle w:val="SpecialCharTok"/>
        </w:rPr>
        <w:t xml:space="preserve">::</w:t>
      </w:r>
      <w:r>
        <w:rPr>
          <w:rStyle w:val="FunctionTok"/>
        </w:rPr>
        <w:t xml:space="preserve">sdmData</w:t>
      </w:r>
      <w:r>
        <w:rPr>
          <w:rStyle w:val="NormalTok"/>
        </w:rPr>
        <w:t xml:space="preserve">(species</w:t>
      </w:r>
      <w:r>
        <w:rPr>
          <w:rStyle w:val="SpecialCharTok"/>
        </w:rPr>
        <w:t xml:space="preserve">~</w:t>
      </w:r>
      <w:r>
        <w:rPr>
          <w:rStyle w:val="NormalTok"/>
        </w:rPr>
        <w:t xml:space="preserve">., spg, </w:t>
      </w:r>
      <w:r>
        <w:rPr>
          <w:rStyle w:val="AttributeTok"/>
        </w:rPr>
        <w:t xml:space="preserve">predictors =</w:t>
      </w:r>
      <w:r>
        <w:rPr>
          <w:rStyle w:val="NormalTok"/>
        </w:rPr>
        <w:t xml:space="preserve"> bioc, </w:t>
      </w:r>
      <w:r>
        <w:rPr>
          <w:rStyle w:val="AttributeTok"/>
        </w:rPr>
        <w:t xml:space="preserve">bg=</w:t>
      </w:r>
      <w:r>
        <w:rPr>
          <w:rStyle w:val="FunctionTok"/>
        </w:rPr>
        <w:t xml:space="preserve">list</w:t>
      </w:r>
      <w:r>
        <w:rPr>
          <w:rStyle w:val="NormalTok"/>
        </w:rPr>
        <w:t xml:space="preserve">(</w:t>
      </w:r>
      <w:r>
        <w:rPr>
          <w:rStyle w:val="AttributeTok"/>
        </w:rPr>
        <w:t xml:space="preserve">method=</w:t>
      </w:r>
      <w:r>
        <w:rPr>
          <w:rStyle w:val="StringTok"/>
        </w:rPr>
        <w:t xml:space="preserve">'gRandom'</w:t>
      </w:r>
      <w:r>
        <w:rPr>
          <w:rStyle w:val="NormalTok"/>
        </w:rPr>
        <w:t xml:space="preserve">, </w:t>
      </w:r>
      <w:r>
        <w:br/>
      </w:r>
      <w:r>
        <w:rPr>
          <w:rStyle w:val="NormalTok"/>
        </w:rPr>
        <w:t xml:space="preserve">                                                             </w:t>
      </w:r>
      <w:r>
        <w:rPr>
          <w:rStyle w:val="AttributeTok"/>
        </w:rPr>
        <w:t xml:space="preserve">n=</w:t>
      </w:r>
      <w:r>
        <w:rPr>
          <w:rStyle w:val="DecValTok"/>
        </w:rPr>
        <w:t xml:space="preserve">10000</w:t>
      </w:r>
      <w:r>
        <w:rPr>
          <w:rStyle w:val="NormalTok"/>
        </w:rPr>
        <w:t xml:space="preserve">))</w:t>
      </w:r>
      <w:r>
        <w:br/>
      </w:r>
      <w:r>
        <w:rPr>
          <w:rStyle w:val="NormalTok"/>
        </w:rPr>
        <w:t xml:space="preserve">d</w:t>
      </w:r>
      <w:r>
        <w:br/>
      </w:r>
      <w:r>
        <w:br/>
      </w:r>
      <w:r>
        <w:rPr>
          <w:rStyle w:val="CommentTok"/>
        </w:rPr>
        <w:t xml:space="preserve"># Ajustar os modelos, 50 replicacoes, 25 por Subsampling e 25 por Bootstrap</w:t>
      </w:r>
      <w:r>
        <w:br/>
      </w:r>
      <w:r>
        <w:rPr>
          <w:rStyle w:val="NormalTok"/>
        </w:rPr>
        <w:t xml:space="preserve">m </w:t>
      </w:r>
      <w:r>
        <w:rPr>
          <w:rStyle w:val="OtherTok"/>
        </w:rPr>
        <w:t xml:space="preserve">&lt;-</w:t>
      </w:r>
      <w:r>
        <w:rPr>
          <w:rStyle w:val="NormalTok"/>
        </w:rPr>
        <w:t xml:space="preserve"> sdm</w:t>
      </w:r>
      <w:r>
        <w:rPr>
          <w:rStyle w:val="SpecialCharTok"/>
        </w:rPr>
        <w:t xml:space="preserve">::</w:t>
      </w:r>
      <w:r>
        <w:rPr>
          <w:rStyle w:val="FunctionTok"/>
        </w:rPr>
        <w:t xml:space="preserve">sdm</w:t>
      </w:r>
      <w:r>
        <w:rPr>
          <w:rStyle w:val="NormalTok"/>
        </w:rPr>
        <w:t xml:space="preserve">(species</w:t>
      </w:r>
      <w:r>
        <w:rPr>
          <w:rStyle w:val="SpecialCharTok"/>
        </w:rPr>
        <w:t xml:space="preserve">~</w:t>
      </w:r>
      <w:r>
        <w:rPr>
          <w:rStyle w:val="NormalTok"/>
        </w:rPr>
        <w:t xml:space="preserve">., d, </w:t>
      </w:r>
      <w:r>
        <w:rPr>
          <w:rStyle w:val="AttributeTok"/>
        </w:rPr>
        <w:t xml:space="preserve">methods=</w:t>
      </w:r>
      <w:r>
        <w:rPr>
          <w:rStyle w:val="StringTok"/>
        </w:rPr>
        <w:t xml:space="preserve">'maxent'</w:t>
      </w:r>
      <w:r>
        <w:rPr>
          <w:rStyle w:val="NormalTok"/>
        </w:rPr>
        <w:t xml:space="preserve">, </w:t>
      </w:r>
      <w:r>
        <w:rPr>
          <w:rStyle w:val="AttributeTok"/>
        </w:rPr>
        <w:t xml:space="preserve">replication=</w:t>
      </w:r>
      <w:r>
        <w:rPr>
          <w:rStyle w:val="FunctionTok"/>
        </w:rPr>
        <w:t xml:space="preserve">c</w:t>
      </w:r>
      <w:r>
        <w:rPr>
          <w:rStyle w:val="NormalTok"/>
        </w:rPr>
        <w:t xml:space="preserve">(</w:t>
      </w:r>
      <w:r>
        <w:rPr>
          <w:rStyle w:val="StringTok"/>
        </w:rPr>
        <w:t xml:space="preserve">'sub'</w:t>
      </w:r>
      <w:r>
        <w:rPr>
          <w:rStyle w:val="NormalTok"/>
        </w:rPr>
        <w:t xml:space="preserve">, </w:t>
      </w:r>
      <w:r>
        <w:rPr>
          <w:rStyle w:val="StringTok"/>
        </w:rPr>
        <w:t xml:space="preserve">'boot'</w:t>
      </w:r>
      <w:r>
        <w:rPr>
          <w:rStyle w:val="NormalTok"/>
        </w:rPr>
        <w:t xml:space="preserve">),</w:t>
      </w:r>
      <w:r>
        <w:br/>
      </w:r>
      <w:r>
        <w:rPr>
          <w:rStyle w:val="NormalTok"/>
        </w:rPr>
        <w:t xml:space="preserve">              </w:t>
      </w:r>
      <w:r>
        <w:rPr>
          <w:rStyle w:val="AttributeTok"/>
        </w:rPr>
        <w:t xml:space="preserve">test.p=</w:t>
      </w:r>
      <w:r>
        <w:rPr>
          <w:rStyle w:val="DecValTok"/>
        </w:rPr>
        <w:t xml:space="preserve">30</w:t>
      </w:r>
      <w:r>
        <w:rPr>
          <w:rStyle w:val="NormalTok"/>
        </w:rPr>
        <w:t xml:space="preserve">, </w:t>
      </w:r>
      <w:r>
        <w:rPr>
          <w:rStyle w:val="AttributeTok"/>
        </w:rPr>
        <w:t xml:space="preserve">n=</w:t>
      </w:r>
      <w:r>
        <w:rPr>
          <w:rStyle w:val="DecValTok"/>
        </w:rPr>
        <w:t xml:space="preserve">25</w:t>
      </w:r>
      <w:r>
        <w:rPr>
          <w:rStyle w:val="NormalTok"/>
        </w:rPr>
        <w:t xml:space="preserve">, </w:t>
      </w:r>
      <w:r>
        <w:rPr>
          <w:rStyle w:val="AttributeTok"/>
        </w:rPr>
        <w:t xml:space="preserve">parallelSettings=</w:t>
      </w:r>
      <w:r>
        <w:rPr>
          <w:rStyle w:val="FunctionTok"/>
        </w:rPr>
        <w:t xml:space="preserve">list</w:t>
      </w:r>
      <w:r>
        <w:rPr>
          <w:rStyle w:val="NormalTok"/>
        </w:rPr>
        <w:t xml:space="preserve">(</w:t>
      </w:r>
      <w:r>
        <w:rPr>
          <w:rStyle w:val="AttributeTok"/>
        </w:rPr>
        <w:t xml:space="preserve">ncore=</w:t>
      </w:r>
      <w:r>
        <w:rPr>
          <w:rStyle w:val="DecValTok"/>
        </w:rPr>
        <w:t xml:space="preserve">5</w:t>
      </w:r>
      <w:r>
        <w:rPr>
          <w:rStyle w:val="NormalTok"/>
        </w:rPr>
        <w:t xml:space="preserve">, </w:t>
      </w:r>
      <w:r>
        <w:rPr>
          <w:rStyle w:val="AttributeTok"/>
        </w:rPr>
        <w:t xml:space="preserve">method=</w:t>
      </w:r>
      <w:r>
        <w:rPr>
          <w:rStyle w:val="StringTok"/>
        </w:rPr>
        <w:t xml:space="preserve">'parallel'</w:t>
      </w:r>
      <w:r>
        <w:rPr>
          <w:rStyle w:val="NormalTok"/>
        </w:rPr>
        <w:t xml:space="preserve">))</w:t>
      </w:r>
      <w:r>
        <w:br/>
      </w:r>
      <w:r>
        <w:br/>
      </w:r>
      <w:r>
        <w:rPr>
          <w:rStyle w:val="CommentTok"/>
        </w:rPr>
        <w:t xml:space="preserve"># NOTAS: Como mencionado no item 2, o parametro ncore é a quantidade de cores de</w:t>
      </w:r>
      <w:r>
        <w:br/>
      </w:r>
      <w:r>
        <w:rPr>
          <w:rStyle w:val="CommentTok"/>
        </w:rPr>
        <w:t xml:space="preserve"># processamento utilizados para a modelagem, altere conforme a configuracao do </w:t>
      </w:r>
      <w:r>
        <w:br/>
      </w:r>
      <w:r>
        <w:rPr>
          <w:rStyle w:val="CommentTok"/>
        </w:rPr>
        <w:t xml:space="preserve"># computador</w:t>
      </w:r>
      <w:r>
        <w:br/>
      </w:r>
      <w:r>
        <w:br/>
      </w:r>
      <w:r>
        <w:rPr>
          <w:rStyle w:val="NormalTok"/>
        </w:rPr>
        <w:t xml:space="preserve">m</w:t>
      </w:r>
      <w:r>
        <w:br/>
      </w:r>
      <w:r>
        <w:br/>
      </w:r>
      <w:r>
        <w:rPr>
          <w:rStyle w:val="CommentTok"/>
        </w:rPr>
        <w:t xml:space="preserve"># Plot das contribuicoes das variaveis</w:t>
      </w:r>
      <w:r>
        <w:br/>
      </w:r>
      <w:r>
        <w:rPr>
          <w:rStyle w:val="FunctionTok"/>
        </w:rPr>
        <w:t xml:space="preserve">plot</w:t>
      </w:r>
      <w:r>
        <w:rPr>
          <w:rStyle w:val="NormalTok"/>
        </w:rPr>
        <w:t xml:space="preserve">(</w:t>
      </w:r>
      <w:r>
        <w:rPr>
          <w:rStyle w:val="FunctionTok"/>
        </w:rPr>
        <w:t xml:space="preserve">getVarImp</w:t>
      </w:r>
      <w:r>
        <w:rPr>
          <w:rStyle w:val="NormalTok"/>
        </w:rPr>
        <w:t xml:space="preserve">(m), </w:t>
      </w:r>
      <w:r>
        <w:rPr>
          <w:rStyle w:val="StringTok"/>
        </w:rPr>
        <w:t xml:space="preserve">'AUC'</w:t>
      </w:r>
      <w:r>
        <w:rPr>
          <w:rStyle w:val="NormalTok"/>
        </w:rPr>
        <w:t xml:space="preserve">)</w:t>
      </w:r>
      <w:r>
        <w:br/>
      </w:r>
      <w:r>
        <w:rPr>
          <w:rStyle w:val="NormalTok"/>
        </w:rPr>
        <w:t xml:space="preserve">sdm</w:t>
      </w:r>
      <w:r>
        <w:rPr>
          <w:rStyle w:val="SpecialCharTok"/>
        </w:rPr>
        <w:t xml:space="preserve">::</w:t>
      </w:r>
      <w:r>
        <w:rPr>
          <w:rStyle w:val="FunctionTok"/>
        </w:rPr>
        <w:t xml:space="preserve">getVarImp</w:t>
      </w:r>
      <w:r>
        <w:rPr>
          <w:rStyle w:val="NormalTok"/>
        </w:rPr>
        <w:t xml:space="preserve">((m))</w:t>
      </w:r>
      <w:r>
        <w:br/>
      </w:r>
      <w:r>
        <w:br/>
      </w:r>
      <w:r>
        <w:rPr>
          <w:rStyle w:val="CommentTok"/>
        </w:rPr>
        <w:t xml:space="preserve"># Para abrir uma interface de exploracao do modelo</w:t>
      </w:r>
      <w:r>
        <w:br/>
      </w:r>
      <w:r>
        <w:rPr>
          <w:rStyle w:val="NormalTok"/>
        </w:rPr>
        <w:t xml:space="preserve">sdm</w:t>
      </w:r>
      <w:r>
        <w:rPr>
          <w:rStyle w:val="SpecialCharTok"/>
        </w:rPr>
        <w:t xml:space="preserve">::</w:t>
      </w:r>
      <w:r>
        <w:rPr>
          <w:rStyle w:val="FunctionTok"/>
        </w:rPr>
        <w:t xml:space="preserve">gui</w:t>
      </w:r>
      <w:r>
        <w:rPr>
          <w:rStyle w:val="NormalTok"/>
        </w:rPr>
        <w:t xml:space="preserve">(m)</w:t>
      </w:r>
      <w:r>
        <w:br/>
      </w:r>
      <w:r>
        <w:br/>
      </w:r>
      <w:r>
        <w:rPr>
          <w:rStyle w:val="DocumentationTok"/>
        </w:rPr>
        <w:t xml:space="preserve">################################################################################</w:t>
      </w:r>
      <w:r>
        <w:br/>
      </w:r>
      <w:r>
        <w:rPr>
          <w:rStyle w:val="CommentTok"/>
        </w:rPr>
        <w:t xml:space="preserve">#--------- 4. PROJECAO DO MODELO PARA O PRESENTE   ---------#</w:t>
      </w:r>
      <w:r>
        <w:br/>
      </w:r>
      <w:r>
        <w:br/>
      </w:r>
      <w:r>
        <w:rPr>
          <w:rStyle w:val="CommentTok"/>
        </w:rPr>
        <w:t xml:space="preserve"># Projecao dos 50 modelos criados na seção anterior para o presente</w:t>
      </w:r>
      <w:r>
        <w:br/>
      </w:r>
      <w:r>
        <w:rPr>
          <w:rStyle w:val="NormalTok"/>
        </w:rPr>
        <w:t xml:space="preserve">p1 </w:t>
      </w:r>
      <w:r>
        <w:rPr>
          <w:rStyle w:val="OtherTok"/>
        </w:rPr>
        <w:t xml:space="preserve">&lt;-</w:t>
      </w:r>
      <w:r>
        <w:rPr>
          <w:rStyle w:val="NormalTok"/>
        </w:rPr>
        <w:t xml:space="preserve"> </w:t>
      </w:r>
      <w:r>
        <w:rPr>
          <w:rStyle w:val="FunctionTok"/>
        </w:rPr>
        <w:t xml:space="preserve">predict</w:t>
      </w:r>
      <w:r>
        <w:rPr>
          <w:rStyle w:val="NormalTok"/>
        </w:rPr>
        <w:t xml:space="preserve">(m, bioc, </w:t>
      </w:r>
      <w:r>
        <w:rPr>
          <w:rStyle w:val="AttributeTok"/>
        </w:rPr>
        <w:t xml:space="preserve">filename=</w:t>
      </w:r>
      <w:r>
        <w:rPr>
          <w:rStyle w:val="StringTok"/>
        </w:rPr>
        <w:t xml:space="preserve">'./Resultados_subsecundum/presente.img'</w:t>
      </w:r>
      <w:r>
        <w:rPr>
          <w:rStyle w:val="NormalTok"/>
        </w:rPr>
        <w:t xml:space="preserv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p1</w:t>
      </w:r>
      <w:r>
        <w:br/>
      </w:r>
      <w:r>
        <w:br/>
      </w:r>
      <w:r>
        <w:rPr>
          <w:rStyle w:val="CommentTok"/>
        </w:rPr>
        <w:t xml:space="preserve"># Obter um modelo consenso dentre os 50 criados para o presente por meio da </w:t>
      </w:r>
      <w:r>
        <w:br/>
      </w:r>
      <w:r>
        <w:rPr>
          <w:rStyle w:val="CommentTok"/>
        </w:rPr>
        <w:t xml:space="preserve"># mediana ponderada</w:t>
      </w:r>
      <w:r>
        <w:br/>
      </w:r>
      <w:r>
        <w:rPr>
          <w:rStyle w:val="NormalTok"/>
        </w:rPr>
        <w:t xml:space="preserve">en </w:t>
      </w:r>
      <w:r>
        <w:rPr>
          <w:rStyle w:val="OtherTok"/>
        </w:rPr>
        <w:t xml:space="preserve">&lt;-</w:t>
      </w:r>
      <w:r>
        <w:rPr>
          <w:rStyle w:val="NormalTok"/>
        </w:rPr>
        <w:t xml:space="preserve"> sdm</w:t>
      </w:r>
      <w:r>
        <w:rPr>
          <w:rStyle w:val="SpecialCharTok"/>
        </w:rPr>
        <w:t xml:space="preserve">::</w:t>
      </w:r>
      <w:r>
        <w:rPr>
          <w:rStyle w:val="FunctionTok"/>
        </w:rPr>
        <w:t xml:space="preserve">ensemble</w:t>
      </w:r>
      <w:r>
        <w:rPr>
          <w:rStyle w:val="NormalTok"/>
        </w:rPr>
        <w:t xml:space="preserve">(m, bioc, </w:t>
      </w:r>
      <w:r>
        <w:rPr>
          <w:rStyle w:val="AttributeTok"/>
        </w:rPr>
        <w:t xml:space="preserve">filename =</w:t>
      </w:r>
      <w:r>
        <w:rPr>
          <w:rStyle w:val="NormalTok"/>
        </w:rPr>
        <w:t xml:space="preserve"> </w:t>
      </w:r>
      <w:r>
        <w:br/>
      </w:r>
      <w:r>
        <w:rPr>
          <w:rStyle w:val="NormalTok"/>
        </w:rPr>
        <w:t xml:space="preserve">                        </w:t>
      </w:r>
      <w:r>
        <w:rPr>
          <w:rStyle w:val="StringTok"/>
        </w:rPr>
        <w:t xml:space="preserve">'./Resultados_subsecundum/ensemble_presente.img'</w:t>
      </w:r>
      <w:r>
        <w:rPr>
          <w:rStyle w:val="NormalTok"/>
        </w:rPr>
        <w:t xml:space="preserve">, </w:t>
      </w:r>
      <w:r>
        <w:br/>
      </w:r>
      <w:r>
        <w:rPr>
          <w:rStyle w:val="NormalTok"/>
        </w:rPr>
        <w:t xml:space="preserve">                    </w:t>
      </w:r>
      <w:r>
        <w:rPr>
          <w:rStyle w:val="AttributeTok"/>
        </w:rPr>
        <w:t xml:space="preserve">setting =</w:t>
      </w:r>
      <w:r>
        <w:rPr>
          <w:rStyle w:val="FunctionTok"/>
        </w:rPr>
        <w:t xml:space="preserve">list</w:t>
      </w:r>
      <w:r>
        <w:rPr>
          <w:rStyle w:val="NormalTok"/>
        </w:rPr>
        <w:t xml:space="preserve">(</w:t>
      </w:r>
      <w:r>
        <w:rPr>
          <w:rStyle w:val="AttributeTok"/>
        </w:rPr>
        <w:t xml:space="preserve">method=</w:t>
      </w:r>
      <w:r>
        <w:rPr>
          <w:rStyle w:val="StringTok"/>
        </w:rPr>
        <w:t xml:space="preserve">'weighted'</w:t>
      </w:r>
      <w:r>
        <w:rPr>
          <w:rStyle w:val="NormalTok"/>
        </w:rPr>
        <w:t xml:space="preserve">, </w:t>
      </w:r>
      <w:r>
        <w:rPr>
          <w:rStyle w:val="AttributeTok"/>
        </w:rPr>
        <w:t xml:space="preserve">stat=</w:t>
      </w:r>
      <w:r>
        <w:rPr>
          <w:rStyle w:val="StringTok"/>
        </w:rPr>
        <w:t xml:space="preserve">'tss'</w:t>
      </w:r>
      <w:r>
        <w:rPr>
          <w:rStyle w:val="NormalTok"/>
        </w:rPr>
        <w:t xml:space="preserve">, </w:t>
      </w:r>
      <w:r>
        <w:rPr>
          <w:rStyle w:val="AttributeTok"/>
        </w:rPr>
        <w:t xml:space="preserve">opt=</w:t>
      </w:r>
      <w:r>
        <w:rPr>
          <w:rStyle w:val="DecValTok"/>
        </w:rPr>
        <w:t xml:space="preserve">2</w:t>
      </w:r>
      <w:r>
        <w:rPr>
          <w:rStyle w:val="NormalTok"/>
        </w:rPr>
        <w:t xml:space="preserve">), </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en</w:t>
      </w:r>
      <w:r>
        <w:br/>
      </w:r>
      <w:r>
        <w:br/>
      </w:r>
      <w:r>
        <w:rPr>
          <w:rStyle w:val="CommentTok"/>
        </w:rPr>
        <w:t xml:space="preserve"># Verificacao</w:t>
      </w:r>
      <w:r>
        <w:br/>
      </w:r>
      <w:r>
        <w:rPr>
          <w:rStyle w:val="FunctionTok"/>
        </w:rPr>
        <w:t xml:space="preserve">plot</w:t>
      </w:r>
      <w:r>
        <w:rPr>
          <w:rStyle w:val="NormalTok"/>
        </w:rPr>
        <w:t xml:space="preserve">(p1)</w:t>
      </w:r>
      <w:r>
        <w:br/>
      </w:r>
      <w:r>
        <w:rPr>
          <w:rStyle w:val="FunctionTok"/>
        </w:rPr>
        <w:t xml:space="preserve">plot</w:t>
      </w:r>
      <w:r>
        <w:rPr>
          <w:rStyle w:val="NormalTok"/>
        </w:rPr>
        <w:t xml:space="preserve">(en)</w:t>
      </w:r>
      <w:r>
        <w:br/>
      </w:r>
      <w:r>
        <w:br/>
      </w:r>
      <w:r>
        <w:rPr>
          <w:rStyle w:val="DocumentationTok"/>
        </w:rPr>
        <w:t xml:space="preserve">################################################################################</w:t>
      </w:r>
      <w:r>
        <w:br/>
      </w:r>
      <w:r>
        <w:rPr>
          <w:rStyle w:val="CommentTok"/>
        </w:rPr>
        <w:t xml:space="preserve">#--------- 5. PROJECAO DO MODELO PARA O FUTURO (RCP45)   ---------#</w:t>
      </w:r>
      <w:r>
        <w:br/>
      </w:r>
      <w:r>
        <w:br/>
      </w:r>
      <w:r>
        <w:rPr>
          <w:rStyle w:val="CommentTok"/>
        </w:rPr>
        <w:t xml:space="preserve"># Selecionar apenas as biovariaveis 6, 17, 19</w:t>
      </w:r>
      <w:r>
        <w:br/>
      </w:r>
      <w:r>
        <w:rPr>
          <w:rStyle w:val="NormalTok"/>
        </w:rPr>
        <w:t xml:space="preserve">bioS45 </w:t>
      </w:r>
      <w:r>
        <w:rPr>
          <w:rStyle w:val="OtherTok"/>
        </w:rPr>
        <w:t xml:space="preserve">&lt;-</w:t>
      </w:r>
      <w:r>
        <w:rPr>
          <w:rStyle w:val="NormalTok"/>
        </w:rPr>
        <w:t xml:space="preserve"> raster</w:t>
      </w:r>
      <w:r>
        <w:rPr>
          <w:rStyle w:val="SpecialCharTok"/>
        </w:rPr>
        <w:t xml:space="preserve">::</w:t>
      </w:r>
      <w:r>
        <w:rPr>
          <w:rStyle w:val="FunctionTok"/>
        </w:rPr>
        <w:t xml:space="preserve">subset</w:t>
      </w:r>
      <w:r>
        <w:rPr>
          <w:rStyle w:val="NormalTok"/>
        </w:rPr>
        <w:t xml:space="preserve">(bio45,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w:t>
      </w:r>
      <w:r>
        <w:br/>
      </w:r>
      <w:r>
        <w:rPr>
          <w:rStyle w:val="FunctionTok"/>
        </w:rPr>
        <w:t xml:space="preserve">plot</w:t>
      </w:r>
      <w:r>
        <w:rPr>
          <w:rStyle w:val="NormalTok"/>
        </w:rPr>
        <w:t xml:space="preserve">(bioS45)</w:t>
      </w:r>
      <w:r>
        <w:br/>
      </w:r>
      <w:r>
        <w:br/>
      </w:r>
      <w:r>
        <w:rPr>
          <w:rStyle w:val="CommentTok"/>
        </w:rPr>
        <w:t xml:space="preserve"># Predicao utilizando o modelo criado na secao 3 para as camadas de RCP45</w:t>
      </w:r>
      <w:r>
        <w:br/>
      </w:r>
      <w:r>
        <w:rPr>
          <w:rStyle w:val="NormalTok"/>
        </w:rPr>
        <w:t xml:space="preserve">p2 </w:t>
      </w:r>
      <w:r>
        <w:rPr>
          <w:rStyle w:val="OtherTok"/>
        </w:rPr>
        <w:t xml:space="preserve">&lt;-</w:t>
      </w:r>
      <w:r>
        <w:rPr>
          <w:rStyle w:val="NormalTok"/>
        </w:rPr>
        <w:t xml:space="preserve"> </w:t>
      </w:r>
      <w:r>
        <w:rPr>
          <w:rStyle w:val="FunctionTok"/>
        </w:rPr>
        <w:t xml:space="preserve">predict</w:t>
      </w:r>
      <w:r>
        <w:rPr>
          <w:rStyle w:val="NormalTok"/>
        </w:rPr>
        <w:t xml:space="preserve">(m, bioS45, </w:t>
      </w:r>
      <w:r>
        <w:rPr>
          <w:rStyle w:val="AttributeTok"/>
        </w:rPr>
        <w:t xml:space="preserve">filename=</w:t>
      </w:r>
      <w:r>
        <w:rPr>
          <w:rStyle w:val="StringTok"/>
        </w:rPr>
        <w:t xml:space="preserve">'./Resultados_subsecundum/modelos_RCP45.img'</w:t>
      </w:r>
      <w:r>
        <w:rPr>
          <w:rStyle w:val="NormalTok"/>
        </w:rPr>
        <w:t xml:space="preserv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p2</w:t>
      </w:r>
      <w:r>
        <w:br/>
      </w:r>
      <w:r>
        <w:br/>
      </w:r>
      <w:r>
        <w:rPr>
          <w:rStyle w:val="CommentTok"/>
        </w:rPr>
        <w:t xml:space="preserve"># Obter um modelo consenso dentre os 50 criados para o futuro RCP45 por meio da </w:t>
      </w:r>
      <w:r>
        <w:br/>
      </w:r>
      <w:r>
        <w:rPr>
          <w:rStyle w:val="CommentTok"/>
        </w:rPr>
        <w:t xml:space="preserve"># mediana ponderada</w:t>
      </w:r>
      <w:r>
        <w:br/>
      </w:r>
      <w:r>
        <w:rPr>
          <w:rStyle w:val="NormalTok"/>
        </w:rPr>
        <w:t xml:space="preserve">en45 </w:t>
      </w:r>
      <w:r>
        <w:rPr>
          <w:rStyle w:val="OtherTok"/>
        </w:rPr>
        <w:t xml:space="preserve">&lt;-</w:t>
      </w:r>
      <w:r>
        <w:rPr>
          <w:rStyle w:val="NormalTok"/>
        </w:rPr>
        <w:t xml:space="preserve"> sdm</w:t>
      </w:r>
      <w:r>
        <w:rPr>
          <w:rStyle w:val="SpecialCharTok"/>
        </w:rPr>
        <w:t xml:space="preserve">::</w:t>
      </w:r>
      <w:r>
        <w:rPr>
          <w:rStyle w:val="FunctionTok"/>
        </w:rPr>
        <w:t xml:space="preserve">ensemble</w:t>
      </w:r>
      <w:r>
        <w:rPr>
          <w:rStyle w:val="NormalTok"/>
        </w:rPr>
        <w:t xml:space="preserve">(m, bioS45, </w:t>
      </w:r>
      <w:r>
        <w:rPr>
          <w:rStyle w:val="AttributeTok"/>
        </w:rPr>
        <w:t xml:space="preserve">filename=</w:t>
      </w:r>
      <w:r>
        <w:rPr>
          <w:rStyle w:val="StringTok"/>
        </w:rPr>
        <w:t xml:space="preserve">'./Resultados_subsecundum/futuro_RCP45.img'</w:t>
      </w:r>
      <w:r>
        <w:rPr>
          <w:rStyle w:val="NormalTok"/>
        </w:rPr>
        <w:t xml:space="preserve">,</w:t>
      </w:r>
      <w:r>
        <w:br/>
      </w:r>
      <w:r>
        <w:rPr>
          <w:rStyle w:val="NormalTok"/>
        </w:rPr>
        <w:t xml:space="preserve">                      </w:t>
      </w:r>
      <w:r>
        <w:rPr>
          <w:rStyle w:val="AttributeTok"/>
        </w:rPr>
        <w:t xml:space="preserve">setting =</w:t>
      </w:r>
      <w:r>
        <w:rPr>
          <w:rStyle w:val="FunctionTok"/>
        </w:rPr>
        <w:t xml:space="preserve">list</w:t>
      </w:r>
      <w:r>
        <w:rPr>
          <w:rStyle w:val="NormalTok"/>
        </w:rPr>
        <w:t xml:space="preserve">(</w:t>
      </w:r>
      <w:r>
        <w:rPr>
          <w:rStyle w:val="AttributeTok"/>
        </w:rPr>
        <w:t xml:space="preserve">method=</w:t>
      </w:r>
      <w:r>
        <w:rPr>
          <w:rStyle w:val="StringTok"/>
        </w:rPr>
        <w:t xml:space="preserve">'weighted'</w:t>
      </w:r>
      <w:r>
        <w:rPr>
          <w:rStyle w:val="NormalTok"/>
        </w:rPr>
        <w:t xml:space="preserve">, </w:t>
      </w:r>
      <w:r>
        <w:rPr>
          <w:rStyle w:val="AttributeTok"/>
        </w:rPr>
        <w:t xml:space="preserve">stat=</w:t>
      </w:r>
      <w:r>
        <w:rPr>
          <w:rStyle w:val="StringTok"/>
        </w:rPr>
        <w:t xml:space="preserve">'tss'</w:t>
      </w:r>
      <w:r>
        <w:rPr>
          <w:rStyle w:val="NormalTok"/>
        </w:rPr>
        <w:t xml:space="preserve">, </w:t>
      </w:r>
      <w:r>
        <w:rPr>
          <w:rStyle w:val="AttributeTok"/>
        </w:rPr>
        <w:t xml:space="preserve">opt=</w:t>
      </w:r>
      <w:r>
        <w:rPr>
          <w:rStyle w:val="DecValTok"/>
        </w:rPr>
        <w:t xml:space="preserve">2</w:t>
      </w:r>
      <w:r>
        <w:rPr>
          <w:rStyle w:val="NormalTok"/>
        </w:rPr>
        <w:t xml:space="preserve">), </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en45</w:t>
      </w:r>
      <w:r>
        <w:br/>
      </w:r>
      <w:r>
        <w:br/>
      </w:r>
      <w:r>
        <w:rPr>
          <w:rStyle w:val="CommentTok"/>
        </w:rPr>
        <w:t xml:space="preserve"># Verificacao</w:t>
      </w:r>
      <w:r>
        <w:br/>
      </w:r>
      <w:r>
        <w:rPr>
          <w:rStyle w:val="FunctionTok"/>
        </w:rPr>
        <w:t xml:space="preserve">plot</w:t>
      </w:r>
      <w:r>
        <w:rPr>
          <w:rStyle w:val="NormalTok"/>
        </w:rPr>
        <w:t xml:space="preserve">(p2)</w:t>
      </w:r>
      <w:r>
        <w:br/>
      </w:r>
      <w:r>
        <w:rPr>
          <w:rStyle w:val="FunctionTok"/>
        </w:rPr>
        <w:t xml:space="preserve">plot</w:t>
      </w:r>
      <w:r>
        <w:rPr>
          <w:rStyle w:val="NormalTok"/>
        </w:rPr>
        <w:t xml:space="preserve">(en45)</w:t>
      </w:r>
      <w:r>
        <w:br/>
      </w:r>
      <w:r>
        <w:br/>
      </w:r>
      <w:r>
        <w:rPr>
          <w:rStyle w:val="DocumentationTok"/>
        </w:rPr>
        <w:t xml:space="preserve">################################################################################</w:t>
      </w:r>
      <w:r>
        <w:br/>
      </w:r>
      <w:r>
        <w:rPr>
          <w:rStyle w:val="CommentTok"/>
        </w:rPr>
        <w:t xml:space="preserve">#--------- 6. PROJECAO DO MODELO PARA O FUTURO (RCP85)   ---------#</w:t>
      </w:r>
      <w:r>
        <w:br/>
      </w:r>
      <w:r>
        <w:br/>
      </w:r>
      <w:r>
        <w:rPr>
          <w:rStyle w:val="CommentTok"/>
        </w:rPr>
        <w:t xml:space="preserve"># Selecionar apenas as biovariaveis 6, 17, 19</w:t>
      </w:r>
      <w:r>
        <w:br/>
      </w:r>
      <w:r>
        <w:rPr>
          <w:rStyle w:val="NormalTok"/>
        </w:rPr>
        <w:t xml:space="preserve">bioS85 </w:t>
      </w:r>
      <w:r>
        <w:rPr>
          <w:rStyle w:val="OtherTok"/>
        </w:rPr>
        <w:t xml:space="preserve">&lt;-</w:t>
      </w:r>
      <w:r>
        <w:rPr>
          <w:rStyle w:val="NormalTok"/>
        </w:rPr>
        <w:t xml:space="preserve"> raster</w:t>
      </w:r>
      <w:r>
        <w:rPr>
          <w:rStyle w:val="SpecialCharTok"/>
        </w:rPr>
        <w:t xml:space="preserve">::</w:t>
      </w:r>
      <w:r>
        <w:rPr>
          <w:rStyle w:val="FunctionTok"/>
        </w:rPr>
        <w:t xml:space="preserve">subset</w:t>
      </w:r>
      <w:r>
        <w:rPr>
          <w:rStyle w:val="NormalTok"/>
        </w:rPr>
        <w:t xml:space="preserve">(bio85,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w:t>
      </w:r>
      <w:r>
        <w:br/>
      </w:r>
      <w:r>
        <w:rPr>
          <w:rStyle w:val="FunctionTok"/>
        </w:rPr>
        <w:t xml:space="preserve">plot</w:t>
      </w:r>
      <w:r>
        <w:rPr>
          <w:rStyle w:val="NormalTok"/>
        </w:rPr>
        <w:t xml:space="preserve">(bioS85)</w:t>
      </w:r>
      <w:r>
        <w:br/>
      </w:r>
      <w:r>
        <w:br/>
      </w:r>
      <w:r>
        <w:rPr>
          <w:rStyle w:val="CommentTok"/>
        </w:rPr>
        <w:t xml:space="preserve"># Predicao utilizando o modelo criado na secao 3 para as camadas de RCP85</w:t>
      </w:r>
      <w:r>
        <w:br/>
      </w:r>
      <w:r>
        <w:rPr>
          <w:rStyle w:val="NormalTok"/>
        </w:rPr>
        <w:t xml:space="preserve">p3 </w:t>
      </w:r>
      <w:r>
        <w:rPr>
          <w:rStyle w:val="OtherTok"/>
        </w:rPr>
        <w:t xml:space="preserve">&lt;-</w:t>
      </w:r>
      <w:r>
        <w:rPr>
          <w:rStyle w:val="NormalTok"/>
        </w:rPr>
        <w:t xml:space="preserve"> </w:t>
      </w:r>
      <w:r>
        <w:rPr>
          <w:rStyle w:val="FunctionTok"/>
        </w:rPr>
        <w:t xml:space="preserve">predict</w:t>
      </w:r>
      <w:r>
        <w:rPr>
          <w:rStyle w:val="NormalTok"/>
        </w:rPr>
        <w:t xml:space="preserve">(m, bioS85, </w:t>
      </w:r>
      <w:r>
        <w:rPr>
          <w:rStyle w:val="AttributeTok"/>
        </w:rPr>
        <w:t xml:space="preserve">filename=</w:t>
      </w:r>
      <w:r>
        <w:rPr>
          <w:rStyle w:val="StringTok"/>
        </w:rPr>
        <w:t xml:space="preserve">'./Resultados_subsecundum/modelos_RC85.img'</w:t>
      </w:r>
      <w:r>
        <w:rPr>
          <w:rStyle w:val="NormalTok"/>
        </w:rPr>
        <w:t xml:space="preserv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p3</w:t>
      </w:r>
      <w:r>
        <w:br/>
      </w:r>
      <w:r>
        <w:br/>
      </w:r>
      <w:r>
        <w:rPr>
          <w:rStyle w:val="CommentTok"/>
        </w:rPr>
        <w:t xml:space="preserve"># Obter um modelo consenso dentre os 50 criados para o futuro RCP85 por meio da </w:t>
      </w:r>
      <w:r>
        <w:br/>
      </w:r>
      <w:r>
        <w:rPr>
          <w:rStyle w:val="CommentTok"/>
        </w:rPr>
        <w:t xml:space="preserve"># mediana ponderada</w:t>
      </w:r>
      <w:r>
        <w:br/>
      </w:r>
      <w:r>
        <w:rPr>
          <w:rStyle w:val="NormalTok"/>
        </w:rPr>
        <w:t xml:space="preserve">en85 </w:t>
      </w:r>
      <w:r>
        <w:rPr>
          <w:rStyle w:val="OtherTok"/>
        </w:rPr>
        <w:t xml:space="preserve">&lt;-</w:t>
      </w:r>
      <w:r>
        <w:rPr>
          <w:rStyle w:val="NormalTok"/>
        </w:rPr>
        <w:t xml:space="preserve"> sdm</w:t>
      </w:r>
      <w:r>
        <w:rPr>
          <w:rStyle w:val="SpecialCharTok"/>
        </w:rPr>
        <w:t xml:space="preserve">::</w:t>
      </w:r>
      <w:r>
        <w:rPr>
          <w:rStyle w:val="FunctionTok"/>
        </w:rPr>
        <w:t xml:space="preserve">ensemble</w:t>
      </w:r>
      <w:r>
        <w:rPr>
          <w:rStyle w:val="NormalTok"/>
        </w:rPr>
        <w:t xml:space="preserve">(m, bioS85, </w:t>
      </w:r>
      <w:r>
        <w:rPr>
          <w:rStyle w:val="AttributeTok"/>
        </w:rPr>
        <w:t xml:space="preserve">filename=</w:t>
      </w:r>
      <w:r>
        <w:rPr>
          <w:rStyle w:val="StringTok"/>
        </w:rPr>
        <w:t xml:space="preserve">'./Resultados_subsecundum/futuro_RC85.img'</w:t>
      </w:r>
      <w:r>
        <w:rPr>
          <w:rStyle w:val="NormalTok"/>
        </w:rPr>
        <w:t xml:space="preserve">,</w:t>
      </w:r>
      <w:r>
        <w:br/>
      </w:r>
      <w:r>
        <w:rPr>
          <w:rStyle w:val="NormalTok"/>
        </w:rPr>
        <w:t xml:space="preserve">                      </w:t>
      </w:r>
      <w:r>
        <w:rPr>
          <w:rStyle w:val="AttributeTok"/>
        </w:rPr>
        <w:t xml:space="preserve">setting =</w:t>
      </w:r>
      <w:r>
        <w:rPr>
          <w:rStyle w:val="FunctionTok"/>
        </w:rPr>
        <w:t xml:space="preserve">list</w:t>
      </w:r>
      <w:r>
        <w:rPr>
          <w:rStyle w:val="NormalTok"/>
        </w:rPr>
        <w:t xml:space="preserve">(</w:t>
      </w:r>
      <w:r>
        <w:rPr>
          <w:rStyle w:val="AttributeTok"/>
        </w:rPr>
        <w:t xml:space="preserve">method=</w:t>
      </w:r>
      <w:r>
        <w:rPr>
          <w:rStyle w:val="StringTok"/>
        </w:rPr>
        <w:t xml:space="preserve">'weighted'</w:t>
      </w:r>
      <w:r>
        <w:rPr>
          <w:rStyle w:val="NormalTok"/>
        </w:rPr>
        <w:t xml:space="preserve">, </w:t>
      </w:r>
      <w:r>
        <w:rPr>
          <w:rStyle w:val="AttributeTok"/>
        </w:rPr>
        <w:t xml:space="preserve">stat=</w:t>
      </w:r>
      <w:r>
        <w:rPr>
          <w:rStyle w:val="StringTok"/>
        </w:rPr>
        <w:t xml:space="preserve">'tss'</w:t>
      </w:r>
      <w:r>
        <w:rPr>
          <w:rStyle w:val="NormalTok"/>
        </w:rPr>
        <w:t xml:space="preserve">, </w:t>
      </w:r>
      <w:r>
        <w:rPr>
          <w:rStyle w:val="AttributeTok"/>
        </w:rPr>
        <w:t xml:space="preserve">opt=</w:t>
      </w:r>
      <w:r>
        <w:rPr>
          <w:rStyle w:val="DecValTok"/>
        </w:rPr>
        <w:t xml:space="preserve">2</w:t>
      </w:r>
      <w:r>
        <w:rPr>
          <w:rStyle w:val="NormalTok"/>
        </w:rPr>
        <w:t xml:space="preserve">), </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br/>
      </w:r>
      <w:r>
        <w:rPr>
          <w:rStyle w:val="CommentTok"/>
        </w:rPr>
        <w:t xml:space="preserve"># Verificacao</w:t>
      </w:r>
      <w:r>
        <w:br/>
      </w:r>
      <w:r>
        <w:rPr>
          <w:rStyle w:val="FunctionTok"/>
        </w:rPr>
        <w:t xml:space="preserve">plot</w:t>
      </w:r>
      <w:r>
        <w:rPr>
          <w:rStyle w:val="NormalTok"/>
        </w:rPr>
        <w:t xml:space="preserve">(en85)</w:t>
      </w:r>
      <w:r>
        <w:br/>
      </w:r>
      <w:r>
        <w:br/>
      </w:r>
      <w:r>
        <w:rPr>
          <w:rStyle w:val="DocumentationTok"/>
        </w:rPr>
        <w:t xml:space="preserve">################################################################################</w:t>
      </w:r>
      <w:r>
        <w:br/>
      </w:r>
      <w:r>
        <w:rPr>
          <w:rStyle w:val="CommentTok"/>
        </w:rPr>
        <w:t xml:space="preserve">#--------- 7. CONSTRUCAO DE MAPAS BINARIOS E</w:t>
      </w:r>
      <w:r>
        <w:br/>
      </w:r>
      <w:r>
        <w:rPr>
          <w:rStyle w:val="CommentTok"/>
        </w:rPr>
        <w:t xml:space="preserve">#             DE DENSIDADE DE PROBABILIDADE  ---------#</w:t>
      </w:r>
      <w:r>
        <w:br/>
      </w:r>
      <w:r>
        <w:br/>
      </w:r>
      <w:r>
        <w:rPr>
          <w:rStyle w:val="CommentTok"/>
        </w:rPr>
        <w:t xml:space="preserve"># Paleta de cores</w:t>
      </w:r>
      <w:r>
        <w:br/>
      </w:r>
      <w:r>
        <w:rPr>
          <w:rStyle w:val="NormalTok"/>
        </w:rPr>
        <w:t xml:space="preserve">cores </w:t>
      </w:r>
      <w:r>
        <w:rPr>
          <w:rStyle w:val="OtherTok"/>
        </w:rPr>
        <w:t xml:space="preserve">&lt;-</w:t>
      </w:r>
      <w:r>
        <w:rPr>
          <w:rStyle w:val="NormalTok"/>
        </w:rPr>
        <w:t xml:space="preserve"> grDevices</w:t>
      </w:r>
      <w:r>
        <w:rPr>
          <w:rStyle w:val="SpecialCharTok"/>
        </w:rPr>
        <w:t xml:space="preserve">::</w:t>
      </w:r>
      <w:r>
        <w:rPr>
          <w:rStyle w:val="FunctionTok"/>
        </w:rPr>
        <w:t xml:space="preserve">colorRampPalette</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tringTok"/>
        </w:rPr>
        <w:t xml:space="preserve">'#3E49BB'</w:t>
      </w:r>
      <w:r>
        <w:rPr>
          <w:rStyle w:val="NormalTok"/>
        </w:rPr>
        <w:t xml:space="preserve">, </w:t>
      </w:r>
      <w:r>
        <w:rPr>
          <w:rStyle w:val="StringTok"/>
        </w:rPr>
        <w:t xml:space="preserve">'#3498DB'</w:t>
      </w:r>
      <w:r>
        <w:rPr>
          <w:rStyle w:val="NormalTok"/>
        </w:rPr>
        <w:t xml:space="preserve">, </w:t>
      </w:r>
      <w:r>
        <w:rPr>
          <w:rStyle w:val="StringTok"/>
        </w:rPr>
        <w:t xml:space="preserve">'yellow'</w:t>
      </w:r>
      <w:r>
        <w:rPr>
          <w:rStyle w:val="NormalTok"/>
        </w:rPr>
        <w:t xml:space="preserve">, </w:t>
      </w:r>
      <w:r>
        <w:rPr>
          <w:rStyle w:val="StringTok"/>
        </w:rPr>
        <w:t xml:space="preserve">'orange'</w:t>
      </w:r>
      <w:r>
        <w:rPr>
          <w:rStyle w:val="NormalTok"/>
        </w:rPr>
        <w:t xml:space="preserve">, </w:t>
      </w:r>
      <w:r>
        <w:rPr>
          <w:rStyle w:val="StringTok"/>
        </w:rPr>
        <w:t xml:space="preserve">'red'</w:t>
      </w:r>
      <w:r>
        <w:rPr>
          <w:rStyle w:val="NormalTok"/>
        </w:rPr>
        <w:t xml:space="preserve">, </w:t>
      </w:r>
      <w:r>
        <w:rPr>
          <w:rStyle w:val="StringTok"/>
        </w:rPr>
        <w:t xml:space="preserve">'darkred'</w:t>
      </w:r>
      <w:r>
        <w:rPr>
          <w:rStyle w:val="NormalTok"/>
        </w:rPr>
        <w:t xml:space="preserve">))</w:t>
      </w:r>
      <w:r>
        <w:br/>
      </w:r>
      <w:r>
        <w:br/>
      </w:r>
      <w:r>
        <w:rPr>
          <w:rStyle w:val="CommentTok"/>
        </w:rPr>
        <w:t xml:space="preserve"># Plot dos mapa com a nova paleta de cores</w:t>
      </w:r>
      <w:r>
        <w:br/>
      </w:r>
      <w:r>
        <w:rPr>
          <w:rStyle w:val="FunctionTok"/>
        </w:rPr>
        <w:t xml:space="preserve">plot</w:t>
      </w:r>
      <w:r>
        <w:rPr>
          <w:rStyle w:val="NormalTok"/>
        </w:rPr>
        <w:t xml:space="preserve">(en, </w:t>
      </w:r>
      <w:r>
        <w:rPr>
          <w:rStyle w:val="AttributeTok"/>
        </w:rPr>
        <w:t xml:space="preserve">col=</w:t>
      </w:r>
      <w:r>
        <w:rPr>
          <w:rStyle w:val="FunctionTok"/>
        </w:rPr>
        <w:t xml:space="preserve">cores</w:t>
      </w:r>
      <w:r>
        <w:rPr>
          <w:rStyle w:val="NormalTok"/>
        </w:rPr>
        <w:t xml:space="preserve">(</w:t>
      </w:r>
      <w:r>
        <w:rPr>
          <w:rStyle w:val="DecValTok"/>
        </w:rPr>
        <w:t xml:space="preserve">200</w:t>
      </w:r>
      <w:r>
        <w:rPr>
          <w:rStyle w:val="NormalTok"/>
        </w:rPr>
        <w:t xml:space="preserve">))</w:t>
      </w:r>
      <w:r>
        <w:br/>
      </w:r>
      <w:r>
        <w:rPr>
          <w:rStyle w:val="FunctionTok"/>
        </w:rPr>
        <w:t xml:space="preserve">plot</w:t>
      </w:r>
      <w:r>
        <w:rPr>
          <w:rStyle w:val="NormalTok"/>
        </w:rPr>
        <w:t xml:space="preserve">(en45, </w:t>
      </w:r>
      <w:r>
        <w:rPr>
          <w:rStyle w:val="AttributeTok"/>
        </w:rPr>
        <w:t xml:space="preserve">col=</w:t>
      </w:r>
      <w:r>
        <w:rPr>
          <w:rStyle w:val="FunctionTok"/>
        </w:rPr>
        <w:t xml:space="preserve">cores</w:t>
      </w:r>
      <w:r>
        <w:rPr>
          <w:rStyle w:val="NormalTok"/>
        </w:rPr>
        <w:t xml:space="preserve">(</w:t>
      </w:r>
      <w:r>
        <w:rPr>
          <w:rStyle w:val="DecValTok"/>
        </w:rPr>
        <w:t xml:space="preserve">200</w:t>
      </w:r>
      <w:r>
        <w:rPr>
          <w:rStyle w:val="NormalTok"/>
        </w:rPr>
        <w:t xml:space="preserve">))</w:t>
      </w:r>
      <w:r>
        <w:br/>
      </w:r>
      <w:r>
        <w:rPr>
          <w:rStyle w:val="FunctionTok"/>
        </w:rPr>
        <w:t xml:space="preserve">plot</w:t>
      </w:r>
      <w:r>
        <w:rPr>
          <w:rStyle w:val="NormalTok"/>
        </w:rPr>
        <w:t xml:space="preserve">(en85, </w:t>
      </w:r>
      <w:r>
        <w:rPr>
          <w:rStyle w:val="AttributeTok"/>
        </w:rPr>
        <w:t xml:space="preserve">col=</w:t>
      </w:r>
      <w:r>
        <w:rPr>
          <w:rStyle w:val="FunctionTok"/>
        </w:rPr>
        <w:t xml:space="preserve">cores</w:t>
      </w:r>
      <w:r>
        <w:rPr>
          <w:rStyle w:val="NormalTok"/>
        </w:rPr>
        <w:t xml:space="preserve">(</w:t>
      </w:r>
      <w:r>
        <w:rPr>
          <w:rStyle w:val="DecValTok"/>
        </w:rPr>
        <w:t xml:space="preserve">200</w:t>
      </w:r>
      <w:r>
        <w:rPr>
          <w:rStyle w:val="NormalTok"/>
        </w:rPr>
        <w:t xml:space="preserve">))</w:t>
      </w:r>
      <w:r>
        <w:br/>
      </w:r>
      <w:r>
        <w:br/>
      </w:r>
      <w:r>
        <w:rPr>
          <w:rStyle w:val="CommentTok"/>
        </w:rPr>
        <w:t xml:space="preserve"># Visualizacao alteranativa dos mapaP45 por meio do mapview</w:t>
      </w:r>
      <w:r>
        <w:br/>
      </w:r>
      <w:r>
        <w:rPr>
          <w:rStyle w:val="NormalTok"/>
        </w:rPr>
        <w:t xml:space="preserve">mapview</w:t>
      </w:r>
      <w:r>
        <w:rPr>
          <w:rStyle w:val="SpecialCharTok"/>
        </w:rPr>
        <w:t xml:space="preserve">::</w:t>
      </w:r>
      <w:r>
        <w:rPr>
          <w:rStyle w:val="FunctionTok"/>
        </w:rPr>
        <w:t xml:space="preserve">mapview</w:t>
      </w:r>
      <w:r>
        <w:rPr>
          <w:rStyle w:val="NormalTok"/>
        </w:rPr>
        <w:t xml:space="preserve">(</w:t>
      </w:r>
      <w:r>
        <w:rPr>
          <w:rStyle w:val="FunctionTok"/>
        </w:rPr>
        <w:t xml:space="preserve">stack</w:t>
      </w:r>
      <w:r>
        <w:rPr>
          <w:rStyle w:val="NormalTok"/>
        </w:rPr>
        <w:t xml:space="preserve">(en,en45,en85)) </w:t>
      </w:r>
      <w:r>
        <w:br/>
      </w:r>
      <w:r>
        <w:br/>
      </w:r>
      <w:r>
        <w:rPr>
          <w:rStyle w:val="CommentTok"/>
        </w:rPr>
        <w:t xml:space="preserve">#----------</w:t>
      </w:r>
      <w:r>
        <w:br/>
      </w:r>
      <w:r>
        <w:rPr>
          <w:rStyle w:val="DocumentationTok"/>
        </w:rPr>
        <w:t xml:space="preserve">### Mapa de alteracao de adequabilidade (NAO BINARIO) entre o presente e o futuro </w:t>
      </w:r>
      <w:r>
        <w:br/>
      </w:r>
      <w:r>
        <w:rPr>
          <w:rStyle w:val="CommentTok"/>
        </w:rPr>
        <w:t xml:space="preserve"># de RCP 45</w:t>
      </w:r>
      <w:r>
        <w:br/>
      </w:r>
      <w:r>
        <w:rPr>
          <w:rStyle w:val="NormalTok"/>
        </w:rPr>
        <w:t xml:space="preserve">ch45 </w:t>
      </w:r>
      <w:r>
        <w:rPr>
          <w:rStyle w:val="OtherTok"/>
        </w:rPr>
        <w:t xml:space="preserve">&lt;-</w:t>
      </w:r>
      <w:r>
        <w:rPr>
          <w:rStyle w:val="NormalTok"/>
        </w:rPr>
        <w:t xml:space="preserve"> en45 </w:t>
      </w:r>
      <w:r>
        <w:rPr>
          <w:rStyle w:val="SpecialCharTok"/>
        </w:rPr>
        <w:t xml:space="preserve">-</w:t>
      </w:r>
      <w:r>
        <w:rPr>
          <w:rStyle w:val="NormalTok"/>
        </w:rPr>
        <w:t xml:space="preserve"> en</w:t>
      </w:r>
      <w:r>
        <w:br/>
      </w:r>
      <w:r>
        <w:br/>
      </w:r>
      <w:r>
        <w:rPr>
          <w:rStyle w:val="NormalTok"/>
        </w:rPr>
        <w:t xml:space="preserve">cores2</w:t>
      </w:r>
      <w:r>
        <w:rPr>
          <w:rStyle w:val="OtherTok"/>
        </w:rPr>
        <w:t xml:space="preserve">&lt;-</w:t>
      </w:r>
      <w:r>
        <w:rPr>
          <w:rStyle w:val="NormalTok"/>
        </w:rPr>
        <w:t xml:space="preserve">grDevices</w:t>
      </w:r>
      <w:r>
        <w:rPr>
          <w:rStyle w:val="SpecialCharTok"/>
        </w:rPr>
        <w:t xml:space="preserve">::</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w:t>
      </w:r>
      <w:r>
        <w:br/>
      </w:r>
      <w:r>
        <w:rPr>
          <w:rStyle w:val="FunctionTok"/>
        </w:rPr>
        <w:t xml:space="preserve">plot</w:t>
      </w:r>
      <w:r>
        <w:rPr>
          <w:rStyle w:val="NormalTok"/>
        </w:rPr>
        <w:t xml:space="preserve">(ch45, </w:t>
      </w:r>
      <w:r>
        <w:rPr>
          <w:rStyle w:val="AttributeTok"/>
        </w:rPr>
        <w:t xml:space="preserve">col=</w:t>
      </w:r>
      <w:r>
        <w:rPr>
          <w:rStyle w:val="FunctionTok"/>
        </w:rPr>
        <w:t xml:space="preserve">cores2</w:t>
      </w:r>
      <w:r>
        <w:rPr>
          <w:rStyle w:val="NormalTok"/>
        </w:rPr>
        <w:t xml:space="preserve">(</w:t>
      </w:r>
      <w:r>
        <w:rPr>
          <w:rStyle w:val="DecValTok"/>
        </w:rPr>
        <w:t xml:space="preserve">200</w:t>
      </w:r>
      <w:r>
        <w:rPr>
          <w:rStyle w:val="NormalTok"/>
        </w:rPr>
        <w:t xml:space="preserve">))</w:t>
      </w:r>
      <w:r>
        <w:br/>
      </w:r>
      <w:r>
        <w:rPr>
          <w:rStyle w:val="CommentTok"/>
        </w:rPr>
        <w:t xml:space="preserve"># Areas mais proximas ao azul representam areas ganhas no futuro (RCP45)</w:t>
      </w:r>
      <w:r>
        <w:br/>
      </w:r>
      <w:r>
        <w:rPr>
          <w:rStyle w:val="CommentTok"/>
        </w:rPr>
        <w:t xml:space="preserve"># Areas mais proximas ao vermelho representam areas ganhas perdidas (RCP45)</w:t>
      </w:r>
      <w:r>
        <w:br/>
      </w:r>
      <w:r>
        <w:rPr>
          <w:rStyle w:val="CommentTok"/>
        </w:rPr>
        <w:t xml:space="preserve"># Areas cinzas permanceram inalteradas no futuro</w:t>
      </w:r>
      <w:r>
        <w:br/>
      </w:r>
      <w:r>
        <w:br/>
      </w:r>
      <w:r>
        <w:rPr>
          <w:rStyle w:val="CommentTok"/>
        </w:rPr>
        <w:t xml:space="preserve">#----------</w:t>
      </w:r>
      <w:r>
        <w:br/>
      </w:r>
      <w:r>
        <w:rPr>
          <w:rStyle w:val="DocumentationTok"/>
        </w:rPr>
        <w:t xml:space="preserve">### Mapa de alteracao de adequabilidade (NAO BINARIO) entre o presente e o futuro </w:t>
      </w:r>
      <w:r>
        <w:br/>
      </w:r>
      <w:r>
        <w:rPr>
          <w:rStyle w:val="CommentTok"/>
        </w:rPr>
        <w:t xml:space="preserve"># de RCP 85</w:t>
      </w:r>
      <w:r>
        <w:br/>
      </w:r>
      <w:r>
        <w:rPr>
          <w:rStyle w:val="NormalTok"/>
        </w:rPr>
        <w:t xml:space="preserve">ch85 </w:t>
      </w:r>
      <w:r>
        <w:rPr>
          <w:rStyle w:val="OtherTok"/>
        </w:rPr>
        <w:t xml:space="preserve">&lt;-</w:t>
      </w:r>
      <w:r>
        <w:rPr>
          <w:rStyle w:val="NormalTok"/>
        </w:rPr>
        <w:t xml:space="preserve"> en85 </w:t>
      </w:r>
      <w:r>
        <w:rPr>
          <w:rStyle w:val="SpecialCharTok"/>
        </w:rPr>
        <w:t xml:space="preserve">-</w:t>
      </w:r>
      <w:r>
        <w:rPr>
          <w:rStyle w:val="NormalTok"/>
        </w:rPr>
        <w:t xml:space="preserve"> en</w:t>
      </w:r>
      <w:r>
        <w:br/>
      </w:r>
      <w:r>
        <w:br/>
      </w:r>
      <w:r>
        <w:rPr>
          <w:rStyle w:val="NormalTok"/>
        </w:rPr>
        <w:t xml:space="preserve">cores2</w:t>
      </w:r>
      <w:r>
        <w:rPr>
          <w:rStyle w:val="OtherTok"/>
        </w:rPr>
        <w:t xml:space="preserve">&lt;-</w:t>
      </w:r>
      <w:r>
        <w:rPr>
          <w:rStyle w:val="NormalTok"/>
        </w:rPr>
        <w:t xml:space="preserve">grDevices</w:t>
      </w:r>
      <w:r>
        <w:rPr>
          <w:rStyle w:val="SpecialCharTok"/>
        </w:rPr>
        <w:t xml:space="preserve">::</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w:t>
      </w:r>
      <w:r>
        <w:br/>
      </w:r>
      <w:r>
        <w:rPr>
          <w:rStyle w:val="FunctionTok"/>
        </w:rPr>
        <w:t xml:space="preserve">plot</w:t>
      </w:r>
      <w:r>
        <w:rPr>
          <w:rStyle w:val="NormalTok"/>
        </w:rPr>
        <w:t xml:space="preserve">(ch85, </w:t>
      </w:r>
      <w:r>
        <w:rPr>
          <w:rStyle w:val="AttributeTok"/>
        </w:rPr>
        <w:t xml:space="preserve">col=</w:t>
      </w:r>
      <w:r>
        <w:rPr>
          <w:rStyle w:val="FunctionTok"/>
        </w:rPr>
        <w:t xml:space="preserve">cores2</w:t>
      </w:r>
      <w:r>
        <w:rPr>
          <w:rStyle w:val="NormalTok"/>
        </w:rPr>
        <w:t xml:space="preserve">(</w:t>
      </w:r>
      <w:r>
        <w:rPr>
          <w:rStyle w:val="DecValTok"/>
        </w:rPr>
        <w:t xml:space="preserve">200</w:t>
      </w:r>
      <w:r>
        <w:rPr>
          <w:rStyle w:val="NormalTok"/>
        </w:rPr>
        <w:t xml:space="preserve">))</w:t>
      </w:r>
      <w:r>
        <w:br/>
      </w:r>
      <w:r>
        <w:br/>
      </w:r>
      <w:r>
        <w:rPr>
          <w:rStyle w:val="CommentTok"/>
        </w:rPr>
        <w:t xml:space="preserve">#----------</w:t>
      </w:r>
      <w:r>
        <w:br/>
      </w:r>
      <w:r>
        <w:rPr>
          <w:rStyle w:val="DocumentationTok"/>
        </w:rPr>
        <w:t xml:space="preserve">### OBTER MEDIDAS DE THRESHOLD PARA A CONSTRUCAO DOS mapaP45 BINARIOS</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(d)</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species=</w:t>
      </w:r>
      <w:r>
        <w:rPr>
          <w:rStyle w:val="NormalTok"/>
        </w:rPr>
        <w:t xml:space="preserve">df</w:t>
      </w:r>
      <w:r>
        <w:rPr>
          <w:rStyle w:val="SpecialCharTok"/>
        </w:rPr>
        <w:t xml:space="preserve">$</w:t>
      </w:r>
      <w:r>
        <w:rPr>
          <w:rStyle w:val="NormalTok"/>
        </w:rPr>
        <w:t xml:space="preserve">species, </w:t>
      </w:r>
      <w:r>
        <w:rPr>
          <w:rStyle w:val="FunctionTok"/>
        </w:rPr>
        <w:t xml:space="preserve">coordinates</w:t>
      </w:r>
      <w:r>
        <w:rPr>
          <w:rStyle w:val="NormalTok"/>
        </w:rPr>
        <w:t xml:space="preserve">(d))</w:t>
      </w:r>
      <w:r>
        <w:br/>
      </w:r>
      <w:r>
        <w:rPr>
          <w:rStyle w:val="NormalTok"/>
        </w:rPr>
        <w:t xml:space="preserve">xy </w:t>
      </w:r>
      <w:r>
        <w:rPr>
          <w:rStyle w:val="OtherTok"/>
        </w:rPr>
        <w:t xml:space="preserve">=</w:t>
      </w:r>
      <w:r>
        <w:rPr>
          <w:rStyle w:val="NormalTok"/>
        </w:rPr>
        <w:t xml:space="preserve"> </w:t>
      </w:r>
      <w:r>
        <w:rPr>
          <w:rStyle w:val="FunctionTok"/>
        </w:rPr>
        <w:t xml:space="preserve">as.matrix</w:t>
      </w:r>
      <w:r>
        <w:rPr>
          <w:rStyle w:val="NormalTok"/>
        </w:rPr>
        <w:t xml:space="preserve">(df[,</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FunctionTok"/>
        </w:rPr>
        <w:t xml:space="preserve">head</w:t>
      </w:r>
      <w:r>
        <w:rPr>
          <w:rStyle w:val="NormalTok"/>
        </w:rPr>
        <w:t xml:space="preserve">(xy)</w:t>
      </w:r>
      <w:r>
        <w:br/>
      </w:r>
      <w:r>
        <w:br/>
      </w:r>
      <w:r>
        <w:rPr>
          <w:rStyle w:val="CommentTok"/>
        </w:rPr>
        <w:t xml:space="preserve"># Extrair do raster da predicao do presente os valores das biovariaveis nos </w:t>
      </w:r>
      <w:r>
        <w:br/>
      </w:r>
      <w:r>
        <w:rPr>
          <w:rStyle w:val="CommentTok"/>
        </w:rPr>
        <w:t xml:space="preserve"># pontos de ocorrencias das especies</w:t>
      </w:r>
      <w:r>
        <w:br/>
      </w:r>
      <w:r>
        <w:rPr>
          <w:rStyle w:val="NormalTok"/>
        </w:rPr>
        <w:t xml:space="preserve">p</w:t>
      </w:r>
      <w:r>
        <w:rPr>
          <w:rStyle w:val="OtherTok"/>
        </w:rPr>
        <w:t xml:space="preserve">&lt;-</w:t>
      </w:r>
      <w:r>
        <w:rPr>
          <w:rStyle w:val="NormalTok"/>
        </w:rPr>
        <w:t xml:space="preserve">raster</w:t>
      </w:r>
      <w:r>
        <w:rPr>
          <w:rStyle w:val="SpecialCharTok"/>
        </w:rPr>
        <w:t xml:space="preserve">::</w:t>
      </w:r>
      <w:r>
        <w:rPr>
          <w:rStyle w:val="FunctionTok"/>
        </w:rPr>
        <w:t xml:space="preserve">extract</w:t>
      </w:r>
      <w:r>
        <w:rPr>
          <w:rStyle w:val="NormalTok"/>
        </w:rPr>
        <w:t xml:space="preserve">(en,xy)</w:t>
      </w:r>
      <w:r>
        <w:br/>
      </w:r>
      <w:r>
        <w:br/>
      </w:r>
      <w:r>
        <w:rPr>
          <w:rStyle w:val="CommentTok"/>
        </w:rPr>
        <w:t xml:space="preserve"># Avaliacao do modelo</w:t>
      </w:r>
      <w:r>
        <w:br/>
      </w:r>
      <w:r>
        <w:rPr>
          <w:rStyle w:val="NormalTok"/>
        </w:rPr>
        <w:t xml:space="preserve">ev </w:t>
      </w:r>
      <w:r>
        <w:rPr>
          <w:rStyle w:val="OtherTok"/>
        </w:rPr>
        <w:t xml:space="preserve">&lt;-</w:t>
      </w:r>
      <w:r>
        <w:rPr>
          <w:rStyle w:val="NormalTok"/>
        </w:rPr>
        <w:t xml:space="preserve"> </w:t>
      </w:r>
      <w:r>
        <w:rPr>
          <w:rStyle w:val="FunctionTok"/>
        </w:rPr>
        <w:t xml:space="preserve">evaluates</w:t>
      </w:r>
      <w:r>
        <w:rPr>
          <w:rStyle w:val="NormalTok"/>
        </w:rPr>
        <w:t xml:space="preserve">(df</w:t>
      </w:r>
      <w:r>
        <w:rPr>
          <w:rStyle w:val="SpecialCharTok"/>
        </w:rPr>
        <w:t xml:space="preserve">$</w:t>
      </w:r>
      <w:r>
        <w:rPr>
          <w:rStyle w:val="NormalTok"/>
        </w:rPr>
        <w:t xml:space="preserve">species,p)</w:t>
      </w:r>
      <w:r>
        <w:br/>
      </w:r>
      <w:r>
        <w:rPr>
          <w:rStyle w:val="NormalTok"/>
        </w:rPr>
        <w:t xml:space="preserve">ev</w:t>
      </w:r>
      <w:r>
        <w:rPr>
          <w:rStyle w:val="SpecialCharTok"/>
        </w:rPr>
        <w:t xml:space="preserve">@</w:t>
      </w:r>
      <w:r>
        <w:rPr>
          <w:rStyle w:val="NormalTok"/>
        </w:rPr>
        <w:t xml:space="preserve">statistics</w:t>
      </w:r>
      <w:r>
        <w:br/>
      </w:r>
      <w:r>
        <w:br/>
      </w:r>
      <w:r>
        <w:rPr>
          <w:rStyle w:val="CommentTok"/>
        </w:rPr>
        <w:t xml:space="preserve"># Medidadas de threshold</w:t>
      </w:r>
      <w:r>
        <w:br/>
      </w:r>
      <w:r>
        <w:rPr>
          <w:rStyle w:val="NormalTok"/>
        </w:rPr>
        <w:t xml:space="preserve">ev</w:t>
      </w:r>
      <w:r>
        <w:rPr>
          <w:rStyle w:val="SpecialCharTok"/>
        </w:rPr>
        <w:t xml:space="preserve">@</w:t>
      </w:r>
      <w:r>
        <w:rPr>
          <w:rStyle w:val="NormalTok"/>
        </w:rPr>
        <w:t xml:space="preserve">threshold_based</w:t>
      </w:r>
      <w:r>
        <w:br/>
      </w:r>
      <w:r>
        <w:br/>
      </w:r>
      <w:r>
        <w:rPr>
          <w:rStyle w:val="NormalTok"/>
        </w:rPr>
        <w:t xml:space="preserve">th </w:t>
      </w:r>
      <w:r>
        <w:rPr>
          <w:rStyle w:val="OtherTok"/>
        </w:rPr>
        <w:t xml:space="preserve">&lt;-</w:t>
      </w:r>
      <w:r>
        <w:rPr>
          <w:rStyle w:val="NormalTok"/>
        </w:rPr>
        <w:t xml:space="preserve"> ev</w:t>
      </w:r>
      <w:r>
        <w:rPr>
          <w:rStyle w:val="SpecialCharTok"/>
        </w:rPr>
        <w:t xml:space="preserve">@</w:t>
      </w:r>
      <w:r>
        <w:rPr>
          <w:rStyle w:val="NormalTok"/>
        </w:rPr>
        <w:t xml:space="preserve">threshold_based</w:t>
      </w:r>
      <w:r>
        <w:rPr>
          <w:rStyle w:val="SpecialCharTok"/>
        </w:rPr>
        <w:t xml:space="preserve">$</w:t>
      </w:r>
      <w:r>
        <w:rPr>
          <w:rStyle w:val="NormalTok"/>
        </w:rPr>
        <w:t xml:space="preserve">threshold[</w:t>
      </w:r>
      <w:r>
        <w:rPr>
          <w:rStyle w:val="DecValTok"/>
        </w:rPr>
        <w:t xml:space="preserve">2</w:t>
      </w:r>
      <w:r>
        <w:rPr>
          <w:rStyle w:val="NormalTok"/>
        </w:rPr>
        <w:t xml:space="preserve">] </w:t>
      </w:r>
      <w:r>
        <w:rPr>
          <w:rStyle w:val="CommentTok"/>
        </w:rPr>
        <w:t xml:space="preserve">#Threshold pelo metodo SSS: max(espec+sens)</w:t>
      </w:r>
      <w:r>
        <w:br/>
      </w:r>
      <w:r>
        <w:br/>
      </w:r>
      <w:r>
        <w:rPr>
          <w:rStyle w:val="CommentTok"/>
        </w:rPr>
        <w:t xml:space="preserve"># Verificar valor de threshold</w:t>
      </w:r>
      <w:r>
        <w:br/>
      </w:r>
      <w:r>
        <w:rPr>
          <w:rStyle w:val="NormalTok"/>
        </w:rPr>
        <w:t xml:space="preserve">th</w:t>
      </w:r>
      <w:r>
        <w:br/>
      </w:r>
      <w:r>
        <w:br/>
      </w:r>
      <w:r>
        <w:rPr>
          <w:rStyle w:val="CommentTok"/>
        </w:rPr>
        <w:t xml:space="preserve">#----------</w:t>
      </w:r>
      <w:r>
        <w:br/>
      </w:r>
      <w:r>
        <w:rPr>
          <w:rStyle w:val="DocumentationTok"/>
        </w:rPr>
        <w:t xml:space="preserve">### MAPA BINARIO DO PRESENTE UTILIZANDO O VALOR DE THRESHOLD th</w:t>
      </w:r>
      <w:r>
        <w:br/>
      </w:r>
      <w:r>
        <w:rPr>
          <w:rStyle w:val="NormalTok"/>
        </w:rPr>
        <w:t xml:space="preserve">pa1 </w:t>
      </w:r>
      <w:r>
        <w:rPr>
          <w:rStyle w:val="OtherTok"/>
        </w:rPr>
        <w:t xml:space="preserve">&lt;-</w:t>
      </w:r>
      <w:r>
        <w:rPr>
          <w:rStyle w:val="NormalTok"/>
        </w:rPr>
        <w:t xml:space="preserve"> </w:t>
      </w:r>
      <w:r>
        <w:rPr>
          <w:rStyle w:val="FunctionTok"/>
        </w:rPr>
        <w:t xml:space="preserve">raster</w:t>
      </w:r>
      <w:r>
        <w:rPr>
          <w:rStyle w:val="NormalTok"/>
        </w:rPr>
        <w:t xml:space="preserve">(en)</w:t>
      </w:r>
      <w:r>
        <w:br/>
      </w:r>
      <w:r>
        <w:rPr>
          <w:rStyle w:val="NormalTok"/>
        </w:rPr>
        <w:t xml:space="preserve">pa1[] </w:t>
      </w:r>
      <w:r>
        <w:rPr>
          <w:rStyle w:val="OtherTok"/>
        </w:rPr>
        <w:t xml:space="preserve">&lt;-</w:t>
      </w:r>
      <w:r>
        <w:rPr>
          <w:rStyle w:val="NormalTok"/>
        </w:rPr>
        <w:t xml:space="preserve"> </w:t>
      </w:r>
      <w:r>
        <w:rPr>
          <w:rStyle w:val="FunctionTok"/>
        </w:rPr>
        <w:t xml:space="preserve">ifelse</w:t>
      </w:r>
      <w:r>
        <w:rPr>
          <w:rStyle w:val="NormalTok"/>
        </w:rPr>
        <w:t xml:space="preserve">(en[] </w:t>
      </w:r>
      <w:r>
        <w:rPr>
          <w:rStyle w:val="SpecialCharTok"/>
        </w:rPr>
        <w:t xml:space="preserve">&gt;=</w:t>
      </w:r>
      <w:r>
        <w:rPr>
          <w:rStyle w:val="NormalTok"/>
        </w:rPr>
        <w:t xml:space="preserve"> th, </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(pa1)</w:t>
      </w:r>
      <w:r>
        <w:br/>
      </w:r>
      <w:r>
        <w:br/>
      </w:r>
      <w:r>
        <w:rPr>
          <w:rStyle w:val="DocumentationTok"/>
        </w:rPr>
        <w:t xml:space="preserve">### MAPA BINARIO DO FUTURO (RCP45)</w:t>
      </w:r>
      <w:r>
        <w:br/>
      </w:r>
      <w:r>
        <w:rPr>
          <w:rStyle w:val="NormalTok"/>
        </w:rPr>
        <w:t xml:space="preserve">pa2 </w:t>
      </w:r>
      <w:r>
        <w:rPr>
          <w:rStyle w:val="OtherTok"/>
        </w:rPr>
        <w:t xml:space="preserve">&lt;-</w:t>
      </w:r>
      <w:r>
        <w:rPr>
          <w:rStyle w:val="NormalTok"/>
        </w:rPr>
        <w:t xml:space="preserve"> </w:t>
      </w:r>
      <w:r>
        <w:rPr>
          <w:rStyle w:val="FunctionTok"/>
        </w:rPr>
        <w:t xml:space="preserve">raster</w:t>
      </w:r>
      <w:r>
        <w:rPr>
          <w:rStyle w:val="NormalTok"/>
        </w:rPr>
        <w:t xml:space="preserve">(en45)</w:t>
      </w:r>
      <w:r>
        <w:br/>
      </w:r>
      <w:r>
        <w:rPr>
          <w:rStyle w:val="NormalTok"/>
        </w:rPr>
        <w:t xml:space="preserve">pa2[] </w:t>
      </w:r>
      <w:r>
        <w:rPr>
          <w:rStyle w:val="OtherTok"/>
        </w:rPr>
        <w:t xml:space="preserve">&lt;-</w:t>
      </w:r>
      <w:r>
        <w:rPr>
          <w:rStyle w:val="NormalTok"/>
        </w:rPr>
        <w:t xml:space="preserve"> </w:t>
      </w:r>
      <w:r>
        <w:rPr>
          <w:rStyle w:val="FunctionTok"/>
        </w:rPr>
        <w:t xml:space="preserve">ifelse</w:t>
      </w:r>
      <w:r>
        <w:rPr>
          <w:rStyle w:val="NormalTok"/>
        </w:rPr>
        <w:t xml:space="preserve">(en45[] </w:t>
      </w:r>
      <w:r>
        <w:rPr>
          <w:rStyle w:val="SpecialCharTok"/>
        </w:rPr>
        <w:t xml:space="preserve">&gt;=</w:t>
      </w:r>
      <w:r>
        <w:rPr>
          <w:rStyle w:val="NormalTok"/>
        </w:rPr>
        <w:t xml:space="preserve"> th, </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(pa2)</w:t>
      </w:r>
      <w:r>
        <w:br/>
      </w:r>
      <w:r>
        <w:br/>
      </w:r>
      <w:r>
        <w:rPr>
          <w:rStyle w:val="DocumentationTok"/>
        </w:rPr>
        <w:t xml:space="preserve">### MAPA BINARIO DO FUTURO (RCP85)</w:t>
      </w:r>
      <w:r>
        <w:br/>
      </w:r>
      <w:r>
        <w:rPr>
          <w:rStyle w:val="NormalTok"/>
        </w:rPr>
        <w:t xml:space="preserve">pa3 </w:t>
      </w:r>
      <w:r>
        <w:rPr>
          <w:rStyle w:val="OtherTok"/>
        </w:rPr>
        <w:t xml:space="preserve">&lt;-</w:t>
      </w:r>
      <w:r>
        <w:rPr>
          <w:rStyle w:val="NormalTok"/>
        </w:rPr>
        <w:t xml:space="preserve"> </w:t>
      </w:r>
      <w:r>
        <w:rPr>
          <w:rStyle w:val="FunctionTok"/>
        </w:rPr>
        <w:t xml:space="preserve">raster</w:t>
      </w:r>
      <w:r>
        <w:rPr>
          <w:rStyle w:val="NormalTok"/>
        </w:rPr>
        <w:t xml:space="preserve">(en85)</w:t>
      </w:r>
      <w:r>
        <w:br/>
      </w:r>
      <w:r>
        <w:rPr>
          <w:rStyle w:val="NormalTok"/>
        </w:rPr>
        <w:t xml:space="preserve">pa3[] </w:t>
      </w:r>
      <w:r>
        <w:rPr>
          <w:rStyle w:val="OtherTok"/>
        </w:rPr>
        <w:t xml:space="preserve">&lt;-</w:t>
      </w:r>
      <w:r>
        <w:rPr>
          <w:rStyle w:val="NormalTok"/>
        </w:rPr>
        <w:t xml:space="preserve"> </w:t>
      </w:r>
      <w:r>
        <w:rPr>
          <w:rStyle w:val="FunctionTok"/>
        </w:rPr>
        <w:t xml:space="preserve">ifelse</w:t>
      </w:r>
      <w:r>
        <w:rPr>
          <w:rStyle w:val="NormalTok"/>
        </w:rPr>
        <w:t xml:space="preserve">(en85[] </w:t>
      </w:r>
      <w:r>
        <w:rPr>
          <w:rStyle w:val="SpecialCharTok"/>
        </w:rPr>
        <w:t xml:space="preserve">&gt;=</w:t>
      </w:r>
      <w:r>
        <w:rPr>
          <w:rStyle w:val="NormalTok"/>
        </w:rPr>
        <w:t xml:space="preserve"> th, </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(pa3)</w:t>
      </w:r>
      <w:r>
        <w:br/>
      </w:r>
      <w:r>
        <w:br/>
      </w:r>
      <w:r>
        <w:rPr>
          <w:rStyle w:val="DocumentationTok"/>
        </w:rPr>
        <w:t xml:space="preserve">### MAPA BINARIO DE ALTERACAO DE ADEQUABILIDADE (Futuro RCP45 - Presente)</w:t>
      </w:r>
      <w:r>
        <w:br/>
      </w:r>
      <w:r>
        <w:rPr>
          <w:rStyle w:val="NormalTok"/>
        </w:rPr>
        <w:t xml:space="preserve">chp45 </w:t>
      </w:r>
      <w:r>
        <w:rPr>
          <w:rStyle w:val="OtherTok"/>
        </w:rPr>
        <w:t xml:space="preserve">&lt;-</w:t>
      </w:r>
      <w:r>
        <w:rPr>
          <w:rStyle w:val="NormalTok"/>
        </w:rPr>
        <w:t xml:space="preserve"> pa2 </w:t>
      </w:r>
      <w:r>
        <w:rPr>
          <w:rStyle w:val="SpecialCharTok"/>
        </w:rPr>
        <w:t xml:space="preserve">-</w:t>
      </w:r>
      <w:r>
        <w:rPr>
          <w:rStyle w:val="NormalTok"/>
        </w:rPr>
        <w:t xml:space="preserve"> pa1 </w:t>
      </w:r>
      <w:r>
        <w:br/>
      </w:r>
      <w:r>
        <w:rPr>
          <w:rStyle w:val="FunctionTok"/>
        </w:rPr>
        <w:t xml:space="preserve">plot</w:t>
      </w:r>
      <w:r>
        <w:rPr>
          <w:rStyle w:val="NormalTok"/>
        </w:rPr>
        <w:t xml:space="preserve">(chp45,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'gray'</w:t>
      </w:r>
      <w:r>
        <w:rPr>
          <w:rStyle w:val="NormalTok"/>
        </w:rPr>
        <w:t xml:space="preserve">,</w:t>
      </w:r>
      <w:r>
        <w:rPr>
          <w:rStyle w:val="StringTok"/>
        </w:rPr>
        <w:t xml:space="preserve">'blue'</w:t>
      </w:r>
      <w:r>
        <w:rPr>
          <w:rStyle w:val="NormalTok"/>
        </w:rPr>
        <w:t xml:space="preserve">))</w:t>
      </w:r>
      <w:r>
        <w:br/>
      </w:r>
      <w:r>
        <w:br/>
      </w:r>
      <w:r>
        <w:rPr>
          <w:rStyle w:val="DocumentationTok"/>
        </w:rPr>
        <w:t xml:space="preserve">### MAPA BINARIO DE ALTERACAO DE ADEQUABILIDADE (Futuro RCP85 - Presente)</w:t>
      </w:r>
      <w:r>
        <w:br/>
      </w:r>
      <w:r>
        <w:rPr>
          <w:rStyle w:val="NormalTok"/>
        </w:rPr>
        <w:t xml:space="preserve">chp85 </w:t>
      </w:r>
      <w:r>
        <w:rPr>
          <w:rStyle w:val="OtherTok"/>
        </w:rPr>
        <w:t xml:space="preserve">&lt;-</w:t>
      </w:r>
      <w:r>
        <w:rPr>
          <w:rStyle w:val="NormalTok"/>
        </w:rPr>
        <w:t xml:space="preserve"> pa3 </w:t>
      </w:r>
      <w:r>
        <w:rPr>
          <w:rStyle w:val="SpecialCharTok"/>
        </w:rPr>
        <w:t xml:space="preserve">-</w:t>
      </w:r>
      <w:r>
        <w:rPr>
          <w:rStyle w:val="NormalTok"/>
        </w:rPr>
        <w:t xml:space="preserve"> pa1 </w:t>
      </w:r>
      <w:r>
        <w:br/>
      </w:r>
      <w:r>
        <w:rPr>
          <w:rStyle w:val="FunctionTok"/>
        </w:rPr>
        <w:t xml:space="preserve">plot</w:t>
      </w:r>
      <w:r>
        <w:rPr>
          <w:rStyle w:val="NormalTok"/>
        </w:rPr>
        <w:t xml:space="preserve">(chp85,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'gray'</w:t>
      </w:r>
      <w:r>
        <w:rPr>
          <w:rStyle w:val="NormalTok"/>
        </w:rPr>
        <w:t xml:space="preserve">, </w:t>
      </w:r>
      <w:r>
        <w:rPr>
          <w:rStyle w:val="StringTok"/>
        </w:rPr>
        <w:t xml:space="preserve">'blue'</w:t>
      </w:r>
      <w:r>
        <w:rPr>
          <w:rStyle w:val="NormalTok"/>
        </w:rPr>
        <w:t xml:space="preserve">))</w:t>
      </w:r>
      <w:r>
        <w:br/>
      </w:r>
      <w:r>
        <w:br/>
      </w:r>
      <w:r>
        <w:rPr>
          <w:rStyle w:val="DocumentationTok"/>
        </w:rPr>
        <w:t xml:space="preserve">################################################################################</w:t>
      </w:r>
      <w:r>
        <w:br/>
      </w:r>
      <w:r>
        <w:rPr>
          <w:rStyle w:val="CommentTok"/>
        </w:rPr>
        <w:t xml:space="preserve">#--------- 7. CLASSIFICACAO DAS ALTERACOES DE AREA   ---------#</w:t>
      </w:r>
      <w:r>
        <w:br/>
      </w:r>
      <w:r>
        <w:br/>
      </w:r>
      <w:r>
        <w:rPr>
          <w:rStyle w:val="CommentTok"/>
        </w:rPr>
        <w:t xml:space="preserve"># Obter os tamanhos das celulas</w:t>
      </w:r>
      <w:r>
        <w:br/>
      </w:r>
      <w:r>
        <w:rPr>
          <w:rStyle w:val="NormalTok"/>
        </w:rPr>
        <w:t xml:space="preserve">cel_tam</w:t>
      </w:r>
      <w:r>
        <w:rPr>
          <w:rStyle w:val="OtherTok"/>
        </w:rPr>
        <w:t xml:space="preserve">&lt;-</w:t>
      </w:r>
      <w:r>
        <w:rPr>
          <w:rStyle w:val="FunctionTok"/>
        </w:rPr>
        <w:t xml:space="preserve">area</w:t>
      </w:r>
      <w:r>
        <w:rPr>
          <w:rStyle w:val="NormalTok"/>
        </w:rPr>
        <w:t xml:space="preserve">(pa1, </w:t>
      </w:r>
      <w:r>
        <w:rPr>
          <w:rStyle w:val="AttributeTok"/>
        </w:rPr>
        <w:t xml:space="preserve">na.rm=</w:t>
      </w:r>
      <w:r>
        <w:rPr>
          <w:rStyle w:val="ConstantTok"/>
        </w:rPr>
        <w:t xml:space="preserve">TRUE</w:t>
      </w:r>
      <w:r>
        <w:rPr>
          <w:rStyle w:val="NormalTok"/>
        </w:rPr>
        <w:t xml:space="preserve">, </w:t>
      </w:r>
      <w:r>
        <w:rPr>
          <w:rStyle w:val="AttributeTok"/>
        </w:rPr>
        <w:t xml:space="preserve">weights=</w:t>
      </w:r>
      <w:r>
        <w:rPr>
          <w:rStyle w:val="ConstantTok"/>
        </w:rPr>
        <w:t xml:space="preserve">FALSE</w:t>
      </w:r>
      <w:r>
        <w:rPr>
          <w:rStyle w:val="NormalTok"/>
        </w:rPr>
        <w:t xml:space="preserve">)</w:t>
      </w:r>
      <w:r>
        <w:br/>
      </w:r>
      <w:r>
        <w:rPr>
          <w:rStyle w:val="NormalTok"/>
        </w:rPr>
        <w:t xml:space="preserve">cel_tam</w:t>
      </w:r>
      <w:r>
        <w:rPr>
          <w:rStyle w:val="OtherTok"/>
        </w:rPr>
        <w:t xml:space="preserve">&lt;-</w:t>
      </w:r>
      <w:r>
        <w:rPr>
          <w:rStyle w:val="NormalTok"/>
        </w:rPr>
        <w:t xml:space="preserve">cel_tam[</w:t>
      </w:r>
      <w:r>
        <w:rPr>
          <w:rStyle w:val="SpecialCharTok"/>
        </w:rPr>
        <w:t xml:space="preserve">!</w:t>
      </w:r>
      <w:r>
        <w:rPr>
          <w:rStyle w:val="FunctionTok"/>
        </w:rPr>
        <w:t xml:space="preserve">is.na</w:t>
      </w:r>
      <w:r>
        <w:rPr>
          <w:rStyle w:val="NormalTok"/>
        </w:rPr>
        <w:t xml:space="preserve">(cel_tam)]</w:t>
      </w:r>
      <w:r>
        <w:br/>
      </w:r>
      <w:r>
        <w:br/>
      </w:r>
      <w:r>
        <w:rPr>
          <w:rStyle w:val="CommentTok"/>
        </w:rPr>
        <w:t xml:space="preserve">#----------</w:t>
      </w:r>
      <w:r>
        <w:br/>
      </w:r>
      <w:r>
        <w:rPr>
          <w:rStyle w:val="DocumentationTok"/>
        </w:rPr>
        <w:t xml:space="preserve">### AREA PRESENTE  (KM^2)</w:t>
      </w:r>
      <w:r>
        <w:br/>
      </w:r>
      <w:r>
        <w:rPr>
          <w:rStyle w:val="NormalTok"/>
        </w:rPr>
        <w:t xml:space="preserve">mapa </w:t>
      </w:r>
      <w:r>
        <w:rPr>
          <w:rStyle w:val="OtherTok"/>
        </w:rPr>
        <w:t xml:space="preserve">&lt;-</w:t>
      </w:r>
      <w:r>
        <w:rPr>
          <w:rStyle w:val="NormalTok"/>
        </w:rPr>
        <w:t xml:space="preserve"> pa1</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w:t>
      </w:r>
      <w:r>
        <w:rPr>
          <w:rStyle w:val="SpecialCharTok"/>
        </w:rPr>
        <w:t xml:space="preserve">==</w:t>
      </w:r>
      <w:r>
        <w:rPr>
          <w:rStyle w:val="DecValTok"/>
        </w:rPr>
        <w:t xml:space="preserve">1</w:t>
      </w:r>
      <w:r>
        <w:br/>
      </w:r>
      <w:r>
        <w:rPr>
          <w:rStyle w:val="NormalTok"/>
        </w:rPr>
        <w:t xml:space="preserve">tamanho </w:t>
      </w:r>
      <w:r>
        <w:rPr>
          <w:rStyle w:val="OtherTok"/>
        </w:rPr>
        <w:t xml:space="preserve">&lt;-</w:t>
      </w:r>
      <w:r>
        <w:rPr>
          <w:rStyle w:val="NormalTok"/>
        </w:rPr>
        <w:t xml:space="preserve"> </w:t>
      </w:r>
      <w:r>
        <w:rPr>
          <w:rStyle w:val="FunctionTok"/>
        </w:rPr>
        <w:t xml:space="preserve">sum</w:t>
      </w:r>
      <w:r>
        <w:rPr>
          <w:rStyle w:val="NormalTok"/>
        </w:rPr>
        <w:t xml:space="preserve">(mapa[</w:t>
      </w:r>
      <w:r>
        <w:rPr>
          <w:rStyle w:val="SpecialCharTok"/>
        </w:rPr>
        <w:t xml:space="preserve">!</w:t>
      </w:r>
      <w:r>
        <w:rPr>
          <w:rStyle w:val="FunctionTok"/>
        </w:rPr>
        <w:t xml:space="preserve">is.na</w:t>
      </w:r>
      <w:r>
        <w:rPr>
          <w:rStyle w:val="NormalTok"/>
        </w:rPr>
        <w:t xml:space="preserve">(mapa)])</w:t>
      </w:r>
      <w:r>
        <w:br/>
      </w:r>
      <w:r>
        <w:rPr>
          <w:rStyle w:val="NormalTok"/>
        </w:rPr>
        <w:t xml:space="preserve">area </w:t>
      </w:r>
      <w:r>
        <w:rPr>
          <w:rStyle w:val="OtherTok"/>
        </w:rPr>
        <w:t xml:space="preserve">&lt;-</w:t>
      </w:r>
      <w:r>
        <w:rPr>
          <w:rStyle w:val="NormalTok"/>
        </w:rPr>
        <w:t xml:space="preserve"> tamanho</w:t>
      </w:r>
      <w:r>
        <w:rPr>
          <w:rStyle w:val="SpecialCharTok"/>
        </w:rPr>
        <w:t xml:space="preserve">*</w:t>
      </w:r>
      <w:r>
        <w:rPr>
          <w:rStyle w:val="FunctionTok"/>
        </w:rPr>
        <w:t xml:space="preserve">median</w:t>
      </w:r>
      <w:r>
        <w:rPr>
          <w:rStyle w:val="NormalTok"/>
        </w:rPr>
        <w:t xml:space="preserve">(cel_tam)</w:t>
      </w:r>
      <w:r>
        <w:br/>
      </w:r>
      <w:r>
        <w:rPr>
          <w:rStyle w:val="NormalTok"/>
        </w:rPr>
        <w:t xml:space="preserve">area</w:t>
      </w:r>
      <w:r>
        <w:br/>
      </w:r>
      <w:r>
        <w:br/>
      </w:r>
      <w:r>
        <w:rPr>
          <w:rStyle w:val="CommentTok"/>
        </w:rPr>
        <w:t xml:space="preserve">#----------</w:t>
      </w:r>
      <w:r>
        <w:br/>
      </w:r>
      <w:r>
        <w:rPr>
          <w:rStyle w:val="DocumentationTok"/>
        </w:rPr>
        <w:t xml:space="preserve">###  AREA FUTURA (RCP45)  (KM^2)</w:t>
      </w:r>
      <w:r>
        <w:br/>
      </w:r>
      <w:r>
        <w:rPr>
          <w:rStyle w:val="NormalTok"/>
        </w:rPr>
        <w:t xml:space="preserve">mapaF45 </w:t>
      </w:r>
      <w:r>
        <w:rPr>
          <w:rStyle w:val="OtherTok"/>
        </w:rPr>
        <w:t xml:space="preserve">&lt;-</w:t>
      </w:r>
      <w:r>
        <w:rPr>
          <w:rStyle w:val="NormalTok"/>
        </w:rPr>
        <w:t xml:space="preserve"> pa2</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w:t>
      </w:r>
      <w:r>
        <w:rPr>
          <w:rStyle w:val="SpecialCharTok"/>
        </w:rPr>
        <w:t xml:space="preserve">==</w:t>
      </w:r>
      <w:r>
        <w:rPr>
          <w:rStyle w:val="DecValTok"/>
        </w:rPr>
        <w:t xml:space="preserve">1</w:t>
      </w:r>
      <w:r>
        <w:br/>
      </w:r>
      <w:r>
        <w:rPr>
          <w:rStyle w:val="NormalTok"/>
        </w:rPr>
        <w:t xml:space="preserve">tamanhoF45 </w:t>
      </w:r>
      <w:r>
        <w:rPr>
          <w:rStyle w:val="OtherTok"/>
        </w:rPr>
        <w:t xml:space="preserve">&lt;-</w:t>
      </w:r>
      <w:r>
        <w:rPr>
          <w:rStyle w:val="NormalTok"/>
        </w:rPr>
        <w:t xml:space="preserve"> </w:t>
      </w:r>
      <w:r>
        <w:rPr>
          <w:rStyle w:val="FunctionTok"/>
        </w:rPr>
        <w:t xml:space="preserve">sum</w:t>
      </w:r>
      <w:r>
        <w:rPr>
          <w:rStyle w:val="NormalTok"/>
        </w:rPr>
        <w:t xml:space="preserve">(mapaF45[</w:t>
      </w:r>
      <w:r>
        <w:rPr>
          <w:rStyle w:val="SpecialCharTok"/>
        </w:rPr>
        <w:t xml:space="preserve">!</w:t>
      </w:r>
      <w:r>
        <w:rPr>
          <w:rStyle w:val="FunctionTok"/>
        </w:rPr>
        <w:t xml:space="preserve">is.na</w:t>
      </w:r>
      <w:r>
        <w:rPr>
          <w:rStyle w:val="NormalTok"/>
        </w:rPr>
        <w:t xml:space="preserve">(mapaF45)])</w:t>
      </w:r>
      <w:r>
        <w:br/>
      </w:r>
      <w:r>
        <w:rPr>
          <w:rStyle w:val="NormalTok"/>
        </w:rPr>
        <w:t xml:space="preserve">areaF45 </w:t>
      </w:r>
      <w:r>
        <w:rPr>
          <w:rStyle w:val="OtherTok"/>
        </w:rPr>
        <w:t xml:space="preserve">&lt;-</w:t>
      </w:r>
      <w:r>
        <w:rPr>
          <w:rStyle w:val="NormalTok"/>
        </w:rPr>
        <w:t xml:space="preserve"> tamanhoF45</w:t>
      </w:r>
      <w:r>
        <w:rPr>
          <w:rStyle w:val="SpecialCharTok"/>
        </w:rPr>
        <w:t xml:space="preserve">*</w:t>
      </w:r>
      <w:r>
        <w:rPr>
          <w:rStyle w:val="FunctionTok"/>
        </w:rPr>
        <w:t xml:space="preserve">median</w:t>
      </w:r>
      <w:r>
        <w:rPr>
          <w:rStyle w:val="NormalTok"/>
        </w:rPr>
        <w:t xml:space="preserve">(cel_tam)</w:t>
      </w:r>
      <w:r>
        <w:br/>
      </w:r>
      <w:r>
        <w:rPr>
          <w:rStyle w:val="NormalTok"/>
        </w:rPr>
        <w:t xml:space="preserve">areaF45</w:t>
      </w:r>
      <w:r>
        <w:br/>
      </w:r>
      <w:r>
        <w:br/>
      </w:r>
      <w:r>
        <w:rPr>
          <w:rStyle w:val="CommentTok"/>
        </w:rPr>
        <w:t xml:space="preserve">#----------</w:t>
      </w:r>
      <w:r>
        <w:br/>
      </w:r>
      <w:r>
        <w:rPr>
          <w:rStyle w:val="DocumentationTok"/>
        </w:rPr>
        <w:t xml:space="preserve">###  AREA FUTURA (RCP85)  (KM^2)</w:t>
      </w:r>
      <w:r>
        <w:br/>
      </w:r>
      <w:r>
        <w:rPr>
          <w:rStyle w:val="NormalTok"/>
        </w:rPr>
        <w:t xml:space="preserve">mapaF85 </w:t>
      </w:r>
      <w:r>
        <w:rPr>
          <w:rStyle w:val="OtherTok"/>
        </w:rPr>
        <w:t xml:space="preserve">&lt;-</w:t>
      </w:r>
      <w:r>
        <w:rPr>
          <w:rStyle w:val="NormalTok"/>
        </w:rPr>
        <w:t xml:space="preserve"> pa3</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w:t>
      </w:r>
      <w:r>
        <w:rPr>
          <w:rStyle w:val="SpecialCharTok"/>
        </w:rPr>
        <w:t xml:space="preserve">==</w:t>
      </w:r>
      <w:r>
        <w:rPr>
          <w:rStyle w:val="DecValTok"/>
        </w:rPr>
        <w:t xml:space="preserve">1</w:t>
      </w:r>
      <w:r>
        <w:br/>
      </w:r>
      <w:r>
        <w:rPr>
          <w:rStyle w:val="NormalTok"/>
        </w:rPr>
        <w:t xml:space="preserve">tamanhoF85 </w:t>
      </w:r>
      <w:r>
        <w:rPr>
          <w:rStyle w:val="OtherTok"/>
        </w:rPr>
        <w:t xml:space="preserve">&lt;-</w:t>
      </w:r>
      <w:r>
        <w:rPr>
          <w:rStyle w:val="NormalTok"/>
        </w:rPr>
        <w:t xml:space="preserve"> </w:t>
      </w:r>
      <w:r>
        <w:rPr>
          <w:rStyle w:val="FunctionTok"/>
        </w:rPr>
        <w:t xml:space="preserve">sum</w:t>
      </w:r>
      <w:r>
        <w:rPr>
          <w:rStyle w:val="NormalTok"/>
        </w:rPr>
        <w:t xml:space="preserve">(mapaF85[</w:t>
      </w:r>
      <w:r>
        <w:rPr>
          <w:rStyle w:val="SpecialCharTok"/>
        </w:rPr>
        <w:t xml:space="preserve">!</w:t>
      </w:r>
      <w:r>
        <w:rPr>
          <w:rStyle w:val="FunctionTok"/>
        </w:rPr>
        <w:t xml:space="preserve">is.na</w:t>
      </w:r>
      <w:r>
        <w:rPr>
          <w:rStyle w:val="NormalTok"/>
        </w:rPr>
        <w:t xml:space="preserve">(mapaF85)])</w:t>
      </w:r>
      <w:r>
        <w:br/>
      </w:r>
      <w:r>
        <w:rPr>
          <w:rStyle w:val="NormalTok"/>
        </w:rPr>
        <w:t xml:space="preserve">areaF85 </w:t>
      </w:r>
      <w:r>
        <w:rPr>
          <w:rStyle w:val="OtherTok"/>
        </w:rPr>
        <w:t xml:space="preserve">&lt;-</w:t>
      </w:r>
      <w:r>
        <w:rPr>
          <w:rStyle w:val="NormalTok"/>
        </w:rPr>
        <w:t xml:space="preserve"> tamanhoF85</w:t>
      </w:r>
      <w:r>
        <w:rPr>
          <w:rStyle w:val="SpecialCharTok"/>
        </w:rPr>
        <w:t xml:space="preserve">*</w:t>
      </w:r>
      <w:r>
        <w:rPr>
          <w:rStyle w:val="FunctionTok"/>
        </w:rPr>
        <w:t xml:space="preserve">median</w:t>
      </w:r>
      <w:r>
        <w:rPr>
          <w:rStyle w:val="NormalTok"/>
        </w:rPr>
        <w:t xml:space="preserve">(cel_tam)</w:t>
      </w:r>
      <w:r>
        <w:br/>
      </w:r>
      <w:r>
        <w:rPr>
          <w:rStyle w:val="NormalTok"/>
        </w:rPr>
        <w:t xml:space="preserve">areaF85</w:t>
      </w:r>
      <w:r>
        <w:br/>
      </w:r>
      <w:r>
        <w:br/>
      </w:r>
      <w:r>
        <w:rPr>
          <w:rStyle w:val="CommentTok"/>
        </w:rPr>
        <w:t xml:space="preserve">#----------</w:t>
      </w:r>
      <w:r>
        <w:br/>
      </w:r>
      <w:r>
        <w:rPr>
          <w:rStyle w:val="DocumentationTok"/>
        </w:rPr>
        <w:t xml:space="preserve">###  AREA ALTERADA ENTRE O PRESENTE E O FUTURO RCP45 (KM^2)</w:t>
      </w:r>
      <w:r>
        <w:br/>
      </w:r>
      <w:r>
        <w:rPr>
          <w:rStyle w:val="CommentTok"/>
        </w:rPr>
        <w:t xml:space="preserve"># area de perda &lt; 0</w:t>
      </w:r>
      <w:r>
        <w:br/>
      </w:r>
      <w:r>
        <w:rPr>
          <w:rStyle w:val="CommentTok"/>
        </w:rPr>
        <w:t xml:space="preserve"># area de ganho &gt; 0</w:t>
      </w:r>
      <w:r>
        <w:br/>
      </w:r>
      <w:r>
        <w:br/>
      </w:r>
      <w:r>
        <w:rPr>
          <w:rStyle w:val="NormalTok"/>
        </w:rPr>
        <w:t xml:space="preserve">mapaP45 </w:t>
      </w:r>
      <w:r>
        <w:rPr>
          <w:rStyle w:val="OtherTok"/>
        </w:rPr>
        <w:t xml:space="preserve">&lt;-</w:t>
      </w:r>
      <w:r>
        <w:rPr>
          <w:rStyle w:val="NormalTok"/>
        </w:rPr>
        <w:t xml:space="preserve"> chp45</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 </w:t>
      </w:r>
      <w:r>
        <w:rPr>
          <w:rStyle w:val="SpecialCharTok"/>
        </w:rPr>
        <w:t xml:space="preserve">&lt;</w:t>
      </w:r>
      <w:r>
        <w:rPr>
          <w:rStyle w:val="NormalTok"/>
        </w:rPr>
        <w:t xml:space="preserve"> </w:t>
      </w:r>
      <w:r>
        <w:rPr>
          <w:rStyle w:val="DecValTok"/>
        </w:rPr>
        <w:t xml:space="preserve">0</w:t>
      </w:r>
      <w:r>
        <w:br/>
      </w:r>
      <w:r>
        <w:rPr>
          <w:rStyle w:val="NormalTok"/>
        </w:rPr>
        <w:t xml:space="preserve">tamanhoP45 </w:t>
      </w:r>
      <w:r>
        <w:rPr>
          <w:rStyle w:val="OtherTok"/>
        </w:rPr>
        <w:t xml:space="preserve">&lt;-</w:t>
      </w:r>
      <w:r>
        <w:rPr>
          <w:rStyle w:val="NormalTok"/>
        </w:rPr>
        <w:t xml:space="preserve"> </w:t>
      </w:r>
      <w:r>
        <w:rPr>
          <w:rStyle w:val="FunctionTok"/>
        </w:rPr>
        <w:t xml:space="preserve">sum</w:t>
      </w:r>
      <w:r>
        <w:rPr>
          <w:rStyle w:val="NormalTok"/>
        </w:rPr>
        <w:t xml:space="preserve">(mapaP45[</w:t>
      </w:r>
      <w:r>
        <w:rPr>
          <w:rStyle w:val="SpecialCharTok"/>
        </w:rPr>
        <w:t xml:space="preserve">!</w:t>
      </w:r>
      <w:r>
        <w:rPr>
          <w:rStyle w:val="FunctionTok"/>
        </w:rPr>
        <w:t xml:space="preserve">is.na</w:t>
      </w:r>
      <w:r>
        <w:rPr>
          <w:rStyle w:val="NormalTok"/>
        </w:rPr>
        <w:t xml:space="preserve">(mapaP45)])</w:t>
      </w:r>
      <w:r>
        <w:br/>
      </w:r>
      <w:r>
        <w:rPr>
          <w:rStyle w:val="NormalTok"/>
        </w:rPr>
        <w:t xml:space="preserve">areaP45 </w:t>
      </w:r>
      <w:r>
        <w:rPr>
          <w:rStyle w:val="OtherTok"/>
        </w:rPr>
        <w:t xml:space="preserve">&lt;-</w:t>
      </w:r>
      <w:r>
        <w:rPr>
          <w:rStyle w:val="NormalTok"/>
        </w:rPr>
        <w:t xml:space="preserve"> tamanhoP45</w:t>
      </w:r>
      <w:r>
        <w:rPr>
          <w:rStyle w:val="SpecialCharTok"/>
        </w:rPr>
        <w:t xml:space="preserve">*</w:t>
      </w:r>
      <w:r>
        <w:rPr>
          <w:rStyle w:val="FunctionTok"/>
        </w:rPr>
        <w:t xml:space="preserve">median</w:t>
      </w:r>
      <w:r>
        <w:rPr>
          <w:rStyle w:val="NormalTok"/>
        </w:rPr>
        <w:t xml:space="preserve">(cel_tam)</w:t>
      </w:r>
      <w:r>
        <w:br/>
      </w:r>
      <w:r>
        <w:rPr>
          <w:rStyle w:val="NormalTok"/>
        </w:rPr>
        <w:t xml:space="preserve">areaP45        </w:t>
      </w:r>
      <w:r>
        <w:rPr>
          <w:rStyle w:val="CommentTok"/>
        </w:rPr>
        <w:t xml:space="preserve"># Area perdida</w:t>
      </w:r>
      <w:r>
        <w:br/>
      </w:r>
      <w:r>
        <w:br/>
      </w:r>
      <w:r>
        <w:rPr>
          <w:rStyle w:val="CommentTok"/>
        </w:rPr>
        <w:t xml:space="preserve"># Porcentagem de perda</w:t>
      </w:r>
      <w:r>
        <w:br/>
      </w:r>
      <w:r>
        <w:rPr>
          <w:rStyle w:val="NormalTok"/>
        </w:rPr>
        <w:t xml:space="preserve">(areaP45</w:t>
      </w:r>
      <w:r>
        <w:rPr>
          <w:rStyle w:val="SpecialCharTok"/>
        </w:rPr>
        <w:t xml:space="preserve">/</w:t>
      </w:r>
      <w:r>
        <w:rPr>
          <w:rStyle w:val="NormalTok"/>
        </w:rPr>
        <w:t xml:space="preserve">area)</w:t>
      </w:r>
      <w:r>
        <w:rPr>
          <w:rStyle w:val="SpecialCharTok"/>
        </w:rPr>
        <w:t xml:space="preserve">*</w:t>
      </w:r>
      <w:r>
        <w:rPr>
          <w:rStyle w:val="DecValTok"/>
        </w:rPr>
        <w:t xml:space="preserve">100</w:t>
      </w:r>
      <w:r>
        <w:br/>
      </w:r>
      <w:r>
        <w:br/>
      </w:r>
      <w:r>
        <w:br/>
      </w:r>
      <w:r>
        <w:rPr>
          <w:rStyle w:val="NormalTok"/>
        </w:rPr>
        <w:t xml:space="preserve">mapaG45 </w:t>
      </w:r>
      <w:r>
        <w:rPr>
          <w:rStyle w:val="OtherTok"/>
        </w:rPr>
        <w:t xml:space="preserve">&lt;-</w:t>
      </w:r>
      <w:r>
        <w:rPr>
          <w:rStyle w:val="NormalTok"/>
        </w:rPr>
        <w:t xml:space="preserve"> chp45</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 </w:t>
      </w:r>
      <w:r>
        <w:rPr>
          <w:rStyle w:val="SpecialCharTok"/>
        </w:rPr>
        <w:t xml:space="preserve">&gt;</w:t>
      </w:r>
      <w:r>
        <w:rPr>
          <w:rStyle w:val="DecValTok"/>
        </w:rPr>
        <w:t xml:space="preserve">0</w:t>
      </w:r>
      <w:r>
        <w:br/>
      </w:r>
      <w:r>
        <w:rPr>
          <w:rStyle w:val="NormalTok"/>
        </w:rPr>
        <w:t xml:space="preserve">tamanhoG45 </w:t>
      </w:r>
      <w:r>
        <w:rPr>
          <w:rStyle w:val="OtherTok"/>
        </w:rPr>
        <w:t xml:space="preserve">&lt;-</w:t>
      </w:r>
      <w:r>
        <w:rPr>
          <w:rStyle w:val="NormalTok"/>
        </w:rPr>
        <w:t xml:space="preserve"> </w:t>
      </w:r>
      <w:r>
        <w:rPr>
          <w:rStyle w:val="FunctionTok"/>
        </w:rPr>
        <w:t xml:space="preserve">sum</w:t>
      </w:r>
      <w:r>
        <w:rPr>
          <w:rStyle w:val="NormalTok"/>
        </w:rPr>
        <w:t xml:space="preserve">(mapaG45[</w:t>
      </w:r>
      <w:r>
        <w:rPr>
          <w:rStyle w:val="SpecialCharTok"/>
        </w:rPr>
        <w:t xml:space="preserve">!</w:t>
      </w:r>
      <w:r>
        <w:rPr>
          <w:rStyle w:val="FunctionTok"/>
        </w:rPr>
        <w:t xml:space="preserve">is.na</w:t>
      </w:r>
      <w:r>
        <w:rPr>
          <w:rStyle w:val="NormalTok"/>
        </w:rPr>
        <w:t xml:space="preserve">(mapaG45)])</w:t>
      </w:r>
      <w:r>
        <w:br/>
      </w:r>
      <w:r>
        <w:rPr>
          <w:rStyle w:val="NormalTok"/>
        </w:rPr>
        <w:t xml:space="preserve">areaG45 </w:t>
      </w:r>
      <w:r>
        <w:rPr>
          <w:rStyle w:val="OtherTok"/>
        </w:rPr>
        <w:t xml:space="preserve">&lt;-</w:t>
      </w:r>
      <w:r>
        <w:rPr>
          <w:rStyle w:val="NormalTok"/>
        </w:rPr>
        <w:t xml:space="preserve"> tamanhoG45</w:t>
      </w:r>
      <w:r>
        <w:rPr>
          <w:rStyle w:val="SpecialCharTok"/>
        </w:rPr>
        <w:t xml:space="preserve">*</w:t>
      </w:r>
      <w:r>
        <w:rPr>
          <w:rStyle w:val="FunctionTok"/>
        </w:rPr>
        <w:t xml:space="preserve">median</w:t>
      </w:r>
      <w:r>
        <w:rPr>
          <w:rStyle w:val="NormalTok"/>
        </w:rPr>
        <w:t xml:space="preserve">(cel_tam)</w:t>
      </w:r>
      <w:r>
        <w:br/>
      </w:r>
      <w:r>
        <w:rPr>
          <w:rStyle w:val="NormalTok"/>
        </w:rPr>
        <w:t xml:space="preserve">areaG45        </w:t>
      </w:r>
      <w:r>
        <w:rPr>
          <w:rStyle w:val="CommentTok"/>
        </w:rPr>
        <w:t xml:space="preserve"># Area ganha</w:t>
      </w:r>
      <w:r>
        <w:br/>
      </w:r>
      <w:r>
        <w:br/>
      </w:r>
      <w:r>
        <w:rPr>
          <w:rStyle w:val="CommentTok"/>
        </w:rPr>
        <w:t xml:space="preserve"># Porcentagem de ganho</w:t>
      </w:r>
      <w:r>
        <w:br/>
      </w:r>
      <w:r>
        <w:rPr>
          <w:rStyle w:val="NormalTok"/>
        </w:rPr>
        <w:t xml:space="preserve">(areaG45</w:t>
      </w:r>
      <w:r>
        <w:rPr>
          <w:rStyle w:val="SpecialCharTok"/>
        </w:rPr>
        <w:t xml:space="preserve">/</w:t>
      </w:r>
      <w:r>
        <w:rPr>
          <w:rStyle w:val="NormalTok"/>
        </w:rPr>
        <w:t xml:space="preserve">area)</w:t>
      </w:r>
      <w:r>
        <w:rPr>
          <w:rStyle w:val="SpecialCharTok"/>
        </w:rPr>
        <w:t xml:space="preserve">*</w:t>
      </w:r>
      <w:r>
        <w:rPr>
          <w:rStyle w:val="DecValTok"/>
        </w:rPr>
        <w:t xml:space="preserve">100</w:t>
      </w:r>
      <w:r>
        <w:br/>
      </w:r>
      <w:r>
        <w:br/>
      </w:r>
      <w:r>
        <w:rPr>
          <w:rStyle w:val="CommentTok"/>
        </w:rPr>
        <w:t xml:space="preserve">#----------</w:t>
      </w:r>
      <w:r>
        <w:br/>
      </w:r>
      <w:r>
        <w:rPr>
          <w:rStyle w:val="DocumentationTok"/>
        </w:rPr>
        <w:t xml:space="preserve">###  AREA ALTERADA ENTRE O PRESENTE E O FUTURO RCP85 (KM^2)</w:t>
      </w:r>
      <w:r>
        <w:br/>
      </w:r>
      <w:r>
        <w:rPr>
          <w:rStyle w:val="CommentTok"/>
        </w:rPr>
        <w:t xml:space="preserve"># area de perda &lt; 0</w:t>
      </w:r>
      <w:r>
        <w:br/>
      </w:r>
      <w:r>
        <w:rPr>
          <w:rStyle w:val="CommentTok"/>
        </w:rPr>
        <w:t xml:space="preserve"># area de ganho &gt; 0</w:t>
      </w:r>
      <w:r>
        <w:br/>
      </w:r>
      <w:r>
        <w:br/>
      </w:r>
      <w:r>
        <w:rPr>
          <w:rStyle w:val="NormalTok"/>
        </w:rPr>
        <w:t xml:space="preserve">mapaP85 </w:t>
      </w:r>
      <w:r>
        <w:rPr>
          <w:rStyle w:val="OtherTok"/>
        </w:rPr>
        <w:t xml:space="preserve">&lt;-</w:t>
      </w:r>
      <w:r>
        <w:rPr>
          <w:rStyle w:val="NormalTok"/>
        </w:rPr>
        <w:t xml:space="preserve"> chp85</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 </w:t>
      </w:r>
      <w:r>
        <w:rPr>
          <w:rStyle w:val="SpecialCharTok"/>
        </w:rPr>
        <w:t xml:space="preserve">&lt;</w:t>
      </w:r>
      <w:r>
        <w:rPr>
          <w:rStyle w:val="NormalTok"/>
        </w:rPr>
        <w:t xml:space="preserve"> </w:t>
      </w:r>
      <w:r>
        <w:rPr>
          <w:rStyle w:val="DecValTok"/>
        </w:rPr>
        <w:t xml:space="preserve">0</w:t>
      </w:r>
      <w:r>
        <w:br/>
      </w:r>
      <w:r>
        <w:rPr>
          <w:rStyle w:val="NormalTok"/>
        </w:rPr>
        <w:t xml:space="preserve">tamanhoP85 </w:t>
      </w:r>
      <w:r>
        <w:rPr>
          <w:rStyle w:val="OtherTok"/>
        </w:rPr>
        <w:t xml:space="preserve">&lt;-</w:t>
      </w:r>
      <w:r>
        <w:rPr>
          <w:rStyle w:val="NormalTok"/>
        </w:rPr>
        <w:t xml:space="preserve"> </w:t>
      </w:r>
      <w:r>
        <w:rPr>
          <w:rStyle w:val="FunctionTok"/>
        </w:rPr>
        <w:t xml:space="preserve">sum</w:t>
      </w:r>
      <w:r>
        <w:rPr>
          <w:rStyle w:val="NormalTok"/>
        </w:rPr>
        <w:t xml:space="preserve">(mapaP85[</w:t>
      </w:r>
      <w:r>
        <w:rPr>
          <w:rStyle w:val="SpecialCharTok"/>
        </w:rPr>
        <w:t xml:space="preserve">!</w:t>
      </w:r>
      <w:r>
        <w:rPr>
          <w:rStyle w:val="FunctionTok"/>
        </w:rPr>
        <w:t xml:space="preserve">is.na</w:t>
      </w:r>
      <w:r>
        <w:rPr>
          <w:rStyle w:val="NormalTok"/>
        </w:rPr>
        <w:t xml:space="preserve">(mapaP85)])</w:t>
      </w:r>
      <w:r>
        <w:br/>
      </w:r>
      <w:r>
        <w:rPr>
          <w:rStyle w:val="NormalTok"/>
        </w:rPr>
        <w:t xml:space="preserve">areaP85 </w:t>
      </w:r>
      <w:r>
        <w:rPr>
          <w:rStyle w:val="OtherTok"/>
        </w:rPr>
        <w:t xml:space="preserve">&lt;-</w:t>
      </w:r>
      <w:r>
        <w:rPr>
          <w:rStyle w:val="NormalTok"/>
        </w:rPr>
        <w:t xml:space="preserve"> tamanhoP85</w:t>
      </w:r>
      <w:r>
        <w:rPr>
          <w:rStyle w:val="SpecialCharTok"/>
        </w:rPr>
        <w:t xml:space="preserve">*</w:t>
      </w:r>
      <w:r>
        <w:rPr>
          <w:rStyle w:val="FunctionTok"/>
        </w:rPr>
        <w:t xml:space="preserve">median</w:t>
      </w:r>
      <w:r>
        <w:rPr>
          <w:rStyle w:val="NormalTok"/>
        </w:rPr>
        <w:t xml:space="preserve">(cel_tam)</w:t>
      </w:r>
      <w:r>
        <w:br/>
      </w:r>
      <w:r>
        <w:rPr>
          <w:rStyle w:val="NormalTok"/>
        </w:rPr>
        <w:t xml:space="preserve">areaP85        </w:t>
      </w:r>
      <w:r>
        <w:rPr>
          <w:rStyle w:val="CommentTok"/>
        </w:rPr>
        <w:t xml:space="preserve"># Area perdida</w:t>
      </w:r>
      <w:r>
        <w:br/>
      </w:r>
      <w:r>
        <w:br/>
      </w:r>
      <w:r>
        <w:rPr>
          <w:rStyle w:val="CommentTok"/>
        </w:rPr>
        <w:t xml:space="preserve"># Porcentagem de perda</w:t>
      </w:r>
      <w:r>
        <w:br/>
      </w:r>
      <w:r>
        <w:rPr>
          <w:rStyle w:val="NormalTok"/>
        </w:rPr>
        <w:t xml:space="preserve">(areaP85</w:t>
      </w:r>
      <w:r>
        <w:rPr>
          <w:rStyle w:val="SpecialCharTok"/>
        </w:rPr>
        <w:t xml:space="preserve">/</w:t>
      </w:r>
      <w:r>
        <w:rPr>
          <w:rStyle w:val="NormalTok"/>
        </w:rPr>
        <w:t xml:space="preserve">area)</w:t>
      </w:r>
      <w:r>
        <w:rPr>
          <w:rStyle w:val="SpecialCharTok"/>
        </w:rPr>
        <w:t xml:space="preserve">*</w:t>
      </w:r>
      <w:r>
        <w:rPr>
          <w:rStyle w:val="DecValTok"/>
        </w:rPr>
        <w:t xml:space="preserve">100</w:t>
      </w:r>
      <w:r>
        <w:br/>
      </w:r>
      <w:r>
        <w:br/>
      </w:r>
      <w:r>
        <w:br/>
      </w:r>
      <w:r>
        <w:rPr>
          <w:rStyle w:val="NormalTok"/>
        </w:rPr>
        <w:t xml:space="preserve">mapaG85 </w:t>
      </w:r>
      <w:r>
        <w:rPr>
          <w:rStyle w:val="OtherTok"/>
        </w:rPr>
        <w:t xml:space="preserve">&lt;-</w:t>
      </w:r>
      <w:r>
        <w:rPr>
          <w:rStyle w:val="NormalTok"/>
        </w:rPr>
        <w:t xml:space="preserve"> chp85</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 </w:t>
      </w:r>
      <w:r>
        <w:rPr>
          <w:rStyle w:val="SpecialCharTok"/>
        </w:rPr>
        <w:t xml:space="preserve">&gt;</w:t>
      </w:r>
      <w:r>
        <w:rPr>
          <w:rStyle w:val="DecValTok"/>
        </w:rPr>
        <w:t xml:space="preserve">0</w:t>
      </w:r>
      <w:r>
        <w:br/>
      </w:r>
      <w:r>
        <w:rPr>
          <w:rStyle w:val="NormalTok"/>
        </w:rPr>
        <w:t xml:space="preserve">tamanhoG85 </w:t>
      </w:r>
      <w:r>
        <w:rPr>
          <w:rStyle w:val="OtherTok"/>
        </w:rPr>
        <w:t xml:space="preserve">&lt;-</w:t>
      </w:r>
      <w:r>
        <w:rPr>
          <w:rStyle w:val="NormalTok"/>
        </w:rPr>
        <w:t xml:space="preserve"> </w:t>
      </w:r>
      <w:r>
        <w:rPr>
          <w:rStyle w:val="FunctionTok"/>
        </w:rPr>
        <w:t xml:space="preserve">sum</w:t>
      </w:r>
      <w:r>
        <w:rPr>
          <w:rStyle w:val="NormalTok"/>
        </w:rPr>
        <w:t xml:space="preserve">(mapaG85[</w:t>
      </w:r>
      <w:r>
        <w:rPr>
          <w:rStyle w:val="SpecialCharTok"/>
        </w:rPr>
        <w:t xml:space="preserve">!</w:t>
      </w:r>
      <w:r>
        <w:rPr>
          <w:rStyle w:val="FunctionTok"/>
        </w:rPr>
        <w:t xml:space="preserve">is.na</w:t>
      </w:r>
      <w:r>
        <w:rPr>
          <w:rStyle w:val="NormalTok"/>
        </w:rPr>
        <w:t xml:space="preserve">(mapaG85)])</w:t>
      </w:r>
      <w:r>
        <w:br/>
      </w:r>
      <w:r>
        <w:rPr>
          <w:rStyle w:val="NormalTok"/>
        </w:rPr>
        <w:t xml:space="preserve">areaG85 </w:t>
      </w:r>
      <w:r>
        <w:rPr>
          <w:rStyle w:val="OtherTok"/>
        </w:rPr>
        <w:t xml:space="preserve">&lt;-</w:t>
      </w:r>
      <w:r>
        <w:rPr>
          <w:rStyle w:val="NormalTok"/>
        </w:rPr>
        <w:t xml:space="preserve"> tamanhoG85</w:t>
      </w:r>
      <w:r>
        <w:rPr>
          <w:rStyle w:val="SpecialCharTok"/>
        </w:rPr>
        <w:t xml:space="preserve">*</w:t>
      </w:r>
      <w:r>
        <w:rPr>
          <w:rStyle w:val="FunctionTok"/>
        </w:rPr>
        <w:t xml:space="preserve">median</w:t>
      </w:r>
      <w:r>
        <w:rPr>
          <w:rStyle w:val="NormalTok"/>
        </w:rPr>
        <w:t xml:space="preserve">(cel_tam)</w:t>
      </w:r>
      <w:r>
        <w:br/>
      </w:r>
      <w:r>
        <w:rPr>
          <w:rStyle w:val="NormalTok"/>
        </w:rPr>
        <w:t xml:space="preserve">areaG85        </w:t>
      </w:r>
      <w:r>
        <w:rPr>
          <w:rStyle w:val="CommentTok"/>
        </w:rPr>
        <w:t xml:space="preserve"># Area ganha</w:t>
      </w:r>
      <w:r>
        <w:br/>
      </w:r>
      <w:r>
        <w:br/>
      </w:r>
      <w:r>
        <w:rPr>
          <w:rStyle w:val="CommentTok"/>
        </w:rPr>
        <w:t xml:space="preserve"># Porcentagem de ganho</w:t>
      </w:r>
      <w:r>
        <w:br/>
      </w:r>
      <w:r>
        <w:rPr>
          <w:rStyle w:val="NormalTok"/>
        </w:rPr>
        <w:t xml:space="preserve">(areaG85</w:t>
      </w:r>
      <w:r>
        <w:rPr>
          <w:rStyle w:val="SpecialCharTok"/>
        </w:rPr>
        <w:t xml:space="preserve">/</w:t>
      </w:r>
      <w:r>
        <w:rPr>
          <w:rStyle w:val="NormalTok"/>
        </w:rPr>
        <w:t xml:space="preserve">area)</w:t>
      </w:r>
      <w:r>
        <w:rPr>
          <w:rStyle w:val="SpecialCharTok"/>
        </w:rPr>
        <w:t xml:space="preserve">*</w:t>
      </w:r>
      <w:r>
        <w:rPr>
          <w:rStyle w:val="DecValTok"/>
        </w:rPr>
        <w:t xml:space="preserve">100</w:t>
      </w:r>
    </w:p>
    <w:bookmarkEnd w:id="60"/>
    <w:bookmarkEnd w:id="61"/>
    <w:bookmarkStart w:id="137" w:name="referências"/>
    <w:p>
      <w:pPr>
        <w:pStyle w:val="Heading1"/>
      </w:pPr>
      <w:r>
        <w:t xml:space="preserve">Referências</w:t>
      </w:r>
    </w:p>
    <w:bookmarkStart w:id="136" w:name="refs"/>
    <w:bookmarkStart w:id="63" w:name="ref-almeida2016"/>
    <w:p>
      <w:pPr>
        <w:pStyle w:val="Bibliography"/>
      </w:pPr>
      <w:r>
        <w:t xml:space="preserve">ALMEIDA, Brunna e colab.</w:t>
      </w:r>
      <w:r>
        <w:t xml:space="preserve"> </w:t>
      </w:r>
      <w:r>
        <w:rPr>
          <w:bCs/>
          <w:b/>
        </w:rPr>
        <w:t xml:space="preserve">Karyotype of three Lonchophylla species (Chiroptera, Phyllostomidae) from Southeastern Brazil</w:t>
      </w:r>
      <w:r>
        <w:t xml:space="preserve">. Comparative Cytogenetics, v. 10, n. 1, p. 109–115, 2016. Disponível em: &lt;</w:t>
      </w:r>
      <w:hyperlink r:id="rId62">
        <w:r>
          <w:rPr>
            <w:rStyle w:val="Hyperlink"/>
          </w:rPr>
          <w:t xml:space="preserve">https://doi.org/10.3897/CompCytogen.v10i1.6646</w:t>
        </w:r>
      </w:hyperlink>
      <w:r>
        <w:t xml:space="preserve">&gt;.</w:t>
      </w:r>
    </w:p>
    <w:bookmarkEnd w:id="63"/>
    <w:bookmarkStart w:id="64" w:name="ref-arantes2016"/>
    <w:p>
      <w:pPr>
        <w:pStyle w:val="Bibliography"/>
      </w:pPr>
      <w:r>
        <w:t xml:space="preserve">ARANTES, Arielle Elias e FERREIRA, Laerte G. e COE, Michael T.</w:t>
      </w:r>
      <w:r>
        <w:t xml:space="preserve"> </w:t>
      </w:r>
      <w:r>
        <w:rPr>
          <w:bCs/>
          <w:b/>
        </w:rPr>
        <w:t xml:space="preserve">The seasonal carbon and water balances of the Cerrado environment of Brazil: Past, present, and future influences of land cover and land use</w:t>
      </w:r>
      <w:r>
        <w:t xml:space="preserve">. ISPRS Journal of Photogrammetry and Remote Sensing, v. 117, p. 66–78, 2016.</w:t>
      </w:r>
    </w:p>
    <w:bookmarkEnd w:id="64"/>
    <w:bookmarkStart w:id="65" w:name="ref-begon2005"/>
    <w:p>
      <w:pPr>
        <w:pStyle w:val="Bibliography"/>
      </w:pPr>
      <w:r>
        <w:t xml:space="preserve">BEGON, Michael e HARPER, John L. e TOWNSEND, Colin R.</w:t>
      </w:r>
      <w:r>
        <w:t xml:space="preserve"> </w:t>
      </w:r>
      <w:r>
        <w:rPr>
          <w:bCs/>
          <w:b/>
        </w:rPr>
        <w:t xml:space="preserve">Ecologia: De Indivíduos a Ecossistemas</w:t>
      </w:r>
      <w:r>
        <w:t xml:space="preserve">. 4. ed. [S.l.]: Artmed, 2007.</w:t>
      </w:r>
    </w:p>
    <w:bookmarkEnd w:id="65"/>
    <w:bookmarkStart w:id="66" w:name="ref-braunisch2013"/>
    <w:p>
      <w:pPr>
        <w:pStyle w:val="Bibliography"/>
      </w:pPr>
      <w:r>
        <w:t xml:space="preserve">BRAUNISCH, Veronika e colab.</w:t>
      </w:r>
      <w:r>
        <w:t xml:space="preserve"> </w:t>
      </w:r>
      <w:r>
        <w:rPr>
          <w:bCs/>
          <w:b/>
        </w:rPr>
        <w:t xml:space="preserve">Selecting from correlated climate variables: A major source of uncertainty for predicting species distributions under climate change</w:t>
      </w:r>
      <w:r>
        <w:t xml:space="preserve">. Ecography, v. 36, Set 2013.</w:t>
      </w:r>
    </w:p>
    <w:bookmarkEnd w:id="66"/>
    <w:bookmarkStart w:id="67" w:name="ref-matos2004"/>
    <w:p>
      <w:pPr>
        <w:pStyle w:val="Bibliography"/>
      </w:pPr>
      <w:r>
        <w:t xml:space="preserve">CAVALLARI, Marcelo Mattos.</w:t>
      </w:r>
      <w:r>
        <w:t xml:space="preserve"> </w:t>
      </w:r>
      <w:r>
        <w:rPr>
          <w:bCs/>
          <w:b/>
        </w:rPr>
        <w:t xml:space="preserve">Estrutura genética de populações de Encholirium (Bromeliaceae) e implicações para sua conservação</w:t>
      </w:r>
      <w:r>
        <w:t xml:space="preserve">. 2004. mathesis – Escola Superior de Agricultura Luiz de Queiroz (USP), 2004.</w:t>
      </w:r>
    </w:p>
    <w:bookmarkEnd w:id="67"/>
    <w:bookmarkStart w:id="68" w:name="ref-chen2011"/>
    <w:p>
      <w:pPr>
        <w:pStyle w:val="Bibliography"/>
      </w:pPr>
      <w:r>
        <w:t xml:space="preserve">CHEN, I-Ching e colab.</w:t>
      </w:r>
      <w:r>
        <w:t xml:space="preserve"> </w:t>
      </w:r>
      <w:r>
        <w:rPr>
          <w:bCs/>
          <w:b/>
        </w:rPr>
        <w:t xml:space="preserve">Rapid Range Shifts of Species Associated with High Levels of Climate Warming</w:t>
      </w:r>
      <w:r>
        <w:t xml:space="preserve">. Science (New York, N.Y.), v. 333, p. 1024–6, Ago 2011.</w:t>
      </w:r>
    </w:p>
    <w:bookmarkEnd w:id="68"/>
    <w:bookmarkStart w:id="69" w:name="ref-claudio2018"/>
    <w:p>
      <w:pPr>
        <w:pStyle w:val="Bibliography"/>
      </w:pPr>
      <w:r>
        <w:t xml:space="preserve">CLÁUDIO, Vinícius e colab.</w:t>
      </w:r>
      <w:r>
        <w:t xml:space="preserve"> </w:t>
      </w:r>
      <w:r>
        <w:rPr>
          <w:bCs/>
          <w:b/>
        </w:rPr>
        <w:t xml:space="preserve">First record of Lonchophylla bokermanni (Chiroptera, Phyllostomidae) for the Caatinga biome</w:t>
      </w:r>
      <w:r>
        <w:t xml:space="preserve">. Mastozoologia Neotropical, v. 25, Jul 2018.</w:t>
      </w:r>
    </w:p>
    <w:bookmarkEnd w:id="69"/>
    <w:bookmarkStart w:id="71" w:name="ref-cardenas2014"/>
    <w:p>
      <w:pPr>
        <w:pStyle w:val="Bibliography"/>
      </w:pPr>
      <w:r>
        <w:t xml:space="preserve">CRUZ-CÁRDENAS, Gustavo e colab.</w:t>
      </w:r>
      <w:r>
        <w:t xml:space="preserve"> </w:t>
      </w:r>
      <w:r>
        <w:rPr>
          <w:bCs/>
          <w:b/>
        </w:rPr>
        <w:t xml:space="preserve">Potential species distribution modeling and the use of principal component analysis as predictor variables</w:t>
      </w:r>
      <w:r>
        <w:t xml:space="preserve">. Revista Mexicana de Biodiversidad, v. 85, n. 1, p. 189–199, 2014. Disponível em: &lt;</w:t>
      </w:r>
      <w:hyperlink r:id="rId70">
        <w:r>
          <w:rPr>
            <w:rStyle w:val="Hyperlink"/>
          </w:rPr>
          <w:t xml:space="preserve">https://www.sciencedirect.com/science/article/pii/S1870345314707444</w:t>
        </w:r>
      </w:hyperlink>
      <w:r>
        <w:t xml:space="preserve">&gt;.</w:t>
      </w:r>
    </w:p>
    <w:bookmarkEnd w:id="71"/>
    <w:bookmarkStart w:id="72" w:name="ref-dias2013"/>
    <w:p>
      <w:pPr>
        <w:pStyle w:val="Bibliography"/>
      </w:pPr>
      <w:r>
        <w:t xml:space="preserve">DIAS, Daniela e ESBÉRARD, Cel e MORATELLI, Ricardo.</w:t>
      </w:r>
      <w:r>
        <w:t xml:space="preserve"> </w:t>
      </w:r>
      <w:r>
        <w:rPr>
          <w:bCs/>
          <w:b/>
        </w:rPr>
        <w:t xml:space="preserve">A new species of Lonchophylla (Chiroptera, Phyllostomidae) from the Atlantic Forest of southeastern Brazil, with comments on L. bokermanni</w:t>
      </w:r>
      <w:r>
        <w:t xml:space="preserve">. Zootaxa, v. 3722, p. 347–360, Out 2013.</w:t>
      </w:r>
    </w:p>
    <w:bookmarkEnd w:id="72"/>
    <w:bookmarkStart w:id="74" w:name="ref-elith2009"/>
    <w:p>
      <w:pPr>
        <w:pStyle w:val="Bibliography"/>
      </w:pPr>
      <w:r>
        <w:t xml:space="preserve">ELITH, Jane e LEATHWICK, John R.</w:t>
      </w:r>
      <w:r>
        <w:t xml:space="preserve"> </w:t>
      </w:r>
      <w:r>
        <w:rPr>
          <w:bCs/>
          <w:b/>
        </w:rPr>
        <w:t xml:space="preserve">Species Distribution Models: Ecological Explanation and Prediction Across Space and Time</w:t>
      </w:r>
      <w:r>
        <w:t xml:space="preserve">. Annual Review of Ecology, Evolution, and Systematics, v. 40, n. 1, p. 677–697, 2009. Disponível em: &lt;</w:t>
      </w:r>
      <w:hyperlink r:id="rId73">
        <w:r>
          <w:rPr>
            <w:rStyle w:val="Hyperlink"/>
          </w:rPr>
          <w:t xml:space="preserve">https://doi.org/10.1146/annurev.ecolsys.110308.120159</w:t>
        </w:r>
      </w:hyperlink>
      <w:r>
        <w:t xml:space="preserve">&gt;.</w:t>
      </w:r>
    </w:p>
    <w:bookmarkEnd w:id="74"/>
    <w:bookmarkStart w:id="76" w:name="ref-worldclim"/>
    <w:p>
      <w:pPr>
        <w:pStyle w:val="Bibliography"/>
      </w:pPr>
      <w:r>
        <w:t xml:space="preserve">FICK, Stephen E. e HIJMANS, Robert J.</w:t>
      </w:r>
      <w:r>
        <w:t xml:space="preserve"> </w:t>
      </w:r>
      <w:r>
        <w:rPr>
          <w:bCs/>
          <w:b/>
        </w:rPr>
        <w:t xml:space="preserve">WorldClim 2: new 1-km spatial resolution climate surfaces for global land areas</w:t>
      </w:r>
      <w:r>
        <w:t xml:space="preserve">. International Journal of Climatology, v. 37, n. 12, p. 4302–4315, 2017. Disponível em: &lt;</w:t>
      </w:r>
      <w:hyperlink r:id="rId75">
        <w:r>
          <w:rPr>
            <w:rStyle w:val="Hyperlink"/>
          </w:rPr>
          <w:t xml:space="preserve">https://rmets.onlinelibrary.wiley.com/doi/abs/10.1002/joc.5086</w:t>
        </w:r>
      </w:hyperlink>
      <w:r>
        <w:t xml:space="preserve">&gt;.</w:t>
      </w:r>
    </w:p>
    <w:bookmarkEnd w:id="76"/>
    <w:bookmarkStart w:id="77" w:name="ref-carneiro2016"/>
    <w:p>
      <w:pPr>
        <w:pStyle w:val="Bibliography"/>
      </w:pPr>
      <w:r>
        <w:t xml:space="preserve">FILHO, Arnaldo Carneiro e COSTA, Karine. São Paulo: Agroicone, 2016. p. 1–30</w:t>
      </w:r>
    </w:p>
    <w:bookmarkEnd w:id="77"/>
    <w:bookmarkStart w:id="78" w:name="ref-fleming2008"/>
    <w:p>
      <w:pPr>
        <w:pStyle w:val="Bibliography"/>
      </w:pPr>
      <w:r>
        <w:t xml:space="preserve">FLEMING, Theodore e GEISELMAN, Cullen e KRESS, W.</w:t>
      </w:r>
      <w:r>
        <w:t xml:space="preserve"> </w:t>
      </w:r>
      <w:r>
        <w:rPr>
          <w:bCs/>
          <w:b/>
        </w:rPr>
        <w:t xml:space="preserve">The evolution of bat pollination: A phylogenetic perspective</w:t>
      </w:r>
      <w:r>
        <w:t xml:space="preserve">. Annals of botany, v. 104, p. 1017–43, Set 2009.</w:t>
      </w:r>
    </w:p>
    <w:bookmarkEnd w:id="78"/>
    <w:bookmarkStart w:id="80" w:name="ref-forzza2005"/>
    <w:p>
      <w:pPr>
        <w:pStyle w:val="Bibliography"/>
      </w:pPr>
      <w:r>
        <w:t xml:space="preserve">FORZZA, Rafaela Campostrini.</w:t>
      </w:r>
      <w:r>
        <w:t xml:space="preserve"> </w:t>
      </w:r>
      <w:r>
        <w:rPr>
          <w:bCs/>
          <w:b/>
        </w:rPr>
        <w:t xml:space="preserve">REVISÃO TAXONÔMICA DE ENCHOLIRIUM MART. EX SCHULT. &amp; SCHULT. F. (PITCAIRNIOIDEAE - BROMELIACEAE)</w:t>
      </w:r>
      <w:r>
        <w:t xml:space="preserve">. Boletim de Botânica da Universidade de São Paulo, v. 23, n. 1, p. 1–49, 2005. Disponível em: &lt;</w:t>
      </w:r>
      <w:hyperlink r:id="rId79">
        <w:r>
          <w:rPr>
            <w:rStyle w:val="Hyperlink"/>
          </w:rPr>
          <w:t xml:space="preserve">http://www.jstor.org/stable/42871669</w:t>
        </w:r>
      </w:hyperlink>
      <w:r>
        <w:t xml:space="preserve">&gt;.</w:t>
      </w:r>
    </w:p>
    <w:bookmarkEnd w:id="80"/>
    <w:bookmarkStart w:id="81" w:name="ref-gerard2020"/>
    <w:p>
      <w:pPr>
        <w:pStyle w:val="Bibliography"/>
      </w:pPr>
      <w:r>
        <w:t xml:space="preserve">GÉRARD, Maxence e colab.</w:t>
      </w:r>
      <w:r>
        <w:t xml:space="preserve"> </w:t>
      </w:r>
      <w:r>
        <w:rPr>
          <w:bCs/>
          <w:b/>
        </w:rPr>
        <w:t xml:space="preserve">Global warming and plant-pollinator mismatches</w:t>
      </w:r>
      <w:r>
        <w:t xml:space="preserve">. Emerging Topics in Life Sciences, v. 4, Abr 2020.</w:t>
      </w:r>
    </w:p>
    <w:bookmarkEnd w:id="81"/>
    <w:bookmarkStart w:id="83" w:name="ref-gorostiague2018"/>
    <w:p>
      <w:pPr>
        <w:pStyle w:val="Bibliography"/>
      </w:pPr>
      <w:r>
        <w:t xml:space="preserve">GOROSTIAGUE, Pablo e SAJAMA, Jesús e ORTEGA-BAES, Pablo.</w:t>
      </w:r>
      <w:r>
        <w:t xml:space="preserve"> </w:t>
      </w:r>
      <w:r>
        <w:rPr>
          <w:bCs/>
          <w:b/>
        </w:rPr>
        <w:t xml:space="preserve">Will climate change cause spatial mismatch between plants and their pollinators? A test using Andean cactus species</w:t>
      </w:r>
      <w:r>
        <w:t xml:space="preserve">. Biological Conservation, v. 226, p. 247–255, 2018. Disponível em: &lt;</w:t>
      </w:r>
      <w:hyperlink r:id="rId82">
        <w:r>
          <w:rPr>
            <w:rStyle w:val="Hyperlink"/>
          </w:rPr>
          <w:t xml:space="preserve">https://www.sciencedirect.com/science/article/pii/S0006320717318426</w:t>
        </w:r>
      </w:hyperlink>
      <w:r>
        <w:t xml:space="preserve">&gt;.</w:t>
      </w:r>
    </w:p>
    <w:bookmarkEnd w:id="83"/>
    <w:bookmarkStart w:id="85" w:name="ref-gomez2019"/>
    <w:p>
      <w:pPr>
        <w:pStyle w:val="Bibliography"/>
      </w:pPr>
      <w:r>
        <w:t xml:space="preserve">GÓMEZ-RUIZ, Emma P. e LACHER JR., Thomas E.</w:t>
      </w:r>
      <w:r>
        <w:t xml:space="preserve"> </w:t>
      </w:r>
      <w:r>
        <w:rPr>
          <w:bCs/>
          <w:b/>
        </w:rPr>
        <w:t xml:space="preserve">Climate change, range shifts, and the disruption of a pollinator-plant complex</w:t>
      </w:r>
      <w:r>
        <w:t xml:space="preserve">. Scientific Reports, v. 9, n. 1, p. 14048, 1 Out 2019. Disponível em: &lt;</w:t>
      </w:r>
      <w:hyperlink r:id="rId84">
        <w:r>
          <w:rPr>
            <w:rStyle w:val="Hyperlink"/>
          </w:rPr>
          <w:t xml:space="preserve">https://doi.org/10.1038/s41598-019-50059-6</w:t>
        </w:r>
      </w:hyperlink>
      <w:r>
        <w:t xml:space="preserve">&gt;.</w:t>
      </w:r>
    </w:p>
    <w:bookmarkEnd w:id="85"/>
    <w:bookmarkStart w:id="86" w:name="ref-hegland2008"/>
    <w:p>
      <w:pPr>
        <w:pStyle w:val="Bibliography"/>
      </w:pPr>
      <w:r>
        <w:t xml:space="preserve">HEGLAND, Stein e colab.</w:t>
      </w:r>
      <w:r>
        <w:t xml:space="preserve"> </w:t>
      </w:r>
      <w:r>
        <w:rPr>
          <w:bCs/>
          <w:b/>
        </w:rPr>
        <w:t xml:space="preserve">How does climate warming affect plant-pollinator interactions?</w:t>
      </w:r>
      <w:r>
        <w:t xml:space="preserve"> Ecology letters, v. 12, p. 184–95, Dez 2008.</w:t>
      </w:r>
    </w:p>
    <w:bookmarkEnd w:id="86"/>
    <w:bookmarkStart w:id="88" w:name="ref-hernandez2006"/>
    <w:p>
      <w:pPr>
        <w:pStyle w:val="Bibliography"/>
      </w:pPr>
      <w:r>
        <w:t xml:space="preserve">HERNANDEZ, Pilar A. e colab.</w:t>
      </w:r>
      <w:r>
        <w:t xml:space="preserve"> </w:t>
      </w:r>
      <w:r>
        <w:rPr>
          <w:bCs/>
          <w:b/>
        </w:rPr>
        <w:t xml:space="preserve">The effect of sample size and species characteristics on performance of different species distribution modeling methods</w:t>
      </w:r>
      <w:r>
        <w:t xml:space="preserve">. Ecography, v. 29, n. 5, p. 773–785, 2006. Disponível em: &lt;</w:t>
      </w:r>
      <w:hyperlink r:id="rId87">
        <w:r>
          <w:rPr>
            <w:rStyle w:val="Hyperlink"/>
          </w:rPr>
          <w:t xml:space="preserve">https://onlinelibrary.wiley.com/doi/abs/10.1111/j.0906-7590.2006.04700.x</w:t>
        </w:r>
      </w:hyperlink>
      <w:r>
        <w:t xml:space="preserve">&gt;.</w:t>
      </w:r>
    </w:p>
    <w:bookmarkEnd w:id="88"/>
    <w:bookmarkStart w:id="89" w:name="ref-hijmans2001"/>
    <w:p>
      <w:pPr>
        <w:pStyle w:val="Bibliography"/>
      </w:pPr>
      <w:r>
        <w:t xml:space="preserve">HIJMANS, Robert e SPOONER, David.</w:t>
      </w:r>
      <w:r>
        <w:t xml:space="preserve"> </w:t>
      </w:r>
      <w:r>
        <w:rPr>
          <w:bCs/>
          <w:b/>
        </w:rPr>
        <w:t xml:space="preserve">Geographic Distribution of Wild Potato Species</w:t>
      </w:r>
      <w:r>
        <w:t xml:space="preserve">. American journal of botany, v. 88, p. 2101–12, Nov 2001.</w:t>
      </w:r>
    </w:p>
    <w:bookmarkEnd w:id="89"/>
    <w:bookmarkStart w:id="91" w:name="ref-inpe"/>
    <w:p>
      <w:pPr>
        <w:pStyle w:val="Bibliography"/>
      </w:pPr>
      <w:r>
        <w:t xml:space="preserve">INPE, COORDENAÇÃO GERAL DE OBSERVAÇÃO DA TERRA.</w:t>
      </w:r>
      <w:r>
        <w:t xml:space="preserve"> </w:t>
      </w:r>
      <w:r>
        <w:rPr>
          <w:bCs/>
          <w:b/>
        </w:rPr>
        <w:t xml:space="preserve">PRODES – Incremento anual de área desmatada no Cerrado Brasileiro</w:t>
      </w:r>
      <w:r>
        <w:t xml:space="preserve">. Disponível em: &lt;</w:t>
      </w:r>
      <w:hyperlink r:id="rId90">
        <w:r>
          <w:rPr>
            <w:rStyle w:val="Hyperlink"/>
          </w:rPr>
          <w:t xml:space="preserve">http://www.obt.inpe.br/cerrado</w:t>
        </w:r>
      </w:hyperlink>
      <w:r>
        <w:t xml:space="preserve">&gt;.</w:t>
      </w:r>
    </w:p>
    <w:bookmarkEnd w:id="91"/>
    <w:bookmarkStart w:id="92" w:name="ref-IPCC"/>
    <w:p>
      <w:pPr>
        <w:pStyle w:val="Bibliography"/>
      </w:pPr>
      <w:r>
        <w:t xml:space="preserve">IPCC. Summary for Policymakers. STOCKER, T. F. e colab. (Org.). Climate Change 2013: The Physical Science Basis. Contribution of Working Group I to the Fifth Assessment Report of the Intergovernmental Panel on Climate Change. Cambridge, United Kingdom; New York, NY, USA: Cambridge University Press, 2013. p. 1–30.</w:t>
      </w:r>
    </w:p>
    <w:bookmarkEnd w:id="92"/>
    <w:bookmarkStart w:id="94" w:name="ref-jordano2003"/>
    <w:p>
      <w:pPr>
        <w:pStyle w:val="Bibliography"/>
      </w:pPr>
      <w:r>
        <w:t xml:space="preserve">JORDANO, Pedro e BASCOMPTE, Jordi e OLESEN, Jens M.</w:t>
      </w:r>
      <w:r>
        <w:t xml:space="preserve"> </w:t>
      </w:r>
      <w:r>
        <w:rPr>
          <w:bCs/>
          <w:b/>
        </w:rPr>
        <w:t xml:space="preserve">Invariant properties in coevolutionary networks of plant–animal interactions</w:t>
      </w:r>
      <w:r>
        <w:t xml:space="preserve">. Ecology Letters, v. 6, n. 1, p. 69–81, 2003. Disponível em: &lt;</w:t>
      </w:r>
      <w:hyperlink r:id="rId93">
        <w:r>
          <w:rPr>
            <w:rStyle w:val="Hyperlink"/>
          </w:rPr>
          <w:t xml:space="preserve">https://onlinelibrary.wiley.com/doi/abs/10.1046/j.1461-0248.2003.00403.x</w:t>
        </w:r>
      </w:hyperlink>
      <w:r>
        <w:t xml:space="preserve">&gt;.</w:t>
      </w:r>
    </w:p>
    <w:bookmarkEnd w:id="94"/>
    <w:bookmarkStart w:id="95" w:name="ref-kearney2010"/>
    <w:p>
      <w:pPr>
        <w:pStyle w:val="Bibliography"/>
      </w:pPr>
      <w:r>
        <w:t xml:space="preserve">KEARNEY, Michael e WINTLE, Brendan e PORTER, Warren.</w:t>
      </w:r>
      <w:r>
        <w:t xml:space="preserve"> </w:t>
      </w:r>
      <w:r>
        <w:rPr>
          <w:bCs/>
          <w:b/>
        </w:rPr>
        <w:t xml:space="preserve">Correlative and mechanistic models of species distribution provide congruent forecasts under climate change</w:t>
      </w:r>
      <w:r>
        <w:t xml:space="preserve">. Conservation Letters, v. 3, p. 203–213, Jun 2010.</w:t>
      </w:r>
    </w:p>
    <w:bookmarkEnd w:id="95"/>
    <w:bookmarkStart w:id="97" w:name="ref-kearns1998"/>
    <w:p>
      <w:pPr>
        <w:pStyle w:val="Bibliography"/>
      </w:pPr>
      <w:r>
        <w:t xml:space="preserve">KEARNS, Carol A. e INOUYE, David W. e WASER, Nickolas M.</w:t>
      </w:r>
      <w:r>
        <w:t xml:space="preserve"> </w:t>
      </w:r>
      <w:r>
        <w:rPr>
          <w:bCs/>
          <w:b/>
        </w:rPr>
        <w:t xml:space="preserve">ENDANGERED MUTUALISMS: The Conservation of Plant-Pollinator Interactions</w:t>
      </w:r>
      <w:r>
        <w:t xml:space="preserve">. Annual Review of Ecology and Systematics, v. 29, n. 1, p. 83–112, 1998. Disponível em: &lt;</w:t>
      </w:r>
      <w:hyperlink r:id="rId96">
        <w:r>
          <w:rPr>
            <w:rStyle w:val="Hyperlink"/>
          </w:rPr>
          <w:t xml:space="preserve">https://doi.org/10.1146/annurev.ecolsys.29.1.83</w:t>
        </w:r>
      </w:hyperlink>
      <w:r>
        <w:t xml:space="preserve">&gt;.</w:t>
      </w:r>
    </w:p>
    <w:bookmarkEnd w:id="97"/>
    <w:bookmarkStart w:id="98" w:name="ref-liu2013"/>
    <w:p>
      <w:pPr>
        <w:pStyle w:val="Bibliography"/>
      </w:pPr>
      <w:r>
        <w:t xml:space="preserve">LIU, Canran e WHITE, Matt e NEWELL, Graeme.</w:t>
      </w:r>
      <w:r>
        <w:t xml:space="preserve"> </w:t>
      </w:r>
      <w:r>
        <w:rPr>
          <w:bCs/>
          <w:b/>
        </w:rPr>
        <w:t xml:space="preserve">Selecting thresholds for the prediction of species occurrence with presence-only data</w:t>
      </w:r>
      <w:r>
        <w:t xml:space="preserve">. Journal of Biogeography, v. 40, p. 778–789, Abr 2013.</w:t>
      </w:r>
    </w:p>
    <w:bookmarkEnd w:id="98"/>
    <w:bookmarkStart w:id="99" w:name="ref-icmbio2018"/>
    <w:p>
      <w:pPr>
        <w:pStyle w:val="Bibliography"/>
      </w:pPr>
      <w:r>
        <w:rPr>
          <w:bCs/>
          <w:b/>
        </w:rPr>
        <w:t xml:space="preserve">Livro Vermelho da Fauna Brasileira Ameaçada de Extinção</w:t>
      </w:r>
      <w:r>
        <w:t xml:space="preserve">. [S.l.]: ICMBio/MMA, 2018. v. 1.</w:t>
      </w:r>
    </w:p>
    <w:bookmarkEnd w:id="99"/>
    <w:bookmarkStart w:id="100" w:name="ref-Lopez2011"/>
    <w:p>
      <w:pPr>
        <w:pStyle w:val="Bibliography"/>
      </w:pPr>
      <w:r>
        <w:t xml:space="preserve">LÓPEZ-ARÉVALO, H. e colab.</w:t>
      </w:r>
      <w:r>
        <w:t xml:space="preserve"> </w:t>
      </w:r>
      <w:r>
        <w:rPr>
          <w:bCs/>
          <w:b/>
        </w:rPr>
        <w:t xml:space="preserve">Local knowledge and species distribution models’ contribution towards mammalian conservation</w:t>
      </w:r>
      <w:r>
        <w:t xml:space="preserve">. Biological Conservation, v. 144, p. 1451–1463, 2011.</w:t>
      </w:r>
    </w:p>
    <w:bookmarkEnd w:id="100"/>
    <w:bookmarkStart w:id="101" w:name="ref-martinelli2013"/>
    <w:p>
      <w:pPr>
        <w:pStyle w:val="Bibliography"/>
      </w:pPr>
      <w:r>
        <w:t xml:space="preserve">MARTINELLI, Gustavo e MORAES, Miguel Avila.</w:t>
      </w:r>
      <w:r>
        <w:t xml:space="preserve"> </w:t>
      </w:r>
      <w:r>
        <w:rPr>
          <w:bCs/>
          <w:b/>
        </w:rPr>
        <w:t xml:space="preserve">Livro vermelho da flora do Brasil</w:t>
      </w:r>
      <w:r>
        <w:t xml:space="preserve">. [S.l.]: Instituto de Pesquisas Jardim Botânico do Rio de Janeiro, 2013. v. 1. p. 1100</w:t>
      </w:r>
    </w:p>
    <w:bookmarkEnd w:id="101"/>
    <w:bookmarkStart w:id="102" w:name="ref-memmott2007"/>
    <w:p>
      <w:pPr>
        <w:pStyle w:val="Bibliography"/>
      </w:pPr>
      <w:r>
        <w:t xml:space="preserve">MEMMOTT, Jane e colab.</w:t>
      </w:r>
      <w:r>
        <w:t xml:space="preserve"> </w:t>
      </w:r>
      <w:r>
        <w:rPr>
          <w:bCs/>
          <w:b/>
        </w:rPr>
        <w:t xml:space="preserve">Global warming and the disruption of plant-pollinator interactions</w:t>
      </w:r>
      <w:r>
        <w:t xml:space="preserve">. Ecology letters, v. 10, p. 710–7, Set 2007.</w:t>
      </w:r>
    </w:p>
    <w:bookmarkEnd w:id="102"/>
    <w:bookmarkStart w:id="103" w:name="ref-merow2013"/>
    <w:p>
      <w:pPr>
        <w:pStyle w:val="Bibliography"/>
      </w:pPr>
      <w:r>
        <w:t xml:space="preserve">MEROW, Cory e SMITH, Matthew J. e SILANDER JR, John A.</w:t>
      </w:r>
      <w:r>
        <w:t xml:space="preserve"> </w:t>
      </w:r>
      <w:r>
        <w:rPr>
          <w:bCs/>
          <w:b/>
        </w:rPr>
        <w:t xml:space="preserve">A practical guide to MaxEnt for modeling species’ distributions: what it does, and why inputs and settings matter</w:t>
      </w:r>
      <w:r>
        <w:t xml:space="preserve">. Ecography, v. 36, n. 10, p. 1058–1069, 2013.</w:t>
      </w:r>
    </w:p>
    <w:bookmarkEnd w:id="103"/>
    <w:bookmarkStart w:id="104" w:name="ref-miller2010"/>
    <w:p>
      <w:pPr>
        <w:pStyle w:val="Bibliography"/>
      </w:pPr>
      <w:r>
        <w:t xml:space="preserve">MILLER, Jennifer.</w:t>
      </w:r>
      <w:r>
        <w:t xml:space="preserve"> </w:t>
      </w:r>
      <w:r>
        <w:rPr>
          <w:bCs/>
          <w:b/>
        </w:rPr>
        <w:t xml:space="preserve">Species Distribution Modeling</w:t>
      </w:r>
      <w:r>
        <w:t xml:space="preserve">. Geography Compass, v. 4, p. 490–509, Jun 2010.</w:t>
      </w:r>
    </w:p>
    <w:bookmarkEnd w:id="104"/>
    <w:bookmarkStart w:id="106" w:name="ref-moratelli"/>
    <w:p>
      <w:pPr>
        <w:pStyle w:val="Bibliography"/>
      </w:pPr>
      <w:r>
        <w:t xml:space="preserve">MORATELLI, Ricardo.</w:t>
      </w:r>
      <w:r>
        <w:t xml:space="preserve"> </w:t>
      </w:r>
      <w:r>
        <w:rPr>
          <w:bCs/>
          <w:b/>
        </w:rPr>
        <w:t xml:space="preserve">Nova espécie de morcego da Mata Atlântica homenageia o Dr. Adriano Peracchi e revela outra espécie do Cerrado que pode estar criticamente ameaçada</w:t>
      </w:r>
      <w:r>
        <w:t xml:space="preserve">. Disponível em: &lt;</w:t>
      </w:r>
      <w:hyperlink r:id="rId105">
        <w:r>
          <w:rPr>
            <w:rStyle w:val="Hyperlink"/>
          </w:rPr>
          <w:t xml:space="preserve">https://sbeq.wordpress.com/2013/10/22/nova-especie-de-morcego-da-mata-atlantica-homenageia-o-dr-adriano-peracchi-e-revela-outra-especie-do-cerrado-que-pode-estar-criticamente-ameacada/</w:t>
        </w:r>
      </w:hyperlink>
      <w:r>
        <w:t xml:space="preserve">&gt;.</w:t>
      </w:r>
    </w:p>
    <w:bookmarkEnd w:id="106"/>
    <w:bookmarkStart w:id="107" w:name="ref-mariana2014"/>
    <w:p>
      <w:pPr>
        <w:pStyle w:val="Bibliography"/>
      </w:pPr>
      <w:r>
        <w:t xml:space="preserve">MOURA, Mariana Neves.</w:t>
      </w:r>
      <w:r>
        <w:t xml:space="preserve"> </w:t>
      </w:r>
      <w:r>
        <w:rPr>
          <w:bCs/>
          <w:b/>
        </w:rPr>
        <w:t xml:space="preserve">Hipóteses filogenéticas baseadas em caracteres moleculares e estudos do tamanho do genoma em Dyckia Schult. &amp; Schult.f. e Encholirium Mart. ex Schult. &amp; Schult.f. (Bromeliaceae)</w:t>
      </w:r>
      <w:r>
        <w:t xml:space="preserve">. 2014. mathesis – Universidade Federal de Viçosa, 2014.</w:t>
      </w:r>
    </w:p>
    <w:bookmarkEnd w:id="107"/>
    <w:bookmarkStart w:id="108" w:name="ref-sdm"/>
    <w:p>
      <w:pPr>
        <w:pStyle w:val="Bibliography"/>
      </w:pPr>
      <w:r>
        <w:t xml:space="preserve">NAIMI, Babak e ARAÚJO, Miguel B.</w:t>
      </w:r>
      <w:r>
        <w:t xml:space="preserve"> </w:t>
      </w:r>
      <w:r>
        <w:rPr>
          <w:bCs/>
          <w:b/>
        </w:rPr>
        <w:t xml:space="preserve">sdm: a reproducible and extensible R platform for species distribution modelling</w:t>
      </w:r>
      <w:r>
        <w:t xml:space="preserve">. Ecography, v. 39, n. 4, p. 368–375, 2016.</w:t>
      </w:r>
    </w:p>
    <w:bookmarkEnd w:id="108"/>
    <w:bookmarkStart w:id="109" w:name="ref-nascimento2013"/>
    <w:p>
      <w:pPr>
        <w:pStyle w:val="Bibliography"/>
      </w:pPr>
      <w:r>
        <w:t xml:space="preserve">NASCIMENTO, Maria Clara e colab.</w:t>
      </w:r>
      <w:r>
        <w:t xml:space="preserve"> </w:t>
      </w:r>
      <w:r>
        <w:rPr>
          <w:bCs/>
          <w:b/>
        </w:rPr>
        <w:t xml:space="preserve">Rediscovery of Lonchophylla bokermanni Sazima, Vizotto and Taddei, 1978 (Chiroptera: Phyllostomidae: Lonchophyllinae) in Minas Gerais, and new records for Espírito Santo, southeastern Brazil</w:t>
      </w:r>
      <w:r>
        <w:t xml:space="preserve">. Check List, v. 9, p. 1046–1049, Out 2013.</w:t>
      </w:r>
    </w:p>
    <w:bookmarkEnd w:id="109"/>
    <w:bookmarkStart w:id="110" w:name="ref-parmesan2006"/>
    <w:p>
      <w:pPr>
        <w:pStyle w:val="Bibliography"/>
      </w:pPr>
      <w:r>
        <w:t xml:space="preserve">PARMESAN, Camille.</w:t>
      </w:r>
      <w:r>
        <w:t xml:space="preserve"> </w:t>
      </w:r>
      <w:r>
        <w:rPr>
          <w:bCs/>
          <w:b/>
        </w:rPr>
        <w:t xml:space="preserve">Ecological and Evolutionary Responses to Recent Climate Change</w:t>
      </w:r>
      <w:r>
        <w:t xml:space="preserve">. Annual Review of Ecology, Evolution, and Systematics, v. 37, p. 637–669, Dez 2006.</w:t>
      </w:r>
    </w:p>
    <w:bookmarkEnd w:id="110"/>
    <w:bookmarkStart w:id="111" w:name="ref-parmesan2003"/>
    <w:p>
      <w:pPr>
        <w:pStyle w:val="Bibliography"/>
      </w:pPr>
      <w:r>
        <w:t xml:space="preserve">PARMESAN, Camille e YOHE, Gary.</w:t>
      </w:r>
      <w:r>
        <w:t xml:space="preserve"> </w:t>
      </w:r>
      <w:r>
        <w:rPr>
          <w:bCs/>
          <w:b/>
        </w:rPr>
        <w:t xml:space="preserve">A globally coherent fingerprint of climate change impacts across natural systems</w:t>
      </w:r>
      <w:r>
        <w:t xml:space="preserve">. Nature, v. 421, p. 37–42, Fev 2003.</w:t>
      </w:r>
    </w:p>
    <w:bookmarkEnd w:id="111"/>
    <w:bookmarkStart w:id="112" w:name="ref-pbmc2013"/>
    <w:p>
      <w:pPr>
        <w:pStyle w:val="Bibliography"/>
      </w:pPr>
      <w:r>
        <w:t xml:space="preserve">PBMC.</w:t>
      </w:r>
      <w:r>
        <w:t xml:space="preserve"> </w:t>
      </w:r>
      <w:r>
        <w:rPr>
          <w:bCs/>
          <w:b/>
        </w:rPr>
        <w:t xml:space="preserve">Base científica dasmudanças climáticas. Volume 1 - Primeiro relatório de avaliação nacional</w:t>
      </w:r>
      <w:r>
        <w:t xml:space="preserve">. Rio de Janeiro, Brasil: Painel Brasileiro de Mudanças Climáticas, 2014. p. 1–356</w:t>
      </w:r>
    </w:p>
    <w:bookmarkEnd w:id="112"/>
    <w:bookmarkStart w:id="114" w:name="ref-maxent"/>
    <w:p>
      <w:pPr>
        <w:pStyle w:val="Bibliography"/>
      </w:pPr>
      <w:r>
        <w:t xml:space="preserve">PHILLIPS, Steven J. e ANDERSON, Robert P. e SCHAPIRE, Robert E.</w:t>
      </w:r>
      <w:r>
        <w:t xml:space="preserve"> </w:t>
      </w:r>
      <w:r>
        <w:rPr>
          <w:bCs/>
          <w:b/>
        </w:rPr>
        <w:t xml:space="preserve">Maximum entropy modeling of species geographic distributions</w:t>
      </w:r>
      <w:r>
        <w:t xml:space="preserve">. Ecological Modelling, v. 190, n. 3, p. 231–259, 2006. Disponível em: &lt;</w:t>
      </w:r>
      <w:hyperlink r:id="rId113">
        <w:r>
          <w:rPr>
            <w:rStyle w:val="Hyperlink"/>
          </w:rPr>
          <w:t xml:space="preserve">https://www.sciencedirect.com/science/article/pii/S030438000500267X</w:t>
        </w:r>
      </w:hyperlink>
      <w:r>
        <w:t xml:space="preserve">&gt;.</w:t>
      </w:r>
    </w:p>
    <w:bookmarkEnd w:id="114"/>
    <w:bookmarkStart w:id="115" w:name="ref-pinaya2013"/>
    <w:p>
      <w:pPr>
        <w:pStyle w:val="Bibliography"/>
      </w:pPr>
      <w:r>
        <w:t xml:space="preserve">PINAYA, Jorge Luiz Diaz.</w:t>
      </w:r>
      <w:r>
        <w:t xml:space="preserve"> </w:t>
      </w:r>
      <w:r>
        <w:rPr>
          <w:bCs/>
          <w:b/>
        </w:rPr>
        <w:t xml:space="preserve">Processo de pré-análise para a modelagem de distribuição de espécies</w:t>
      </w:r>
      <w:r>
        <w:t xml:space="preserve">. 2013. mathesis – Universidade de São Paulo, São Paulo, 2013.</w:t>
      </w:r>
    </w:p>
    <w:bookmarkEnd w:id="115"/>
    <w:bookmarkStart w:id="117" w:name="ref-r"/>
    <w:p>
      <w:pPr>
        <w:pStyle w:val="Bibliography"/>
      </w:pPr>
      <w:r>
        <w:t xml:space="preserve">R CORE TEAM.</w:t>
      </w:r>
      <w:r>
        <w:t xml:space="preserve"> </w:t>
      </w:r>
      <w:r>
        <w:rPr>
          <w:bCs/>
          <w:b/>
        </w:rPr>
        <w:t xml:space="preserve">R: A Language and Environment for Statistical Computing</w:t>
      </w:r>
      <w:r>
        <w:t xml:space="preserve">. Vienna, Austria: R Foundation for Statistical Computing, 2021. Disponível em: &lt;</w:t>
      </w:r>
      <w:hyperlink r:id="rId116">
        <w:r>
          <w:rPr>
            <w:rStyle w:val="Hyperlink"/>
          </w:rPr>
          <w:t xml:space="preserve">https://www.R-project.org/</w:t>
        </w:r>
      </w:hyperlink>
      <w:r>
        <w:t xml:space="preserve">&gt;.</w:t>
      </w:r>
    </w:p>
    <w:bookmarkEnd w:id="117"/>
    <w:bookmarkStart w:id="118" w:name="ref-rafferty2012"/>
    <w:p>
      <w:pPr>
        <w:pStyle w:val="Bibliography"/>
      </w:pPr>
      <w:r>
        <w:t xml:space="preserve">RAFFERTY, Nicole e CARADONNA, Paul e BRONSTEIN, Judith.</w:t>
      </w:r>
      <w:r>
        <w:t xml:space="preserve"> </w:t>
      </w:r>
      <w:r>
        <w:rPr>
          <w:bCs/>
          <w:b/>
        </w:rPr>
        <w:t xml:space="preserve">Phenological shifts and the fate of mutualisms</w:t>
      </w:r>
      <w:r>
        <w:t xml:space="preserve">. Oikos, v. 124, Set 2014.</w:t>
      </w:r>
    </w:p>
    <w:bookmarkEnd w:id="118"/>
    <w:bookmarkStart w:id="119" w:name="ref-sazima1978"/>
    <w:p>
      <w:pPr>
        <w:pStyle w:val="Bibliography"/>
      </w:pPr>
      <w:r>
        <w:t xml:space="preserve">SAZIMA, Ivan e VIZOTTO, Luiz e TADDEI, Antonio.</w:t>
      </w:r>
      <w:r>
        <w:t xml:space="preserve"> </w:t>
      </w:r>
      <w:r>
        <w:rPr>
          <w:bCs/>
          <w:b/>
        </w:rPr>
        <w:t xml:space="preserve">Uma nova espécie de Lonchophylla da Serra do Cipó, Minas Gerais, Brasil (Mammalia, Chiroptera, Phyllostomidae)</w:t>
      </w:r>
      <w:r>
        <w:t xml:space="preserve">. Revista Brasileira de Biologia, v. 38, p. 81–89, Jan 1978.</w:t>
      </w:r>
    </w:p>
    <w:bookmarkEnd w:id="119"/>
    <w:bookmarkStart w:id="120" w:name="ref-sazima1989"/>
    <w:p>
      <w:pPr>
        <w:pStyle w:val="Bibliography"/>
      </w:pPr>
      <w:r>
        <w:t xml:space="preserve">SAZIMA, Ivan e VOGEL, Stefan e SAZIMA, Marlies.</w:t>
      </w:r>
      <w:r>
        <w:t xml:space="preserve"> </w:t>
      </w:r>
      <w:r>
        <w:rPr>
          <w:bCs/>
          <w:b/>
        </w:rPr>
        <w:t xml:space="preserve">Bat pollination of Encholirium glaziovii, a terrestrial bromeliad</w:t>
      </w:r>
      <w:r>
        <w:t xml:space="preserve">. Plant Systematics and Evolution, v. 168, p. 167–179, Ago 1989.</w:t>
      </w:r>
    </w:p>
    <w:bookmarkEnd w:id="120"/>
    <w:bookmarkStart w:id="122" w:name="ref-schweiger2008"/>
    <w:p>
      <w:pPr>
        <w:pStyle w:val="Bibliography"/>
      </w:pPr>
      <w:r>
        <w:t xml:space="preserve">SCHWEIGER, Oliver e colab.</w:t>
      </w:r>
      <w:r>
        <w:t xml:space="preserve"> </w:t>
      </w:r>
      <w:r>
        <w:rPr>
          <w:bCs/>
          <w:b/>
        </w:rPr>
        <w:t xml:space="preserve">CLIMATE CHANGE CAN CAUSE SPATIAL MISMATCH OF TROPHICALLY INTERACTING SPECIES</w:t>
      </w:r>
      <w:r>
        <w:t xml:space="preserve">. Ecology, v. 89, n. 12, p. 3472–3479, 2008. Disponível em: &lt;</w:t>
      </w:r>
      <w:hyperlink r:id="rId121">
        <w:r>
          <w:rPr>
            <w:rStyle w:val="Hyperlink"/>
          </w:rPr>
          <w:t xml:space="preserve">https://esajournals.onlinelibrary.wiley.com/doi/abs/10.1890/07-1748.1</w:t>
        </w:r>
      </w:hyperlink>
      <w:r>
        <w:t xml:space="preserve">&gt;.</w:t>
      </w:r>
    </w:p>
    <w:bookmarkEnd w:id="122"/>
    <w:bookmarkStart w:id="124" w:name="ref-marinez2003"/>
    <w:p>
      <w:pPr>
        <w:pStyle w:val="Bibliography"/>
      </w:pPr>
      <w:r>
        <w:t xml:space="preserve">SIQUEIRA, Marinez Ferreira de e PETERSON, Andrew Townsend.</w:t>
      </w:r>
      <w:r>
        <w:t xml:space="preserve"> </w:t>
      </w:r>
      <w:r>
        <w:rPr>
          <w:bCs/>
          <w:b/>
        </w:rPr>
        <w:t xml:space="preserve">Consequences of global climate change for geographic distributions of cerrado tree species</w:t>
      </w:r>
      <w:r>
        <w:t xml:space="preserve">. Biota Neotropica, 2003. Disponível em: &lt;</w:t>
      </w:r>
      <w:hyperlink r:id="rId123">
        <w:r>
          <w:rPr>
            <w:rStyle w:val="Hyperlink"/>
          </w:rPr>
          <w:t xml:space="preserve">https://www.biodiversitylibrary.org/part/108087</w:t>
        </w:r>
      </w:hyperlink>
      <w:r>
        <w:t xml:space="preserve">&gt;.</w:t>
      </w:r>
    </w:p>
    <w:bookmarkEnd w:id="124"/>
    <w:bookmarkStart w:id="126" w:name="ref-staude2020"/>
    <w:p>
      <w:pPr>
        <w:pStyle w:val="Bibliography"/>
      </w:pPr>
      <w:r>
        <w:t xml:space="preserve">STAUDE, Ingmar R. e NAVARRO, Laetitia M. e PEREIRA, Henrique M.</w:t>
      </w:r>
      <w:r>
        <w:t xml:space="preserve"> </w:t>
      </w:r>
      <w:r>
        <w:rPr>
          <w:bCs/>
          <w:b/>
        </w:rPr>
        <w:t xml:space="preserve">Range size predicts the risk of local extinction from habitat loss</w:t>
      </w:r>
      <w:r>
        <w:t xml:space="preserve">. Global Ecology and Biogeography, v. 29, n. 1, p. 16–25, 2020. Disponível em: &lt;</w:t>
      </w:r>
      <w:hyperlink r:id="rId125">
        <w:r>
          <w:rPr>
            <w:rStyle w:val="Hyperlink"/>
          </w:rPr>
          <w:t xml:space="preserve">https://onlinelibrary.wiley.com/doi/abs/10.1111/geb.13003</w:t>
        </w:r>
      </w:hyperlink>
      <w:r>
        <w:t xml:space="preserve">&gt;.</w:t>
      </w:r>
    </w:p>
    <w:bookmarkEnd w:id="126"/>
    <w:bookmarkStart w:id="128" w:name="ref-iucn"/>
    <w:p>
      <w:pPr>
        <w:pStyle w:val="Bibliography"/>
      </w:pPr>
      <w:r>
        <w:rPr>
          <w:bCs/>
          <w:b/>
        </w:rPr>
        <w:t xml:space="preserve">The IUCN Red List of Threatened Species</w:t>
      </w:r>
      <w:r>
        <w:t xml:space="preserve">. Disponível em: &lt;</w:t>
      </w:r>
      <w:hyperlink r:id="rId127">
        <w:r>
          <w:rPr>
            <w:rStyle w:val="Hyperlink"/>
          </w:rPr>
          <w:t xml:space="preserve">https://www.iucnredlist.org</w:t>
        </w:r>
      </w:hyperlink>
      <w:r>
        <w:t xml:space="preserve">&gt;.</w:t>
      </w:r>
    </w:p>
    <w:bookmarkEnd w:id="128"/>
    <w:bookmarkStart w:id="129" w:name="ref-putten2012"/>
    <w:p>
      <w:pPr>
        <w:pStyle w:val="Bibliography"/>
      </w:pPr>
      <w:r>
        <w:t xml:space="preserve">VAN DER PUTTEN, Wim H.</w:t>
      </w:r>
      <w:r>
        <w:t xml:space="preserve"> </w:t>
      </w:r>
      <w:r>
        <w:rPr>
          <w:bCs/>
          <w:b/>
        </w:rPr>
        <w:t xml:space="preserve">Climate Change, Aboveground-Belowground Interactions, and Species’ Range Shifts</w:t>
      </w:r>
      <w:r>
        <w:t xml:space="preserve">. Annual Review of Ecology, Evolution, and Systematics, v. 43, n. 1, p. 365–383, 2012.</w:t>
      </w:r>
    </w:p>
    <w:bookmarkEnd w:id="129"/>
    <w:bookmarkStart w:id="130" w:name="ref-Vuuren2011"/>
    <w:p>
      <w:pPr>
        <w:pStyle w:val="Bibliography"/>
      </w:pPr>
      <w:r>
        <w:t xml:space="preserve">VUUREN, Detlef P. Van e colab.</w:t>
      </w:r>
      <w:r>
        <w:t xml:space="preserve"> </w:t>
      </w:r>
      <w:r>
        <w:rPr>
          <w:bCs/>
          <w:b/>
        </w:rPr>
        <w:t xml:space="preserve">The representative concentration pathways: an overview</w:t>
      </w:r>
      <w:r>
        <w:t xml:space="preserve">. Climatic Change, v. 109, 2011.</w:t>
      </w:r>
    </w:p>
    <w:bookmarkEnd w:id="130"/>
    <w:bookmarkStart w:id="131" w:name="ref-walther2002"/>
    <w:p>
      <w:pPr>
        <w:pStyle w:val="Bibliography"/>
      </w:pPr>
      <w:r>
        <w:t xml:space="preserve">WALTHER, Gian-Reto e colab.</w:t>
      </w:r>
      <w:r>
        <w:t xml:space="preserve"> </w:t>
      </w:r>
      <w:r>
        <w:rPr>
          <w:bCs/>
          <w:b/>
        </w:rPr>
        <w:t xml:space="preserve">Ecological Responses to Recent Climate Change</w:t>
      </w:r>
      <w:r>
        <w:t xml:space="preserve">. Nature, v. 416, p. 389–95, Abr 2002.</w:t>
      </w:r>
    </w:p>
    <w:bookmarkEnd w:id="131"/>
    <w:bookmarkStart w:id="133" w:name="ref-hijmans2008"/>
    <w:p>
      <w:pPr>
        <w:pStyle w:val="Bibliography"/>
      </w:pPr>
      <w:r>
        <w:t xml:space="preserve">WISZ, M. S. e colab.</w:t>
      </w:r>
      <w:r>
        <w:t xml:space="preserve"> </w:t>
      </w:r>
      <w:r>
        <w:rPr>
          <w:bCs/>
          <w:b/>
        </w:rPr>
        <w:t xml:space="preserve">Effects of sample size on the performance of species distribution models</w:t>
      </w:r>
      <w:r>
        <w:t xml:space="preserve">. Diversity and Distributions, v. 14, n. 5, p. 763–773, 2008. Disponível em: &lt;</w:t>
      </w:r>
      <w:hyperlink r:id="rId132">
        <w:r>
          <w:rPr>
            <w:rStyle w:val="Hyperlink"/>
          </w:rPr>
          <w:t xml:space="preserve">https://onlinelibrary.wiley.com/doi/abs/10.1111/j.1472-4642.2008.00482.x</w:t>
        </w:r>
      </w:hyperlink>
      <w:r>
        <w:t xml:space="preserve">&gt;.</w:t>
      </w:r>
    </w:p>
    <w:bookmarkEnd w:id="133"/>
    <w:bookmarkStart w:id="135" w:name="ref-gutierrez2021"/>
    <w:p>
      <w:pPr>
        <w:pStyle w:val="Bibliography"/>
      </w:pPr>
      <w:r>
        <w:t xml:space="preserve">ZAMORA-GUTIERREZ, Veronica e colab.</w:t>
      </w:r>
      <w:r>
        <w:t xml:space="preserve"> </w:t>
      </w:r>
      <w:r>
        <w:rPr>
          <w:bCs/>
          <w:b/>
        </w:rPr>
        <w:t xml:space="preserve">Vulnerability of bat–plant pollination interactions due to environmental change</w:t>
      </w:r>
      <w:r>
        <w:t xml:space="preserve">. Global Change Biology, v. 27, n. 14, p. 3367–3382, 2021. Disponível em: &lt;</w:t>
      </w:r>
      <w:hyperlink r:id="rId134">
        <w:r>
          <w:rPr>
            <w:rStyle w:val="Hyperlink"/>
          </w:rPr>
          <w:t xml:space="preserve">https://onlinelibrary.wiley.com/doi/abs/10.1111/gcb.15611</w:t>
        </w:r>
      </w:hyperlink>
      <w:r>
        <w:t xml:space="preserve">&gt;.</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59" Target="media/rId59.jpg" /><Relationship Type="http://schemas.openxmlformats.org/officeDocument/2006/relationships/image" Id="rId55" Target="media/rId55.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27" Target="media/rId27.jpg" /><Relationship Type="http://schemas.openxmlformats.org/officeDocument/2006/relationships/image" Id="rId47" Target="media/rId47.png" /><Relationship Type="http://schemas.openxmlformats.org/officeDocument/2006/relationships/image" Id="rId22" Target="media/rId22.png" /><Relationship Type="http://schemas.openxmlformats.org/officeDocument/2006/relationships/hyperlink" Id="rId79" Target="http://www.jstor.org/stable/42871669" TargetMode="External" /><Relationship Type="http://schemas.openxmlformats.org/officeDocument/2006/relationships/hyperlink" Id="rId90" Target="http://www.obt.inpe.br/cerrado" TargetMode="External" /><Relationship Type="http://schemas.openxmlformats.org/officeDocument/2006/relationships/hyperlink" Id="rId84" Target="https://doi.org/10.1038/s41598-019-50059-6" TargetMode="External" /><Relationship Type="http://schemas.openxmlformats.org/officeDocument/2006/relationships/hyperlink" Id="rId73" Target="https://doi.org/10.1146/annurev.ecolsys.110308.120159" TargetMode="External" /><Relationship Type="http://schemas.openxmlformats.org/officeDocument/2006/relationships/hyperlink" Id="rId96" Target="https://doi.org/10.1146/annurev.ecolsys.29.1.83" TargetMode="External" /><Relationship Type="http://schemas.openxmlformats.org/officeDocument/2006/relationships/hyperlink" Id="rId62" Target="https://doi.org/10.3897/CompCytogen.v10i1.6646" TargetMode="External" /><Relationship Type="http://schemas.openxmlformats.org/officeDocument/2006/relationships/hyperlink" Id="rId121" Target="https://esajournals.onlinelibrary.wiley.com/doi/abs/10.1890/07-1748.1" TargetMode="External" /><Relationship Type="http://schemas.openxmlformats.org/officeDocument/2006/relationships/hyperlink" Id="rId38" Target="https://github.com/guilhermechicarolli/PDPD" TargetMode="External" /><Relationship Type="http://schemas.openxmlformats.org/officeDocument/2006/relationships/hyperlink" Id="rId93" Target="https://onlinelibrary.wiley.com/doi/abs/10.1046/j.1461-0248.2003.00403.x" TargetMode="External" /><Relationship Type="http://schemas.openxmlformats.org/officeDocument/2006/relationships/hyperlink" Id="rId134" Target="https://onlinelibrary.wiley.com/doi/abs/10.1111/gcb.15611" TargetMode="External" /><Relationship Type="http://schemas.openxmlformats.org/officeDocument/2006/relationships/hyperlink" Id="rId125" Target="https://onlinelibrary.wiley.com/doi/abs/10.1111/geb.13003" TargetMode="External" /><Relationship Type="http://schemas.openxmlformats.org/officeDocument/2006/relationships/hyperlink" Id="rId87" Target="https://onlinelibrary.wiley.com/doi/abs/10.1111/j.0906-7590.2006.04700.x" TargetMode="External" /><Relationship Type="http://schemas.openxmlformats.org/officeDocument/2006/relationships/hyperlink" Id="rId132" Target="https://onlinelibrary.wiley.com/doi/abs/10.1111/j.1472-4642.2008.00482.x" TargetMode="External" /><Relationship Type="http://schemas.openxmlformats.org/officeDocument/2006/relationships/hyperlink" Id="rId75" Target="https://rmets.onlinelibrary.wiley.com/doi/abs/10.1002/joc.5086" TargetMode="External" /><Relationship Type="http://schemas.openxmlformats.org/officeDocument/2006/relationships/hyperlink" Id="rId105" Target="https://sbeq.wordpress.com/2013/10/22/nova-especie-de-morcego-da-mata-atlantica-homenageia-o-dr-adriano-peracchi-e-revela-outra-especie-do-cerrado-que-pode-estar-criticamente-ameacada/" TargetMode="External" /><Relationship Type="http://schemas.openxmlformats.org/officeDocument/2006/relationships/hyperlink" Id="rId116" Target="https://www.R-project.org/" TargetMode="External" /><Relationship Type="http://schemas.openxmlformats.org/officeDocument/2006/relationships/hyperlink" Id="rId123" Target="https://www.biodiversitylibrary.org/part/108087" TargetMode="External" /><Relationship Type="http://schemas.openxmlformats.org/officeDocument/2006/relationships/hyperlink" Id="rId127" Target="https://www.iucnredlist.org" TargetMode="External" /><Relationship Type="http://schemas.openxmlformats.org/officeDocument/2006/relationships/hyperlink" Id="rId82" Target="https://www.sciencedirect.com/science/article/pii/S0006320717318426" TargetMode="External" /><Relationship Type="http://schemas.openxmlformats.org/officeDocument/2006/relationships/hyperlink" Id="rId113" Target="https://www.sciencedirect.com/science/article/pii/S030438000500267X" TargetMode="External" /><Relationship Type="http://schemas.openxmlformats.org/officeDocument/2006/relationships/hyperlink" Id="rId70" Target="https://www.sciencedirect.com/science/article/pii/S1870345314707444" TargetMode="External" /></Relationships>
</file>

<file path=word/_rels/footnotes.xml.rels><?xml version="1.0" encoding="UTF-8"?>
<Relationships xmlns="http://schemas.openxmlformats.org/package/2006/relationships"><Relationship Type="http://schemas.openxmlformats.org/officeDocument/2006/relationships/hyperlink" Id="rId79" Target="http://www.jstor.org/stable/42871669" TargetMode="External" /><Relationship Type="http://schemas.openxmlformats.org/officeDocument/2006/relationships/hyperlink" Id="rId90" Target="http://www.obt.inpe.br/cerrado" TargetMode="External" /><Relationship Type="http://schemas.openxmlformats.org/officeDocument/2006/relationships/hyperlink" Id="rId84" Target="https://doi.org/10.1038/s41598-019-50059-6" TargetMode="External" /><Relationship Type="http://schemas.openxmlformats.org/officeDocument/2006/relationships/hyperlink" Id="rId73" Target="https://doi.org/10.1146/annurev.ecolsys.110308.120159" TargetMode="External" /><Relationship Type="http://schemas.openxmlformats.org/officeDocument/2006/relationships/hyperlink" Id="rId96" Target="https://doi.org/10.1146/annurev.ecolsys.29.1.83" TargetMode="External" /><Relationship Type="http://schemas.openxmlformats.org/officeDocument/2006/relationships/hyperlink" Id="rId62" Target="https://doi.org/10.3897/CompCytogen.v10i1.6646" TargetMode="External" /><Relationship Type="http://schemas.openxmlformats.org/officeDocument/2006/relationships/hyperlink" Id="rId121" Target="https://esajournals.onlinelibrary.wiley.com/doi/abs/10.1890/07-1748.1" TargetMode="External" /><Relationship Type="http://schemas.openxmlformats.org/officeDocument/2006/relationships/hyperlink" Id="rId38" Target="https://github.com/guilhermechicarolli/PDPD" TargetMode="External" /><Relationship Type="http://schemas.openxmlformats.org/officeDocument/2006/relationships/hyperlink" Id="rId93" Target="https://onlinelibrary.wiley.com/doi/abs/10.1046/j.1461-0248.2003.00403.x" TargetMode="External" /><Relationship Type="http://schemas.openxmlformats.org/officeDocument/2006/relationships/hyperlink" Id="rId134" Target="https://onlinelibrary.wiley.com/doi/abs/10.1111/gcb.15611" TargetMode="External" /><Relationship Type="http://schemas.openxmlformats.org/officeDocument/2006/relationships/hyperlink" Id="rId125" Target="https://onlinelibrary.wiley.com/doi/abs/10.1111/geb.13003" TargetMode="External" /><Relationship Type="http://schemas.openxmlformats.org/officeDocument/2006/relationships/hyperlink" Id="rId87" Target="https://onlinelibrary.wiley.com/doi/abs/10.1111/j.0906-7590.2006.04700.x" TargetMode="External" /><Relationship Type="http://schemas.openxmlformats.org/officeDocument/2006/relationships/hyperlink" Id="rId132" Target="https://onlinelibrary.wiley.com/doi/abs/10.1111/j.1472-4642.2008.00482.x" TargetMode="External" /><Relationship Type="http://schemas.openxmlformats.org/officeDocument/2006/relationships/hyperlink" Id="rId75" Target="https://rmets.onlinelibrary.wiley.com/doi/abs/10.1002/joc.5086" TargetMode="External" /><Relationship Type="http://schemas.openxmlformats.org/officeDocument/2006/relationships/hyperlink" Id="rId105" Target="https://sbeq.wordpress.com/2013/10/22/nova-especie-de-morcego-da-mata-atlantica-homenageia-o-dr-adriano-peracchi-e-revela-outra-especie-do-cerrado-que-pode-estar-criticamente-ameacada/" TargetMode="External" /><Relationship Type="http://schemas.openxmlformats.org/officeDocument/2006/relationships/hyperlink" Id="rId116" Target="https://www.R-project.org/" TargetMode="External" /><Relationship Type="http://schemas.openxmlformats.org/officeDocument/2006/relationships/hyperlink" Id="rId123" Target="https://www.biodiversitylibrary.org/part/108087" TargetMode="External" /><Relationship Type="http://schemas.openxmlformats.org/officeDocument/2006/relationships/hyperlink" Id="rId127" Target="https://www.iucnredlist.org" TargetMode="External" /><Relationship Type="http://schemas.openxmlformats.org/officeDocument/2006/relationships/hyperlink" Id="rId82" Target="https://www.sciencedirect.com/science/article/pii/S0006320717318426" TargetMode="External" /><Relationship Type="http://schemas.openxmlformats.org/officeDocument/2006/relationships/hyperlink" Id="rId113" Target="https://www.sciencedirect.com/science/article/pii/S030438000500267X" TargetMode="External" /><Relationship Type="http://schemas.openxmlformats.org/officeDocument/2006/relationships/hyperlink" Id="rId70" Target="https://www.sciencedirect.com/science/article/pii/S18703453147074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Impactos das mudanças climáticas: Mismatches e alterações na distribuição de plantas e morcegos polinizadores</dc:title>
  <dc:creator>Guilherme de Carvalho Chicarolli; Guillermo Florez-Montero; Simone Rodrigues de Freitas</dc:creator>
  <cp:keywords/>
  <dcterms:created xsi:type="dcterms:W3CDTF">2021-09-10T22:40:01Z</dcterms:created>
  <dcterms:modified xsi:type="dcterms:W3CDTF">2021-09-10T22:40:01Z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referencias.bib</vt:lpwstr>
  </property>
  <property fmtid="{D5CDD505-2E9C-101B-9397-08002B2CF9AE}" pid="3" name="csl">
    <vt:lpwstr>associacao-brasileira-de-normas-tecnicas-eceme.csl</vt:lpwstr>
  </property>
  <property fmtid="{D5CDD505-2E9C-101B-9397-08002B2CF9AE}" pid="4" name="date">
    <vt:lpwstr>22 de Março de 2021</vt:lpwstr>
  </property>
  <property fmtid="{D5CDD505-2E9C-101B-9397-08002B2CF9AE}" pid="5" name="editor_options">
    <vt:lpwstr/>
  </property>
  <property fmtid="{D5CDD505-2E9C-101B-9397-08002B2CF9AE}" pid="6" name="fontsize">
    <vt:lpwstr>11pt</vt:lpwstr>
  </property>
  <property fmtid="{D5CDD505-2E9C-101B-9397-08002B2CF9AE}" pid="7" name="indent">
    <vt:lpwstr>yes</vt:lpwstr>
  </property>
  <property fmtid="{D5CDD505-2E9C-101B-9397-08002B2CF9AE}" pid="8" name="intent">
    <vt:lpwstr>yes</vt:lpwstr>
  </property>
  <property fmtid="{D5CDD505-2E9C-101B-9397-08002B2CF9AE}" pid="9" name="linestretch">
    <vt:lpwstr>1.25</vt:lpwstr>
  </property>
  <property fmtid="{D5CDD505-2E9C-101B-9397-08002B2CF9AE}" pid="10" name="link-citations">
    <vt:lpwstr>yes</vt:lpwstr>
  </property>
  <property fmtid="{D5CDD505-2E9C-101B-9397-08002B2CF9AE}" pid="11" name="output">
    <vt:lpwstr/>
  </property>
  <property fmtid="{D5CDD505-2E9C-101B-9397-08002B2CF9AE}" pid="12" name="toc_title">
    <vt:lpwstr>Sumário</vt:lpwstr>
  </property>
</Properties>
</file>