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bCs/>
          <w:b/>
        </w:rPr>
        <w:t xml:space="preserve">Impactos</w:t>
      </w:r>
      <w:r>
        <w:rPr>
          <w:bCs/>
          <w:b/>
        </w:rPr>
        <w:t xml:space="preserve"> </w:t>
      </w:r>
      <w:r>
        <w:rPr>
          <w:bCs/>
          <w:b/>
        </w:rPr>
        <w:t xml:space="preserve">das</w:t>
      </w:r>
      <w:r>
        <w:rPr>
          <w:bCs/>
          <w:b/>
        </w:rPr>
        <w:t xml:space="preserve"> </w:t>
      </w:r>
      <w:r>
        <w:rPr>
          <w:bCs/>
          <w:b/>
        </w:rPr>
        <w:t xml:space="preserve">mudanças</w:t>
      </w:r>
      <w:r>
        <w:rPr>
          <w:bCs/>
          <w:b/>
        </w:rPr>
        <w:t xml:space="preserve"> </w:t>
      </w:r>
      <w:r>
        <w:rPr>
          <w:bCs/>
          <w:b/>
        </w:rPr>
        <w:t xml:space="preserve">climáticas: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Mismatches</w:t>
      </w:r>
      <w:r>
        <w:rPr>
          <w:bCs/>
          <w:b/>
        </w:rPr>
        <w:t xml:space="preserve"> </w:t>
      </w:r>
      <w:r>
        <w:rPr>
          <w:bCs/>
          <w:b/>
        </w:rPr>
        <w:t xml:space="preserve">e</w:t>
      </w:r>
      <w:r>
        <w:rPr>
          <w:bCs/>
          <w:b/>
        </w:rPr>
        <w:t xml:space="preserve"> </w:t>
      </w:r>
      <w:r>
        <w:rPr>
          <w:bCs/>
          <w:b/>
        </w:rPr>
        <w:t xml:space="preserve">alterações</w:t>
      </w:r>
      <w:r>
        <w:rPr>
          <w:bCs/>
          <w:b/>
        </w:rPr>
        <w:t xml:space="preserve"> </w:t>
      </w:r>
      <w:r>
        <w:rPr>
          <w:bCs/>
          <w:b/>
        </w:rPr>
        <w:t xml:space="preserve">na</w:t>
      </w:r>
      <w:r>
        <w:rPr>
          <w:bCs/>
          <w:b/>
        </w:rPr>
        <w:t xml:space="preserve"> </w:t>
      </w:r>
      <w:r>
        <w:rPr>
          <w:bCs/>
          <w:b/>
        </w:rPr>
        <w:t xml:space="preserve">distribuição</w:t>
      </w:r>
      <w:r>
        <w:rPr>
          <w:bCs/>
          <w:b/>
        </w:rPr>
        <w:t xml:space="preserve"> </w:t>
      </w:r>
      <w:r>
        <w:rPr>
          <w:bCs/>
          <w:b/>
        </w:rPr>
        <w:t xml:space="preserve">de</w:t>
      </w:r>
      <w:r>
        <w:rPr>
          <w:bCs/>
          <w:b/>
        </w:rPr>
        <w:t xml:space="preserve"> </w:t>
      </w:r>
      <w:r>
        <w:rPr>
          <w:bCs/>
          <w:b/>
        </w:rPr>
        <w:t xml:space="preserve">plantas</w:t>
      </w:r>
      <w:r>
        <w:rPr>
          <w:bCs/>
          <w:b/>
        </w:rPr>
        <w:t xml:space="preserve"> </w:t>
      </w:r>
      <w:r>
        <w:rPr>
          <w:bCs/>
          <w:b/>
        </w:rPr>
        <w:t xml:space="preserve">e</w:t>
      </w:r>
      <w:r>
        <w:rPr>
          <w:bCs/>
          <w:b/>
        </w:rPr>
        <w:t xml:space="preserve"> </w:t>
      </w:r>
      <w:r>
        <w:rPr>
          <w:bCs/>
          <w:b/>
        </w:rPr>
        <w:t xml:space="preserve">morcegos</w:t>
      </w:r>
      <w:r>
        <w:rPr>
          <w:bCs/>
          <w:b/>
        </w:rPr>
        <w:t xml:space="preserve"> </w:t>
      </w:r>
      <w:r>
        <w:rPr>
          <w:bCs/>
          <w:b/>
        </w:rPr>
        <w:t xml:space="preserve">polinizadores</w:t>
      </w:r>
    </w:p>
    <w:p>
      <w:pPr>
        <w:pStyle w:val="Author"/>
      </w:pPr>
      <w:r>
        <w:t xml:space="preserve">Guilherme</w:t>
      </w:r>
      <w:r>
        <w:t xml:space="preserve"> </w:t>
      </w:r>
      <w:r>
        <w:t xml:space="preserve">de</w:t>
      </w:r>
      <w:r>
        <w:t xml:space="preserve"> </w:t>
      </w:r>
      <w:r>
        <w:t xml:space="preserve">Carvalho</w:t>
      </w:r>
      <w:r>
        <w:t xml:space="preserve"> </w:t>
      </w:r>
      <w:r>
        <w:t xml:space="preserve">Chicarolli</w:t>
      </w:r>
    </w:p>
    <w:p>
      <w:pPr>
        <w:pStyle w:val="Author"/>
      </w:pPr>
      <w:r>
        <w:t xml:space="preserve">Guillermo</w:t>
      </w:r>
      <w:r>
        <w:t xml:space="preserve"> </w:t>
      </w:r>
      <w:r>
        <w:t xml:space="preserve">Florez-Montero</w:t>
      </w:r>
    </w:p>
    <w:p>
      <w:pPr>
        <w:pStyle w:val="Author"/>
      </w:pPr>
      <w:r>
        <w:t xml:space="preserve">Simone</w:t>
      </w:r>
      <w:r>
        <w:t xml:space="preserve"> </w:t>
      </w:r>
      <w:r>
        <w:t xml:space="preserve">Rodrigues</w:t>
      </w:r>
      <w:r>
        <w:t xml:space="preserve"> </w:t>
      </w:r>
      <w:r>
        <w:t xml:space="preserve">de</w:t>
      </w:r>
      <w:r>
        <w:t xml:space="preserve"> </w:t>
      </w:r>
      <w:r>
        <w:t xml:space="preserve">Freitas</w:t>
      </w:r>
    </w:p>
    <w:p>
      <w:pPr>
        <w:pStyle w:val="Date"/>
      </w:pPr>
      <w:r>
        <w:t xml:space="preserve">22</w:t>
      </w:r>
      <w:r>
        <w:t xml:space="preserve"> </w:t>
      </w:r>
      <w:r>
        <w:t xml:space="preserve">de</w:t>
      </w:r>
      <w:r>
        <w:t xml:space="preserve"> </w:t>
      </w:r>
      <w:r>
        <w:t xml:space="preserve">Março</w:t>
      </w:r>
      <w:r>
        <w:t xml:space="preserve"> </w:t>
      </w:r>
      <w:r>
        <w:t xml:space="preserve">de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Sumário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resumo"/>
    <w:p>
      <w:pPr>
        <w:pStyle w:val="Heading1"/>
      </w:pPr>
      <w:r>
        <w:t xml:space="preserve">Resumo</w:t>
      </w:r>
    </w:p>
    <w:p>
      <w:pPr>
        <w:pStyle w:val="FirstParagraph"/>
      </w:pPr>
      <w:r>
        <w:t xml:space="preserve">As mudanças climáticas em ocorrência no planeta são foco crescente de estudos na área ecológica.</w:t>
      </w:r>
      <w:r>
        <w:t xml:space="preserve"> </w:t>
      </w:r>
      <w:r>
        <w:t xml:space="preserve">A modificação na distribuição geográfica das espécies é um dos inúmeros impactos que as alterações no clima podem causar nas comunidades de espécies, comprometendo o funcionamento de ecossistemas e interações ecológicas entre indivíduos.</w:t>
      </w:r>
      <w:r>
        <w:t xml:space="preserve"> </w:t>
      </w:r>
      <w:r>
        <w:t xml:space="preserve">Dessa forma, como resposta às mudanças climáticas, as espécies tendem a adaptar sua distribuição a lugares mais adequados.</w:t>
      </w:r>
      <w:r>
        <w:t xml:space="preserve"> </w:t>
      </w:r>
      <w:r>
        <w:t xml:space="preserve">Porém, se a adequação não for acompanhada também pela adaptação das outras espécies com os quais há relações ecológicas importantes, pode ocorrer o chamado</w:t>
      </w:r>
      <w:r>
        <w:t xml:space="preserve"> </w:t>
      </w:r>
      <w:r>
        <w:rPr>
          <w:iCs/>
          <w:i/>
        </w:rPr>
        <w:t xml:space="preserve">mismatch</w:t>
      </w:r>
      <w:r>
        <w:t xml:space="preserve"> </w:t>
      </w:r>
      <w:r>
        <w:t xml:space="preserve">espacial entre elas, que é dada pela não sobreposição geográfica das espécies.</w:t>
      </w:r>
      <w:r>
        <w:t xml:space="preserve"> </w:t>
      </w:r>
      <w:r>
        <w:t xml:space="preserve">O presente projeto busca compreender como as mudanças climáticas podem impactar a distribuição geográfica da espécie de quiróptero</w:t>
      </w:r>
      <w:r>
        <w:t xml:space="preserve"> </w:t>
      </w:r>
      <w:r>
        <w:rPr>
          <w:iCs/>
          <w:i/>
        </w:rPr>
        <w:t xml:space="preserve">Lonchophylla bokermanni</w:t>
      </w:r>
      <w:r>
        <w:t xml:space="preserve"> </w:t>
      </w:r>
      <w:r>
        <w:t xml:space="preserve">e da bromélia</w:t>
      </w:r>
      <w:r>
        <w:t xml:space="preserve"> </w:t>
      </w:r>
      <w:r>
        <w:rPr>
          <w:iCs/>
          <w:i/>
        </w:rPr>
        <w:t xml:space="preserve">Encholirium subsecundum</w:t>
      </w:r>
      <w:r>
        <w:t xml:space="preserve">, duas espécies que possuem relações ecológicas muito próximas, sendo</w:t>
      </w:r>
      <w:r>
        <w:t xml:space="preserve"> </w:t>
      </w:r>
      <w:r>
        <w:rPr>
          <w:iCs/>
          <w:i/>
        </w:rPr>
        <w:t xml:space="preserve">L. bokermanni</w:t>
      </w:r>
      <w:r>
        <w:t xml:space="preserve"> </w:t>
      </w:r>
      <w:r>
        <w:t xml:space="preserve">o único polinizador conhecido de</w:t>
      </w:r>
      <w:r>
        <w:t xml:space="preserve"> </w:t>
      </w:r>
      <w:r>
        <w:rPr>
          <w:iCs/>
          <w:i/>
        </w:rPr>
        <w:t xml:space="preserve">E. subsecundum</w:t>
      </w:r>
      <w:r>
        <w:t xml:space="preserve">.</w:t>
      </w:r>
      <w:r>
        <w:t xml:space="preserve"> </w:t>
      </w:r>
      <w:r>
        <w:t xml:space="preserve">Utilizando-se de Modelos de Distribuição de Espécies (MDEs) foram criados modelos de distribuição potencial das espécies em dois cenários climáticos projetados para 2070, de RCP 4.5 e 8.5.</w:t>
      </w:r>
    </w:p>
    <w:p>
      <w:pPr>
        <w:pStyle w:val="BlockText"/>
      </w:pPr>
      <w:r>
        <w:rPr>
          <w:bCs/>
          <w:b/>
        </w:rPr>
        <w:t xml:space="preserve">Palavras chave:</w:t>
      </w:r>
      <w:r>
        <w:t xml:space="preserve"> </w:t>
      </w:r>
      <w:r>
        <w:t xml:space="preserve">Mudanças climáticas, modelagem, distribuição e sobreposição de espécies.</w:t>
      </w:r>
    </w:p>
    <w:p>
      <w:pPr>
        <w:pStyle w:val="BlockText"/>
      </w:pPr>
      <w:r>
        <w:rPr>
          <w:bCs/>
          <w:b/>
        </w:rPr>
        <w:t xml:space="preserve">Área do conhecimento:</w:t>
      </w:r>
      <w:r>
        <w:t xml:space="preserve"> </w:t>
      </w:r>
      <w:r>
        <w:t xml:space="preserve">Ecologia.</w:t>
      </w:r>
    </w:p>
    <w:bookmarkEnd w:id="20"/>
    <w:bookmarkStart w:id="23" w:name="introdução"/>
    <w:p>
      <w:pPr>
        <w:pStyle w:val="Heading1"/>
      </w:pPr>
      <w:r>
        <w:t xml:space="preserve">Introdução</w:t>
      </w:r>
    </w:p>
    <w:p>
      <w:pPr>
        <w:pStyle w:val="FirstParagraph"/>
      </w:pPr>
      <w:r>
        <w:drawing>
          <wp:inline>
            <wp:extent cx="5334000" cy="5867400"/>
            <wp:effectExtent b="0" l="0" r="0" t="0"/>
            <wp:docPr descr="Gráfico das localidades de L. bokermanni (à esquerda) e E. subsecundum (à direita)" title="" id="1" name="Picture"/>
            <a:graphic>
              <a:graphicData uri="http://schemas.openxmlformats.org/drawingml/2006/picture">
                <pic:pic>
                  <pic:nvPicPr>
                    <pic:cNvPr descr="../Graficos/Figure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867400"/>
            <wp:effectExtent b="0" l="0" r="0" t="0"/>
            <wp:docPr descr="Gráfico das localidades de L. bokermanni (à esquerda) e E. subsecundum (à direita)" title="" id="1" name="Picture"/>
            <a:graphic>
              <a:graphicData uri="http://schemas.openxmlformats.org/drawingml/2006/picture">
                <pic:pic>
                  <pic:nvPicPr>
                    <pic:cNvPr descr="../Graficos/Figure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67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8" w:name="materiais-e-métodos"/>
    <w:p>
      <w:pPr>
        <w:pStyle w:val="Heading1"/>
      </w:pPr>
      <w:r>
        <w:t xml:space="preserve">Materiais e métodos</w:t>
      </w:r>
    </w:p>
    <w:bookmarkStart w:id="24" w:name="espécies"/>
    <w:p>
      <w:pPr>
        <w:pStyle w:val="Heading2"/>
      </w:pPr>
      <w:r>
        <w:t xml:space="preserve">Espécies</w:t>
      </w:r>
    </w:p>
    <w:bookmarkEnd w:id="24"/>
    <w:bookmarkStart w:id="25" w:name="ocorrências"/>
    <w:p>
      <w:pPr>
        <w:pStyle w:val="Heading2"/>
      </w:pPr>
      <w:r>
        <w:t xml:space="preserve">Ocorrências</w:t>
      </w:r>
    </w:p>
    <w:bookmarkEnd w:id="25"/>
    <w:bookmarkStart w:id="26" w:name="modelo-de-distribuição"/>
    <w:p>
      <w:pPr>
        <w:pStyle w:val="Heading2"/>
      </w:pPr>
      <w:r>
        <w:t xml:space="preserve">Modelo de Distribuição</w:t>
      </w:r>
    </w:p>
    <w:bookmarkEnd w:id="26"/>
    <w:bookmarkStart w:id="27" w:name="dados-ambientais"/>
    <w:p>
      <w:pPr>
        <w:pStyle w:val="Heading2"/>
      </w:pPr>
      <w:r>
        <w:t xml:space="preserve">Dados ambientais</w:t>
      </w:r>
    </w:p>
    <w:p>
      <w:pPr>
        <w:pStyle w:val="FirstParagraph"/>
      </w:pPr>
      <w:r>
        <w:t xml:space="preserve">    Para produzir os modelos de distribuição potencial das espécies utilizamos camadas ambientais obtidas do projeto WorldClim</w:t>
      </w:r>
      <w:r>
        <w:t xml:space="preserve"> </w:t>
      </w:r>
      <w:r>
        <w:t xml:space="preserve">(</w:t>
      </w:r>
      <w:hyperlink w:anchor="ref-worldclim">
        <w:r>
          <w:rPr>
            <w:rStyle w:val="Hyperlink"/>
          </w:rPr>
          <w:t xml:space="preserve">FICK e HIJMANS, 2017</w:t>
        </w:r>
      </w:hyperlink>
      <w:r>
        <w:t xml:space="preserve">)</w:t>
      </w:r>
      <w:r>
        <w:t xml:space="preserve">, com resolução espacial de 2.5 arc-minutos (aproximadamente 4.5 km no equador) e representando o clima atual, correspondendo à média das observações de 1970 a 2000. As 19 variáveis bioclimáticas (Tabela 1) derivam de dados de temperatura e precipitação, repesentando tendências anuais, condições extremas e sazionalidade</w:t>
      </w:r>
      <w:r>
        <w:t xml:space="preserve"> </w:t>
      </w:r>
      <w:r>
        <w:t xml:space="preserve">(</w:t>
      </w:r>
      <w:hyperlink w:anchor="ref-worldclim">
        <w:r>
          <w:rPr>
            <w:rStyle w:val="Hyperlink"/>
          </w:rPr>
          <w:t xml:space="preserve">FICK e HIJMANS, 2017</w:t>
        </w:r>
      </w:hyperlink>
      <w:r>
        <w:t xml:space="preserve">)</w:t>
      </w:r>
      <w:r>
        <w:t xml:space="preserve">.</w:t>
      </w:r>
    </w:p>
    <w:p>
      <w:pPr>
        <w:pStyle w:val="BodyText"/>
      </w:pPr>
      <w:r>
        <w:t xml:space="preserve">Para as predições de distribuições futuras, utilizamos camadas projetadas do clima global para o ano de 2050 (média de 2041 a 2060) de acordo com o Quinto Relatório de Avaliação do Painel Intergovernamental sobre Mudanças Climáticas (AR5) do Painel Intergovernamental sobre Mudanças Climáticas</w:t>
      </w:r>
      <w:r>
        <w:t xml:space="preserve"> </w:t>
      </w:r>
      <w:r>
        <w:t xml:space="preserve">(</w:t>
      </w:r>
      <w:hyperlink w:anchor="ref-IPCC">
        <w:r>
          <w:rPr>
            <w:rStyle w:val="Hyperlink"/>
          </w:rPr>
          <w:t xml:space="preserve">IPCC, 2013</w:t>
        </w:r>
      </w:hyperlink>
      <w:r>
        <w:t xml:space="preserve">)</w:t>
      </w:r>
      <w:r>
        <w:t xml:space="preserve">, obtidas também através do projeto WorldClim</w:t>
      </w:r>
      <w:r>
        <w:t xml:space="preserve"> </w:t>
      </w:r>
      <w:r>
        <w:t xml:space="preserve">(</w:t>
      </w:r>
      <w:hyperlink w:anchor="ref-worldclim">
        <w:r>
          <w:rPr>
            <w:rStyle w:val="Hyperlink"/>
          </w:rPr>
          <w:t xml:space="preserve">FICK e HIJMANS, 2017</w:t>
        </w:r>
      </w:hyperlink>
      <w:r>
        <w:t xml:space="preserve">)</w:t>
      </w:r>
      <w:r>
        <w:t xml:space="preserve">. São camadas de 19 biovariáveis (Tabela 1) projetadas para o futuro e com resolução de 2.5 arc-minutos, representando dois cenários distintos de emissão de gases do efeito estufa conforme o</w:t>
      </w:r>
      <w:r>
        <w:t xml:space="preserve"> </w:t>
      </w:r>
      <w:r>
        <w:rPr>
          <w:iCs/>
          <w:i/>
        </w:rPr>
        <w:t xml:space="preserve">Representative Concentration Pathways</w:t>
      </w:r>
      <w:r>
        <w:t xml:space="preserve"> </w:t>
      </w:r>
      <w:r>
        <w:t xml:space="preserve">(RCPs), o de RCP 45 (cenário no qual as emissões de</w:t>
      </w:r>
      <w:r>
        <w:t xml:space="preserve"> </w:t>
      </w:r>
      <m:oMath>
        <m:r>
          <m:t>C</m:t>
        </m:r>
        <m:sSub>
          <m:e>
            <m:r>
              <m:t>O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começam a diminuir a partir de 2045) e de RCP 85 (as emissões de gases continuam a crescer ao longo do século 21)</w:t>
      </w:r>
      <w:r>
        <w:t xml:space="preserve"> </w:t>
      </w:r>
      <w:r>
        <w:t xml:space="preserve">(</w:t>
      </w:r>
      <w:hyperlink w:anchor="ref-Vuuren2011">
        <w:r>
          <w:rPr>
            <w:rStyle w:val="Hyperlink"/>
          </w:rPr>
          <w:t xml:space="preserve">VUUREN e colab., 2011</w:t>
        </w:r>
      </w:hyperlink>
      <w:r>
        <w:t xml:space="preserve">)</w:t>
      </w:r>
      <w:r>
        <w:t xml:space="preserve">.</w:t>
      </w:r>
    </w:p>
    <w:bookmarkEnd w:id="27"/>
    <w:bookmarkEnd w:id="28"/>
    <w:bookmarkStart w:id="29" w:name="apêndice"/>
    <w:p>
      <w:pPr>
        <w:pStyle w:val="Heading1"/>
      </w:pPr>
      <w:r>
        <w:t xml:space="preserve">Apêndice</w:t>
      </w:r>
    </w:p>
    <w:p>
      <w:pPr>
        <w:pStyle w:val="FirstParagraph"/>
      </w:pPr>
      <w:r>
        <w:rPr>
          <w:bCs/>
          <w:b/>
        </w:rPr>
        <w:t xml:space="preserve">Tabela 1:</w:t>
      </w:r>
      <w:r>
        <w:t xml:space="preserve"> </w:t>
      </w:r>
      <w:r>
        <w:t xml:space="preserve">Pontos de ocorrências de</w:t>
      </w:r>
      <w:r>
        <w:t xml:space="preserve"> </w:t>
      </w:r>
      <w:r>
        <w:rPr>
          <w:iCs/>
          <w:i/>
        </w:rPr>
        <w:t xml:space="preserve">Encholirium subsecundum</w:t>
      </w:r>
      <w:r>
        <w:t xml:space="preserve"> </w:t>
      </w:r>
      <w:r>
        <w:t xml:space="preserve">(Barker Mez)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1004"/>
        <w:gridCol w:w="1595"/>
        <w:gridCol w:w="768"/>
        <w:gridCol w:w="768"/>
        <w:gridCol w:w="3782"/>
      </w:tblGrid>
      <w:tr>
        <w:tc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left"/>
            </w:pPr>
            <w:r>
              <w:t xml:space="preserve">Referência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Belo Horizonte</w:t>
            </w:r>
          </w:p>
        </w:tc>
        <w:tc>
          <w:p>
            <w:pPr>
              <w:pStyle w:val="Compact"/>
              <w:jc w:val="left"/>
            </w:pPr>
            <w:r>
              <w:t xml:space="preserve">-43.93780</w:t>
            </w:r>
          </w:p>
        </w:tc>
        <w:tc>
          <w:p>
            <w:pPr>
              <w:pStyle w:val="Compact"/>
              <w:jc w:val="left"/>
            </w:pPr>
            <w:r>
              <w:t xml:space="preserve">-19.92080</w:t>
            </w:r>
          </w:p>
        </w:tc>
        <w:tc>
          <w:p>
            <w:pPr>
              <w:pStyle w:val="Compact"/>
              <w:jc w:val="left"/>
            </w:pPr>
            <w:r>
              <w:t xml:space="preserve">Fundação Zoo-Botânica de Belo Horizonte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do Riacho</w:t>
            </w:r>
          </w:p>
        </w:tc>
        <w:tc>
          <w:p>
            <w:pPr>
              <w:pStyle w:val="Compact"/>
              <w:jc w:val="left"/>
            </w:pPr>
            <w:r>
              <w:t xml:space="preserve">-43.71440</w:t>
            </w:r>
          </w:p>
        </w:tc>
        <w:tc>
          <w:p>
            <w:pPr>
              <w:pStyle w:val="Compact"/>
              <w:jc w:val="left"/>
            </w:pPr>
            <w:r>
              <w:t xml:space="preserve">-19.16890</w:t>
            </w:r>
          </w:p>
        </w:tc>
        <w:tc>
          <w:p>
            <w:pPr>
              <w:pStyle w:val="Compact"/>
              <w:jc w:val="left"/>
            </w:pPr>
            <w:r>
              <w:t xml:space="preserve">Fundação Zoo-Botânica de Belo Horizonte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Conceição do Mato Dentro</w:t>
            </w:r>
          </w:p>
        </w:tc>
        <w:tc>
          <w:p>
            <w:pPr>
              <w:pStyle w:val="Compact"/>
              <w:jc w:val="left"/>
            </w:pPr>
            <w:r>
              <w:t xml:space="preserve">-43.42500</w:t>
            </w:r>
          </w:p>
        </w:tc>
        <w:tc>
          <w:p>
            <w:pPr>
              <w:pStyle w:val="Compact"/>
              <w:jc w:val="left"/>
            </w:pPr>
            <w:r>
              <w:t xml:space="preserve">-19.03720</w:t>
            </w:r>
          </w:p>
        </w:tc>
        <w:tc>
          <w:p>
            <w:pPr>
              <w:pStyle w:val="Compact"/>
              <w:jc w:val="left"/>
            </w:pPr>
            <w:r>
              <w:t xml:space="preserve">Fundação Zoo-Botânica de Belo Horizonte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Serro</w:t>
            </w:r>
          </w:p>
        </w:tc>
        <w:tc>
          <w:p>
            <w:pPr>
              <w:pStyle w:val="Compact"/>
              <w:jc w:val="left"/>
            </w:pPr>
            <w:r>
              <w:t xml:space="preserve">-43.37940</w:t>
            </w:r>
          </w:p>
        </w:tc>
        <w:tc>
          <w:p>
            <w:pPr>
              <w:pStyle w:val="Compact"/>
              <w:jc w:val="left"/>
            </w:pPr>
            <w:r>
              <w:t xml:space="preserve">-18.60470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Escola Superior de Agronomia Luiz de Queiroz - USP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Serro</w:t>
            </w:r>
          </w:p>
        </w:tc>
        <w:tc>
          <w:p>
            <w:pPr>
              <w:pStyle w:val="Compact"/>
              <w:jc w:val="left"/>
            </w:pPr>
            <w:r>
              <w:t xml:space="preserve">-43.44500</w:t>
            </w:r>
          </w:p>
        </w:tc>
        <w:tc>
          <w:p>
            <w:pPr>
              <w:pStyle w:val="Compact"/>
              <w:jc w:val="left"/>
            </w:pPr>
            <w:r>
              <w:t xml:space="preserve">-18.47250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Nacional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Jequitaí</w:t>
            </w:r>
          </w:p>
        </w:tc>
        <w:tc>
          <w:p>
            <w:pPr>
              <w:pStyle w:val="Compact"/>
              <w:jc w:val="left"/>
            </w:pPr>
            <w:r>
              <w:t xml:space="preserve">-44.44560</w:t>
            </w:r>
          </w:p>
        </w:tc>
        <w:tc>
          <w:p>
            <w:pPr>
              <w:pStyle w:val="Compact"/>
              <w:jc w:val="left"/>
            </w:pPr>
            <w:r>
              <w:t xml:space="preserve">-17.23560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de Viçosa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Buenópolis</w:t>
            </w:r>
          </w:p>
        </w:tc>
        <w:tc>
          <w:p>
            <w:pPr>
              <w:pStyle w:val="Compact"/>
              <w:jc w:val="left"/>
            </w:pPr>
            <w:r>
              <w:t xml:space="preserve">-44.18000</w:t>
            </w:r>
          </w:p>
        </w:tc>
        <w:tc>
          <w:p>
            <w:pPr>
              <w:pStyle w:val="Compact"/>
              <w:jc w:val="left"/>
            </w:pPr>
            <w:r>
              <w:t xml:space="preserve">-17.87330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de Viçosa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Buenópolis</w:t>
            </w:r>
          </w:p>
        </w:tc>
        <w:tc>
          <w:p>
            <w:pPr>
              <w:pStyle w:val="Compact"/>
              <w:jc w:val="left"/>
            </w:pPr>
            <w:r>
              <w:t xml:space="preserve">-44.23389</w:t>
            </w:r>
          </w:p>
        </w:tc>
        <w:tc>
          <w:p>
            <w:pPr>
              <w:pStyle w:val="Compact"/>
              <w:jc w:val="left"/>
            </w:pPr>
            <w:r>
              <w:t xml:space="preserve">-17.92389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do Maranhão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Buenópolis</w:t>
            </w:r>
          </w:p>
        </w:tc>
        <w:tc>
          <w:p>
            <w:pPr>
              <w:pStyle w:val="Compact"/>
              <w:jc w:val="left"/>
            </w:pPr>
            <w:r>
              <w:t xml:space="preserve">-44.24944</w:t>
            </w:r>
          </w:p>
        </w:tc>
        <w:tc>
          <w:p>
            <w:pPr>
              <w:pStyle w:val="Compact"/>
              <w:jc w:val="left"/>
            </w:pPr>
            <w:r>
              <w:t xml:space="preserve">-17.90917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do Maranhão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do Riacho</w:t>
            </w:r>
          </w:p>
        </w:tc>
        <w:tc>
          <w:p>
            <w:pPr>
              <w:pStyle w:val="Compact"/>
              <w:jc w:val="left"/>
            </w:pPr>
            <w:r>
              <w:t xml:space="preserve">-43.71440</w:t>
            </w:r>
          </w:p>
        </w:tc>
        <w:tc>
          <w:p>
            <w:pPr>
              <w:pStyle w:val="Compact"/>
              <w:jc w:val="left"/>
            </w:pPr>
            <w:r>
              <w:t xml:space="preserve">-19.16890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de Viçosa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Mariana</w:t>
            </w:r>
          </w:p>
        </w:tc>
        <w:tc>
          <w:p>
            <w:pPr>
              <w:pStyle w:val="Compact"/>
              <w:jc w:val="left"/>
            </w:pPr>
            <w:r>
              <w:t xml:space="preserve">-43.41610</w:t>
            </w:r>
          </w:p>
        </w:tc>
        <w:tc>
          <w:p>
            <w:pPr>
              <w:pStyle w:val="Compact"/>
              <w:jc w:val="left"/>
            </w:pPr>
            <w:r>
              <w:t xml:space="preserve">-20.37780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Federal de Viçosa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Datas</w:t>
            </w:r>
          </w:p>
        </w:tc>
        <w:tc>
          <w:p>
            <w:pPr>
              <w:pStyle w:val="Compact"/>
              <w:jc w:val="left"/>
            </w:pPr>
            <w:r>
              <w:t xml:space="preserve">-43.65580</w:t>
            </w:r>
          </w:p>
        </w:tc>
        <w:tc>
          <w:p>
            <w:pPr>
              <w:pStyle w:val="Compact"/>
              <w:jc w:val="left"/>
            </w:pPr>
            <w:r>
              <w:t xml:space="preserve">-18.44560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Botânico Municipal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Joaquim Felício</w:t>
            </w:r>
          </w:p>
        </w:tc>
        <w:tc>
          <w:p>
            <w:pPr>
              <w:pStyle w:val="Compact"/>
              <w:jc w:val="left"/>
            </w:pPr>
            <w:r>
              <w:t xml:space="preserve">-44.17220</w:t>
            </w:r>
          </w:p>
        </w:tc>
        <w:tc>
          <w:p>
            <w:pPr>
              <w:pStyle w:val="Compact"/>
              <w:jc w:val="left"/>
            </w:pPr>
            <w:r>
              <w:t xml:space="preserve">-17.75750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Estadual de Feira de Santana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Joaquim Felício</w:t>
            </w:r>
          </w:p>
        </w:tc>
        <w:tc>
          <w:p>
            <w:pPr>
              <w:pStyle w:val="Compact"/>
              <w:jc w:val="left"/>
            </w:pPr>
            <w:r>
              <w:t xml:space="preserve">-44.29190</w:t>
            </w:r>
          </w:p>
        </w:tc>
        <w:tc>
          <w:p>
            <w:pPr>
              <w:pStyle w:val="Compact"/>
              <w:jc w:val="left"/>
            </w:pPr>
            <w:r>
              <w:t xml:space="preserve">-17.69890</w:t>
            </w:r>
          </w:p>
        </w:tc>
        <w:tc>
          <w:p>
            <w:pPr>
              <w:pStyle w:val="Compact"/>
              <w:jc w:val="left"/>
            </w:pPr>
            <w:r>
              <w:t xml:space="preserve">The New York Botanical Garden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Joaquim Felício</w:t>
            </w:r>
          </w:p>
        </w:tc>
        <w:tc>
          <w:p>
            <w:pPr>
              <w:pStyle w:val="Compact"/>
              <w:jc w:val="left"/>
            </w:pPr>
            <w:r>
              <w:t xml:space="preserve">-44.17220</w:t>
            </w:r>
          </w:p>
        </w:tc>
        <w:tc>
          <w:p>
            <w:pPr>
              <w:pStyle w:val="Compact"/>
              <w:jc w:val="left"/>
            </w:pPr>
            <w:r>
              <w:t xml:space="preserve">-17.75750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Universidade Estadual de Feira de Santana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do Riacho</w:t>
            </w:r>
          </w:p>
        </w:tc>
        <w:tc>
          <w:p>
            <w:pPr>
              <w:pStyle w:val="Compact"/>
              <w:jc w:val="left"/>
            </w:pPr>
            <w:r>
              <w:t xml:space="preserve">-43.71440</w:t>
            </w:r>
          </w:p>
        </w:tc>
        <w:tc>
          <w:p>
            <w:pPr>
              <w:pStyle w:val="Compact"/>
              <w:jc w:val="left"/>
            </w:pPr>
            <w:r>
              <w:t xml:space="preserve">-19.16890</w:t>
            </w:r>
          </w:p>
        </w:tc>
        <w:tc>
          <w:p>
            <w:pPr>
              <w:pStyle w:val="Compact"/>
              <w:jc w:val="left"/>
            </w:pPr>
            <w:r>
              <w:t xml:space="preserve">Instituto de Botânica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Penha da França</w:t>
            </w:r>
          </w:p>
        </w:tc>
        <w:tc>
          <w:p>
            <w:pPr>
              <w:pStyle w:val="Compact"/>
              <w:jc w:val="left"/>
            </w:pPr>
            <w:r>
              <w:t xml:space="preserve">-43.83333</w:t>
            </w:r>
          </w:p>
        </w:tc>
        <w:tc>
          <w:p>
            <w:pPr>
              <w:pStyle w:val="Compact"/>
              <w:jc w:val="left"/>
            </w:pPr>
            <w:r>
              <w:t xml:space="preserve">-18.83333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Universidade de Brasília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Montes Claros</w:t>
            </w:r>
          </w:p>
        </w:tc>
        <w:tc>
          <w:p>
            <w:pPr>
              <w:pStyle w:val="Compact"/>
              <w:jc w:val="left"/>
            </w:pPr>
            <w:r>
              <w:t xml:space="preserve">-43.86170</w:t>
            </w:r>
          </w:p>
        </w:tc>
        <w:tc>
          <w:p>
            <w:pPr>
              <w:pStyle w:val="Compact"/>
              <w:jc w:val="left"/>
            </w:pPr>
            <w:r>
              <w:t xml:space="preserve">-16.73500</w:t>
            </w:r>
          </w:p>
        </w:tc>
        <w:tc>
          <w:p>
            <w:pPr>
              <w:pStyle w:val="Compact"/>
              <w:jc w:val="left"/>
            </w:pPr>
            <w:r>
              <w:t xml:space="preserve">Coleção da UNICAMP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Santo Antônio do Itambé</w:t>
            </w:r>
          </w:p>
        </w:tc>
        <w:tc>
          <w:p>
            <w:pPr>
              <w:pStyle w:val="Compact"/>
              <w:jc w:val="left"/>
            </w:pPr>
            <w:r>
              <w:t xml:space="preserve">-43.33944</w:t>
            </w:r>
          </w:p>
        </w:tc>
        <w:tc>
          <w:p>
            <w:pPr>
              <w:pStyle w:val="Compact"/>
              <w:jc w:val="left"/>
            </w:pPr>
            <w:r>
              <w:t xml:space="preserve">-18.45694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UFMG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Pedro Leopoldo</w:t>
            </w:r>
          </w:p>
        </w:tc>
        <w:tc>
          <w:p>
            <w:pPr>
              <w:pStyle w:val="Compact"/>
              <w:jc w:val="left"/>
            </w:pPr>
            <w:r>
              <w:t xml:space="preserve">-44.04310</w:t>
            </w:r>
          </w:p>
        </w:tc>
        <w:tc>
          <w:p>
            <w:pPr>
              <w:pStyle w:val="Compact"/>
              <w:jc w:val="left"/>
            </w:pPr>
            <w:r>
              <w:t xml:space="preserve">-19.61810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UFMG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Itacambira</w:t>
            </w:r>
          </w:p>
        </w:tc>
        <w:tc>
          <w:p>
            <w:pPr>
              <w:pStyle w:val="Compact"/>
              <w:jc w:val="left"/>
            </w:pPr>
            <w:r>
              <w:t xml:space="preserve">-43.30890</w:t>
            </w:r>
          </w:p>
        </w:tc>
        <w:tc>
          <w:p>
            <w:pPr>
              <w:pStyle w:val="Compact"/>
              <w:jc w:val="left"/>
            </w:pPr>
            <w:r>
              <w:t xml:space="preserve">-17.06470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UFMG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Dom Joaquim</w:t>
            </w:r>
          </w:p>
        </w:tc>
        <w:tc>
          <w:p>
            <w:pPr>
              <w:pStyle w:val="Compact"/>
              <w:jc w:val="left"/>
            </w:pPr>
            <w:r>
              <w:t xml:space="preserve">-43.23333</w:t>
            </w:r>
          </w:p>
        </w:tc>
        <w:tc>
          <w:p>
            <w:pPr>
              <w:pStyle w:val="Compact"/>
              <w:jc w:val="left"/>
            </w:pPr>
            <w:r>
              <w:t xml:space="preserve">-18.86667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Mato Verde</w:t>
            </w:r>
          </w:p>
        </w:tc>
        <w:tc>
          <w:p>
            <w:pPr>
              <w:pStyle w:val="Compact"/>
              <w:jc w:val="left"/>
            </w:pPr>
            <w:r>
              <w:t xml:space="preserve">-42.77889</w:t>
            </w:r>
          </w:p>
        </w:tc>
        <w:tc>
          <w:p>
            <w:pPr>
              <w:pStyle w:val="Compact"/>
              <w:jc w:val="left"/>
            </w:pPr>
            <w:r>
              <w:t xml:space="preserve">-15.38667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de Pirapama</w:t>
            </w:r>
          </w:p>
        </w:tc>
        <w:tc>
          <w:p>
            <w:pPr>
              <w:pStyle w:val="Compact"/>
              <w:jc w:val="left"/>
            </w:pPr>
            <w:r>
              <w:t xml:space="preserve">-43.75556</w:t>
            </w:r>
          </w:p>
        </w:tc>
        <w:tc>
          <w:p>
            <w:pPr>
              <w:pStyle w:val="Compact"/>
              <w:jc w:val="left"/>
            </w:pPr>
            <w:r>
              <w:t xml:space="preserve">-19.00611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Diamantina</w:t>
            </w:r>
          </w:p>
        </w:tc>
        <w:tc>
          <w:p>
            <w:pPr>
              <w:pStyle w:val="Compact"/>
              <w:jc w:val="left"/>
            </w:pPr>
            <w:r>
              <w:t xml:space="preserve">-43.55278</w:t>
            </w:r>
          </w:p>
        </w:tc>
        <w:tc>
          <w:p>
            <w:pPr>
              <w:pStyle w:val="Compact"/>
              <w:jc w:val="left"/>
            </w:pPr>
            <w:r>
              <w:t xml:space="preserve">-18.35500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Diamantina</w:t>
            </w:r>
          </w:p>
        </w:tc>
        <w:tc>
          <w:p>
            <w:pPr>
              <w:pStyle w:val="Compact"/>
              <w:jc w:val="left"/>
            </w:pPr>
            <w:r>
              <w:t xml:space="preserve">-43.62806</w:t>
            </w:r>
          </w:p>
        </w:tc>
        <w:tc>
          <w:p>
            <w:pPr>
              <w:pStyle w:val="Compact"/>
              <w:jc w:val="left"/>
            </w:pPr>
            <w:r>
              <w:t xml:space="preserve">-18.19194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do Jardim Botânico do Rio de Janeiro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Presidente Kubitschek</w:t>
            </w:r>
          </w:p>
        </w:tc>
        <w:tc>
          <w:p>
            <w:pPr>
              <w:pStyle w:val="Compact"/>
              <w:jc w:val="left"/>
            </w:pPr>
            <w:r>
              <w:t xml:space="preserve">-43.55722</w:t>
            </w:r>
          </w:p>
        </w:tc>
        <w:tc>
          <w:p>
            <w:pPr>
              <w:pStyle w:val="Compact"/>
              <w:jc w:val="left"/>
            </w:pPr>
            <w:r>
              <w:t xml:space="preserve">-18.65389</w:t>
            </w:r>
          </w:p>
        </w:tc>
        <w:tc>
          <w:p>
            <w:pPr>
              <w:pStyle w:val="Compact"/>
              <w:jc w:val="left"/>
            </w:pPr>
            <w:hyperlink w:anchor="ref-mariana2014">
              <w:r>
                <w:rPr>
                  <w:rStyle w:val="Hyperlink"/>
                </w:rPr>
                <w:t xml:space="preserve">MOURA</w:t>
              </w:r>
            </w:hyperlink>
            <w:r>
              <w:t xml:space="preserve"> </w:t>
            </w:r>
            <w:r>
              <w:t xml:space="preserve">(</w:t>
            </w:r>
            <w:hyperlink w:anchor="ref-mariana2014">
              <w:r>
                <w:rPr>
                  <w:rStyle w:val="Hyperlink"/>
                </w:rPr>
                <w:t xml:space="preserve">2014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Santana do Riacho</w:t>
            </w:r>
          </w:p>
        </w:tc>
        <w:tc>
          <w:p>
            <w:pPr>
              <w:pStyle w:val="Compact"/>
              <w:jc w:val="left"/>
            </w:pPr>
            <w:r>
              <w:t xml:space="preserve">-43.51667</w:t>
            </w:r>
          </w:p>
        </w:tc>
        <w:tc>
          <w:p>
            <w:pPr>
              <w:pStyle w:val="Compact"/>
              <w:jc w:val="left"/>
            </w:pPr>
            <w:r>
              <w:t xml:space="preserve">19.25000</w:t>
            </w:r>
          </w:p>
        </w:tc>
        <w:tc>
          <w:p>
            <w:pPr>
              <w:pStyle w:val="Compact"/>
              <w:jc w:val="left"/>
            </w:pPr>
            <w:r>
              <w:t xml:space="preserve">Herbário da UFMG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Bahia</w:t>
            </w:r>
          </w:p>
        </w:tc>
        <w:tc>
          <w:p>
            <w:pPr>
              <w:pStyle w:val="Compact"/>
              <w:jc w:val="left"/>
            </w:pPr>
            <w:r>
              <w:t xml:space="preserve">Itatim</w:t>
            </w:r>
          </w:p>
        </w:tc>
        <w:tc>
          <w:p>
            <w:pPr>
              <w:pStyle w:val="Compact"/>
              <w:jc w:val="left"/>
            </w:pPr>
            <w:r>
              <w:t xml:space="preserve">-39.69810</w:t>
            </w:r>
          </w:p>
        </w:tc>
        <w:tc>
          <w:p>
            <w:pPr>
              <w:pStyle w:val="Compact"/>
              <w:jc w:val="left"/>
            </w:pPr>
            <w:r>
              <w:t xml:space="preserve">-12.71190</w:t>
            </w:r>
          </w:p>
        </w:tc>
        <w:tc>
          <w:p>
            <w:pPr>
              <w:pStyle w:val="Compact"/>
              <w:jc w:val="left"/>
            </w:pPr>
            <w:r>
              <w:t xml:space="preserve">Instituto de Botânica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-43.74500</w:t>
            </w:r>
          </w:p>
        </w:tc>
        <w:tc>
          <w:p>
            <w:pPr>
              <w:pStyle w:val="Compact"/>
              <w:jc w:val="left"/>
            </w:pPr>
            <w:r>
              <w:t xml:space="preserve">-19.51360</w:t>
            </w:r>
          </w:p>
        </w:tc>
        <w:tc>
          <w:p>
            <w:pPr>
              <w:pStyle w:val="Compact"/>
              <w:jc w:val="left"/>
            </w:pPr>
            <w:r>
              <w:t xml:space="preserve">The New York Botanical Garden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-43.58333</w:t>
            </w:r>
          </w:p>
        </w:tc>
        <w:tc>
          <w:p>
            <w:pPr>
              <w:pStyle w:val="Compact"/>
              <w:jc w:val="left"/>
            </w:pPr>
            <w:r>
              <w:t xml:space="preserve">-19.16667</w:t>
            </w:r>
          </w:p>
        </w:tc>
        <w:tc>
          <w:p>
            <w:pPr>
              <w:pStyle w:val="Compact"/>
              <w:jc w:val="left"/>
            </w:pPr>
            <w:r>
              <w:t xml:space="preserve">Herbário do Museu Nacional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Tabela 2:</w:t>
      </w:r>
      <w:r>
        <w:t xml:space="preserve"> </w:t>
      </w:r>
      <w:r>
        <w:t xml:space="preserve">Pontos de ocorrências de</w:t>
      </w:r>
      <w:r>
        <w:t xml:space="preserve"> </w:t>
      </w:r>
      <w:r>
        <w:rPr>
          <w:iCs/>
          <w:i/>
        </w:rPr>
        <w:t xml:space="preserve">Lonchophylla bokermanni</w:t>
      </w:r>
      <w:r>
        <w:t xml:space="preserve"> </w:t>
      </w:r>
      <w:r>
        <w:t xml:space="preserve">(Sazima, Vizotto &amp; Taddei)</w:t>
      </w:r>
    </w:p>
    <w:tbl>
      <w:tblPr>
        <w:tblStyle w:val="Table"/>
        <w:tblW w:type="pct" w:w="5000.0"/>
        <w:tblLook w:firstRow="1" w:lastRow="0" w:firstColumn="0" w:lastColumn="0" w:noHBand="0" w:noVBand="0" w:val="0020"/>
      </w:tblPr>
      <w:tblGrid>
        <w:gridCol w:w="990"/>
        <w:gridCol w:w="1584"/>
        <w:gridCol w:w="858"/>
        <w:gridCol w:w="858"/>
        <w:gridCol w:w="3630"/>
      </w:tblGrid>
      <w:tr>
        <w:tc>
          <w:p>
            <w:pPr>
              <w:pStyle w:val="Compact"/>
              <w:jc w:val="left"/>
            </w:pPr>
            <w:r>
              <w:t xml:space="preserve">Estado</w:t>
            </w:r>
          </w:p>
        </w:tc>
        <w:tc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p>
            <w:pPr>
              <w:pStyle w:val="Compact"/>
              <w:jc w:val="left"/>
            </w:pPr>
            <w:r>
              <w:t xml:space="preserve">Longitude</w:t>
            </w:r>
          </w:p>
        </w:tc>
        <w:tc>
          <w:p>
            <w:pPr>
              <w:pStyle w:val="Compact"/>
              <w:jc w:val="left"/>
            </w:pPr>
            <w:r>
              <w:t xml:space="preserve">Latitude</w:t>
            </w:r>
          </w:p>
        </w:tc>
        <w:tc>
          <w:p>
            <w:pPr>
              <w:pStyle w:val="Compact"/>
              <w:jc w:val="left"/>
            </w:pPr>
            <w:r>
              <w:t xml:space="preserve">Referência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-43.74472</w:t>
            </w:r>
          </w:p>
        </w:tc>
        <w:tc>
          <w:p>
            <w:pPr>
              <w:pStyle w:val="Compact"/>
              <w:jc w:val="left"/>
            </w:pPr>
            <w:r>
              <w:t xml:space="preserve">-19.51361</w:t>
            </w:r>
          </w:p>
        </w:tc>
        <w:tc>
          <w:p>
            <w:pPr>
              <w:pStyle w:val="Compact"/>
              <w:jc w:val="left"/>
            </w:pPr>
            <w:r>
              <w:t xml:space="preserve">Coleção de Mamíferos do Museu de Zoologia da UNICAMP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-43.74540</w:t>
            </w:r>
          </w:p>
        </w:tc>
        <w:tc>
          <w:p>
            <w:pPr>
              <w:pStyle w:val="Compact"/>
              <w:jc w:val="left"/>
            </w:pPr>
            <w:r>
              <w:t xml:space="preserve">-19.52210</w:t>
            </w:r>
          </w:p>
        </w:tc>
        <w:tc>
          <w:p>
            <w:pPr>
              <w:pStyle w:val="Compact"/>
              <w:jc w:val="left"/>
            </w:pPr>
            <w:r>
              <w:t xml:space="preserve">Coleção de Quirópteros da UNESP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Jaboticatubas</w:t>
            </w:r>
          </w:p>
        </w:tc>
        <w:tc>
          <w:p>
            <w:pPr>
              <w:pStyle w:val="Compact"/>
              <w:jc w:val="left"/>
            </w:pPr>
            <w:r>
              <w:t xml:space="preserve">-43.60000</w:t>
            </w:r>
          </w:p>
        </w:tc>
        <w:tc>
          <w:p>
            <w:pPr>
              <w:pStyle w:val="Compact"/>
              <w:jc w:val="left"/>
            </w:pPr>
            <w:r>
              <w:t xml:space="preserve">-19.270000</w:t>
            </w:r>
          </w:p>
        </w:tc>
        <w:tc>
          <w:p>
            <w:pPr>
              <w:pStyle w:val="Compact"/>
              <w:jc w:val="left"/>
            </w:pPr>
            <w:hyperlink w:anchor="ref-nascimento2013">
              <w:r>
                <w:rPr>
                  <w:rStyle w:val="Hyperlink"/>
                </w:rPr>
                <w:t xml:space="preserve">NASCIMENTO e colab.</w:t>
              </w:r>
            </w:hyperlink>
            <w:r>
              <w:t xml:space="preserve"> </w:t>
            </w:r>
            <w:r>
              <w:t xml:space="preserve">(</w:t>
            </w:r>
            <w:hyperlink w:anchor="ref-nascimento2013">
              <w:r>
                <w:rPr>
                  <w:rStyle w:val="Hyperlink"/>
                </w:rPr>
                <w:t xml:space="preserve">2013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Serra do Cipó</w:t>
            </w:r>
          </w:p>
        </w:tc>
        <w:tc>
          <w:p>
            <w:pPr>
              <w:pStyle w:val="Compact"/>
              <w:jc w:val="left"/>
            </w:pPr>
            <w:r>
              <w:t xml:space="preserve">-43.60000</w:t>
            </w:r>
          </w:p>
        </w:tc>
        <w:tc>
          <w:p>
            <w:pPr>
              <w:pStyle w:val="Compact"/>
              <w:jc w:val="left"/>
            </w:pPr>
            <w:r>
              <w:t xml:space="preserve">-19.26667</w:t>
            </w:r>
          </w:p>
        </w:tc>
        <w:tc>
          <w:p>
            <w:pPr>
              <w:pStyle w:val="Compact"/>
              <w:jc w:val="left"/>
            </w:pPr>
            <w:r>
              <w:t xml:space="preserve">Coleção de Mamíferos do Museu de Zoologia da UNICAMP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Itambé do Mato Dentro</w:t>
            </w:r>
          </w:p>
        </w:tc>
        <w:tc>
          <w:p>
            <w:pPr>
              <w:pStyle w:val="Compact"/>
              <w:jc w:val="left"/>
            </w:pPr>
            <w:r>
              <w:t xml:space="preserve">-43.349444</w:t>
            </w:r>
          </w:p>
        </w:tc>
        <w:tc>
          <w:p>
            <w:pPr>
              <w:pStyle w:val="Compact"/>
              <w:jc w:val="left"/>
            </w:pPr>
            <w:r>
              <w:t xml:space="preserve">-19.410278</w:t>
            </w:r>
          </w:p>
        </w:tc>
        <w:tc>
          <w:p>
            <w:pPr>
              <w:pStyle w:val="Compact"/>
              <w:jc w:val="left"/>
            </w:pPr>
            <w:hyperlink w:anchor="ref-nascimento2013">
              <w:r>
                <w:rPr>
                  <w:rStyle w:val="Hyperlink"/>
                </w:rPr>
                <w:t xml:space="preserve">NASCIMENTO e colab.</w:t>
              </w:r>
            </w:hyperlink>
            <w:r>
              <w:t xml:space="preserve"> </w:t>
            </w:r>
            <w:r>
              <w:t xml:space="preserve">(</w:t>
            </w:r>
            <w:hyperlink w:anchor="ref-nascimento2013">
              <w:r>
                <w:rPr>
                  <w:rStyle w:val="Hyperlink"/>
                </w:rPr>
                <w:t xml:space="preserve">2013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Diamantina</w:t>
            </w:r>
          </w:p>
        </w:tc>
        <w:tc>
          <w:p>
            <w:pPr>
              <w:pStyle w:val="Compact"/>
              <w:jc w:val="left"/>
            </w:pPr>
            <w:r>
              <w:t xml:space="preserve">-43.516667</w:t>
            </w:r>
          </w:p>
        </w:tc>
        <w:tc>
          <w:p>
            <w:pPr>
              <w:pStyle w:val="Compact"/>
              <w:jc w:val="left"/>
            </w:pPr>
            <w:r>
              <w:t xml:space="preserve">-18.383333</w:t>
            </w:r>
          </w:p>
        </w:tc>
        <w:tc>
          <w:p>
            <w:pPr>
              <w:pStyle w:val="Compact"/>
              <w:jc w:val="left"/>
            </w:pPr>
            <w:hyperlink w:anchor="ref-dias2013">
              <w:r>
                <w:rPr>
                  <w:rStyle w:val="Hyperlink"/>
                </w:rPr>
                <w:t xml:space="preserve">DIAS e colab.</w:t>
              </w:r>
            </w:hyperlink>
            <w:r>
              <w:t xml:space="preserve"> </w:t>
            </w:r>
            <w:r>
              <w:t xml:space="preserve">(</w:t>
            </w:r>
            <w:hyperlink w:anchor="ref-dias2013">
              <w:r>
                <w:rPr>
                  <w:rStyle w:val="Hyperlink"/>
                </w:rPr>
                <w:t xml:space="preserve">2013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Minas gerais</w:t>
            </w:r>
          </w:p>
        </w:tc>
        <w:tc>
          <w:p>
            <w:pPr>
              <w:pStyle w:val="Compact"/>
              <w:jc w:val="left"/>
            </w:pPr>
            <w:r>
              <w:t xml:space="preserve">Diamantina</w:t>
            </w:r>
          </w:p>
        </w:tc>
        <w:tc>
          <w:p>
            <w:pPr>
              <w:pStyle w:val="Compact"/>
              <w:jc w:val="left"/>
            </w:pPr>
            <w:r>
              <w:t xml:space="preserve">-43.383333</w:t>
            </w:r>
          </w:p>
        </w:tc>
        <w:tc>
          <w:p>
            <w:pPr>
              <w:pStyle w:val="Compact"/>
              <w:jc w:val="left"/>
            </w:pPr>
            <w:r>
              <w:t xml:space="preserve">-18.383333</w:t>
            </w:r>
          </w:p>
        </w:tc>
        <w:tc>
          <w:p>
            <w:pPr>
              <w:pStyle w:val="Compact"/>
              <w:jc w:val="left"/>
            </w:pPr>
            <w:hyperlink w:anchor="ref-almeida2016">
              <w:r>
                <w:rPr>
                  <w:rStyle w:val="Hyperlink"/>
                </w:rPr>
                <w:t xml:space="preserve">ALMEIDA e colab.</w:t>
              </w:r>
            </w:hyperlink>
            <w:r>
              <w:t xml:space="preserve"> </w:t>
            </w:r>
            <w:r>
              <w:t xml:space="preserve">(</w:t>
            </w:r>
            <w:hyperlink w:anchor="ref-almeida2016">
              <w:r>
                <w:rPr>
                  <w:rStyle w:val="Hyperlink"/>
                </w:rPr>
                <w:t xml:space="preserve">2016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Bahia</w:t>
            </w:r>
          </w:p>
        </w:tc>
        <w:tc>
          <w:p>
            <w:pPr>
              <w:pStyle w:val="Compact"/>
              <w:jc w:val="left"/>
            </w:pPr>
            <w:r>
              <w:t xml:space="preserve">Caetité</w:t>
            </w:r>
          </w:p>
        </w:tc>
        <w:tc>
          <w:p>
            <w:pPr>
              <w:pStyle w:val="Compact"/>
              <w:jc w:val="left"/>
            </w:pPr>
            <w:r>
              <w:t xml:space="preserve">-42.500000</w:t>
            </w:r>
          </w:p>
        </w:tc>
        <w:tc>
          <w:p>
            <w:pPr>
              <w:pStyle w:val="Compact"/>
              <w:jc w:val="left"/>
            </w:pPr>
            <w:r>
              <w:t xml:space="preserve">-14.266667</w:t>
            </w:r>
          </w:p>
        </w:tc>
        <w:tc>
          <w:p>
            <w:pPr>
              <w:pStyle w:val="Compact"/>
              <w:jc w:val="left"/>
            </w:pPr>
            <w:hyperlink w:anchor="ref-claudio2018">
              <w:r>
                <w:rPr>
                  <w:rStyle w:val="Hyperlink"/>
                </w:rPr>
                <w:t xml:space="preserve">CLÁUDIO e colab.</w:t>
              </w:r>
            </w:hyperlink>
            <w:r>
              <w:t xml:space="preserve"> </w:t>
            </w:r>
            <w:r>
              <w:t xml:space="preserve">(</w:t>
            </w:r>
            <w:hyperlink w:anchor="ref-claudio2018">
              <w:r>
                <w:rPr>
                  <w:rStyle w:val="Hyperlink"/>
                </w:rPr>
                <w:t xml:space="preserve">2018</w:t>
              </w:r>
            </w:hyperlink>
            <w:r>
              <w:t xml:space="preserve">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Bahia</w:t>
            </w:r>
          </w:p>
        </w:tc>
        <w:tc>
          <w:p>
            <w:pPr>
              <w:pStyle w:val="Compact"/>
              <w:jc w:val="left"/>
            </w:pPr>
            <w:r>
              <w:t xml:space="preserve">Ourolândia</w:t>
            </w:r>
          </w:p>
        </w:tc>
        <w:tc>
          <w:p>
            <w:pPr>
              <w:pStyle w:val="Compact"/>
              <w:jc w:val="left"/>
            </w:pPr>
            <w:r>
              <w:t xml:space="preserve">-41.083333</w:t>
            </w:r>
          </w:p>
        </w:tc>
        <w:tc>
          <w:p>
            <w:pPr>
              <w:pStyle w:val="Compact"/>
              <w:jc w:val="left"/>
            </w:pPr>
            <w:r>
              <w:t xml:space="preserve">-11.083333</w:t>
            </w:r>
          </w:p>
        </w:tc>
        <w:tc>
          <w:p>
            <w:pPr>
              <w:pStyle w:val="Compact"/>
              <w:jc w:val="left"/>
            </w:pPr>
            <w:hyperlink w:anchor="ref-claudio2018">
              <w:r>
                <w:rPr>
                  <w:rStyle w:val="Hyperlink"/>
                </w:rPr>
                <w:t xml:space="preserve">CLÁUDIO e colab.</w:t>
              </w:r>
            </w:hyperlink>
            <w:r>
              <w:t xml:space="preserve"> </w:t>
            </w:r>
            <w:r>
              <w:t xml:space="preserve">(</w:t>
            </w:r>
            <w:hyperlink w:anchor="ref-claudio2018">
              <w:r>
                <w:rPr>
                  <w:rStyle w:val="Hyperlink"/>
                </w:rPr>
                <w:t xml:space="preserve">2018</w:t>
              </w:r>
            </w:hyperlink>
            <w:r>
              <w:t xml:space="preserve">)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Tabela 3:</w:t>
      </w:r>
      <w:r>
        <w:t xml:space="preserve"> </w:t>
      </w:r>
      <w:r>
        <w:t xml:space="preserve">Descrição das variáveis bioclimáticas derivadas de valores de temperatura e pluviosidade</w:t>
      </w:r>
      <w:r>
        <w:t xml:space="preserve"> </w:t>
      </w:r>
      <w:r>
        <w:t xml:space="preserve">(</w:t>
      </w:r>
      <w:hyperlink w:anchor="ref-worldclim">
        <w:r>
          <w:rPr>
            <w:rStyle w:val="Hyperlink"/>
          </w:rPr>
          <w:t xml:space="preserve">FICK e HIJMANS, 2017</w:t>
        </w:r>
      </w:hyperlink>
      <w:r>
        <w:t xml:space="preserve">)</w:t>
      </w:r>
    </w:p>
    <w:tbl>
      <w:tblPr>
        <w:tblStyle w:val="Table"/>
        <w:tblW w:type="pct" w:w="0.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Variáveis bioclimáticas</w:t>
            </w:r>
          </w:p>
        </w:tc>
        <w:tc>
          <w:p>
            <w:pPr>
              <w:pStyle w:val="Compact"/>
              <w:jc w:val="center"/>
            </w:pPr>
            <w:r>
              <w:t xml:space="preserve">Descrição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</w:t>
            </w:r>
          </w:p>
        </w:tc>
        <w:tc>
          <w:p>
            <w:pPr>
              <w:pStyle w:val="Compact"/>
              <w:jc w:val="center"/>
            </w:pPr>
            <w:r>
              <w:t xml:space="preserve">Temperatura média anual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2</w:t>
            </w:r>
          </w:p>
        </w:tc>
        <w:tc>
          <w:p>
            <w:pPr>
              <w:pStyle w:val="Compact"/>
              <w:jc w:val="center"/>
            </w:pPr>
            <w:r>
              <w:t xml:space="preserve">Intervalo médio diurno (Média mensal (máx. temp. - mín temp.))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3</w:t>
            </w:r>
          </w:p>
        </w:tc>
        <w:tc>
          <w:p>
            <w:pPr>
              <w:pStyle w:val="Compact"/>
              <w:jc w:val="center"/>
            </w:pPr>
            <w:r>
              <w:t xml:space="preserve">Isotermalidade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4</w:t>
            </w:r>
          </w:p>
        </w:tc>
        <w:tc>
          <w:p>
            <w:pPr>
              <w:pStyle w:val="Compact"/>
              <w:jc w:val="center"/>
            </w:pPr>
            <w:r>
              <w:t xml:space="preserve">Sazonalidade de Temperatura (desvio padrão *100)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5</w:t>
            </w:r>
          </w:p>
        </w:tc>
        <w:tc>
          <w:p>
            <w:pPr>
              <w:pStyle w:val="Compact"/>
              <w:jc w:val="center"/>
            </w:pPr>
            <w:r>
              <w:t xml:space="preserve">Temperatura máxima do mês mais quente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6</w:t>
            </w:r>
          </w:p>
        </w:tc>
        <w:tc>
          <w:p>
            <w:pPr>
              <w:pStyle w:val="Compact"/>
              <w:jc w:val="center"/>
            </w:pPr>
            <w:r>
              <w:t xml:space="preserve">Temperatura mínima do mês mais frio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7</w:t>
            </w:r>
          </w:p>
        </w:tc>
        <w:tc>
          <w:p>
            <w:pPr>
              <w:pStyle w:val="Compact"/>
              <w:jc w:val="center"/>
            </w:pPr>
            <w:r>
              <w:t xml:space="preserve">Intervalo da temperatura anual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8</w:t>
            </w:r>
          </w:p>
        </w:tc>
        <w:tc>
          <w:p>
            <w:pPr>
              <w:pStyle w:val="Compact"/>
              <w:jc w:val="center"/>
            </w:pPr>
            <w:r>
              <w:t xml:space="preserve">Média do quarto de ano mais úmido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9</w:t>
            </w:r>
          </w:p>
        </w:tc>
        <w:tc>
          <w:p>
            <w:pPr>
              <w:pStyle w:val="Compact"/>
              <w:jc w:val="center"/>
            </w:pPr>
            <w:r>
              <w:t xml:space="preserve">Média do quarto de ano mais seco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10</w:t>
            </w:r>
          </w:p>
        </w:tc>
        <w:tc>
          <w:p>
            <w:pPr>
              <w:pStyle w:val="Compact"/>
              <w:jc w:val="center"/>
            </w:pPr>
            <w:r>
              <w:t xml:space="preserve">Média do quarto de ano mais quente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11</w:t>
            </w:r>
          </w:p>
        </w:tc>
        <w:tc>
          <w:p>
            <w:pPr>
              <w:pStyle w:val="Compact"/>
              <w:jc w:val="center"/>
            </w:pPr>
            <w:r>
              <w:t xml:space="preserve">Média do quarto de ano mais frio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12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anual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13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mês mais frio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14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mês mais seco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15</w:t>
            </w:r>
          </w:p>
        </w:tc>
        <w:tc>
          <w:p>
            <w:pPr>
              <w:pStyle w:val="Compact"/>
              <w:jc w:val="center"/>
            </w:pPr>
            <w:r>
              <w:t xml:space="preserve">Sazonalidade de precipitação (Coeficiente de variação)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16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quadrimestre mais úmido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17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quadrimestre mais seco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18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quadrimestre mais quente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Bio 19</w:t>
            </w:r>
          </w:p>
        </w:tc>
        <w:tc>
          <w:p>
            <w:pPr>
              <w:pStyle w:val="Compact"/>
              <w:jc w:val="center"/>
            </w:pPr>
            <w:r>
              <w:t xml:space="preserve">Precipitação do quadrimestre mais frio</w:t>
            </w:r>
          </w:p>
        </w:tc>
      </w:tr>
    </w:tbl>
    <w:bookmarkEnd w:id="29"/>
    <w:bookmarkStart w:id="41" w:name="referências"/>
    <w:p>
      <w:pPr>
        <w:pStyle w:val="Heading1"/>
      </w:pPr>
      <w:r>
        <w:t xml:space="preserve">Referências</w:t>
      </w:r>
    </w:p>
    <w:bookmarkStart w:id="40" w:name="refs"/>
    <w:bookmarkStart w:id="31" w:name="ref-almeida2016"/>
    <w:p>
      <w:pPr>
        <w:pStyle w:val="Bibliography"/>
      </w:pPr>
      <w:r>
        <w:t xml:space="preserve">ALMEIDA, Brunna e colab.</w:t>
      </w:r>
      <w:r>
        <w:t xml:space="preserve"> </w:t>
      </w:r>
      <w:r>
        <w:rPr>
          <w:bCs/>
          <w:b/>
        </w:rPr>
        <w:t xml:space="preserve">Karyotype of three Lonchophylla species (Chiroptera, Phyllostomidae) from Southeastern Brazil</w:t>
      </w:r>
      <w:r>
        <w:t xml:space="preserve">. Comparative Cytogenetics, v. 10, n. 1, p. 109–115, 2016. Disponível em: &lt;</w:t>
      </w:r>
      <w:hyperlink r:id="rId30">
        <w:r>
          <w:rPr>
            <w:rStyle w:val="Hyperlink"/>
          </w:rPr>
          <w:t xml:space="preserve">https://doi.org/10.3897/CompCytogen.v10i1.6646</w:t>
        </w:r>
      </w:hyperlink>
      <w:r>
        <w:t xml:space="preserve">&gt;.</w:t>
      </w:r>
    </w:p>
    <w:bookmarkEnd w:id="31"/>
    <w:bookmarkStart w:id="32" w:name="ref-claudio2018"/>
    <w:p>
      <w:pPr>
        <w:pStyle w:val="Bibliography"/>
      </w:pPr>
      <w:r>
        <w:t xml:space="preserve">CLÁUDIO, Vinícius e colab.</w:t>
      </w:r>
      <w:r>
        <w:t xml:space="preserve"> </w:t>
      </w:r>
      <w:r>
        <w:rPr>
          <w:bCs/>
          <w:b/>
        </w:rPr>
        <w:t xml:space="preserve">First record of Lonchophylla bokermanni (Chiroptera, Phyllostomidae) for the Caatinga biome</w:t>
      </w:r>
      <w:r>
        <w:t xml:space="preserve">. Mastozoologia Neotropical, v. 25, Jul 2018.</w:t>
      </w:r>
    </w:p>
    <w:bookmarkEnd w:id="32"/>
    <w:bookmarkStart w:id="33" w:name="ref-dias2013"/>
    <w:p>
      <w:pPr>
        <w:pStyle w:val="Bibliography"/>
      </w:pPr>
      <w:r>
        <w:t xml:space="preserve">DIAS, Daniela e ESBÉRARD, Cel e MORATELLI, Ricardo.</w:t>
      </w:r>
      <w:r>
        <w:t xml:space="preserve"> </w:t>
      </w:r>
      <w:r>
        <w:rPr>
          <w:bCs/>
          <w:b/>
        </w:rPr>
        <w:t xml:space="preserve">A new species of Lonchophylla (Chiroptera, Phyllostomidae) from the Atlantic Forest of southeastern Brazil, with comments on L. bokermanni</w:t>
      </w:r>
      <w:r>
        <w:t xml:space="preserve">. Zootaxa, v. 3722, p. 347–360, Out 2013.</w:t>
      </w:r>
    </w:p>
    <w:bookmarkEnd w:id="33"/>
    <w:bookmarkStart w:id="35" w:name="ref-worldclim"/>
    <w:p>
      <w:pPr>
        <w:pStyle w:val="Bibliography"/>
      </w:pPr>
      <w:r>
        <w:t xml:space="preserve">FICK, Stephen E. e HIJMANS, Robert J.</w:t>
      </w:r>
      <w:r>
        <w:t xml:space="preserve"> </w:t>
      </w:r>
      <w:r>
        <w:rPr>
          <w:bCs/>
          <w:b/>
        </w:rPr>
        <w:t xml:space="preserve">WorldClim 2: new 1-km spatial resolution climate surfaces for global land areas</w:t>
      </w:r>
      <w:r>
        <w:t xml:space="preserve">. International Journal of Climatology, v. 37, n. 12, p. 4302–4315, 2017. Disponível em: &lt;</w:t>
      </w:r>
      <w:hyperlink r:id="rId34">
        <w:r>
          <w:rPr>
            <w:rStyle w:val="Hyperlink"/>
          </w:rPr>
          <w:t xml:space="preserve">https://rmets.onlinelibrary.wiley.com/doi/abs/10.1002/joc.5086</w:t>
        </w:r>
      </w:hyperlink>
      <w:r>
        <w:t xml:space="preserve">&gt;.</w:t>
      </w:r>
    </w:p>
    <w:bookmarkEnd w:id="35"/>
    <w:bookmarkStart w:id="36" w:name="ref-IPCC"/>
    <w:p>
      <w:pPr>
        <w:pStyle w:val="Bibliography"/>
      </w:pPr>
      <w:r>
        <w:t xml:space="preserve">IPCC. Summary for Policymakers. STOCKER, T. F. e colab. (Org.). Climate Change 2013: The Physical Science Basis. Contribution of Working Group I to the Fifth Assessment Report of the Intergovernmental Panel on Climate Change. Cambridge, United Kingdom; New York, NY, USA: Cambridge University Press, 2013. p. 1–30.</w:t>
      </w:r>
    </w:p>
    <w:bookmarkEnd w:id="36"/>
    <w:bookmarkStart w:id="37" w:name="ref-mariana2014"/>
    <w:p>
      <w:pPr>
        <w:pStyle w:val="Bibliography"/>
      </w:pPr>
      <w:r>
        <w:t xml:space="preserve">MOURA, Mariana Neves.</w:t>
      </w:r>
      <w:r>
        <w:t xml:space="preserve"> </w:t>
      </w:r>
      <w:r>
        <w:rPr>
          <w:bCs/>
          <w:b/>
        </w:rPr>
        <w:t xml:space="preserve">Hipóteses filogenéticas baseadas em caracteres moleculares e estudos do tamanho do genoma em Dyckia Schult. &amp; Schult.f. e Encholirium Mart. ex Schult. &amp; Schult.f. (Bromeliaceae)</w:t>
      </w:r>
      <w:r>
        <w:t xml:space="preserve">. 2014. mathesis – Universidade Federal de Viçosa, 2014.</w:t>
      </w:r>
    </w:p>
    <w:bookmarkEnd w:id="37"/>
    <w:bookmarkStart w:id="38" w:name="ref-nascimento2013"/>
    <w:p>
      <w:pPr>
        <w:pStyle w:val="Bibliography"/>
      </w:pPr>
      <w:r>
        <w:t xml:space="preserve">NASCIMENTO, Maria Clara e colab.</w:t>
      </w:r>
      <w:r>
        <w:t xml:space="preserve"> </w:t>
      </w:r>
      <w:r>
        <w:rPr>
          <w:bCs/>
          <w:b/>
        </w:rPr>
        <w:t xml:space="preserve">Rediscovery of Lonchophylla bokermanni Sazima, Vizotto and Taddei, 1978 (Chiroptera: Phyllostomidae: Lonchophyllinae) in Minas Gerais, and new records for Espírito Santo, southeastern Brazil</w:t>
      </w:r>
      <w:r>
        <w:t xml:space="preserve">. Check List, v. 9, p. 1046–1049, Out 2013.</w:t>
      </w:r>
    </w:p>
    <w:bookmarkEnd w:id="38"/>
    <w:bookmarkStart w:id="39" w:name="ref-Vuuren2011"/>
    <w:p>
      <w:pPr>
        <w:pStyle w:val="Bibliography"/>
      </w:pPr>
      <w:r>
        <w:t xml:space="preserve">VUUREN, Detlef P. Van e colab.</w:t>
      </w:r>
      <w:r>
        <w:t xml:space="preserve"> </w:t>
      </w:r>
      <w:r>
        <w:rPr>
          <w:bCs/>
          <w:b/>
        </w:rPr>
        <w:t xml:space="preserve">The representative concentration pathways: an overview</w:t>
      </w:r>
      <w:r>
        <w:t xml:space="preserve">. Climatic Change, v. 109, 2011.</w:t>
      </w:r>
    </w:p>
    <w:bookmarkEnd w:id="39"/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hyperlink" Id="rId30" Target="https://doi.org/10.3897/CompCytogen.v10i1.6646" TargetMode="External" /><Relationship Type="http://schemas.openxmlformats.org/officeDocument/2006/relationships/hyperlink" Id="rId34" Target="https://rmets.onlinelibrary.wiley.com/doi/abs/10.1002/joc.5086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s://doi.org/10.3897/CompCytogen.v10i1.6646" TargetMode="External" /><Relationship Type="http://schemas.openxmlformats.org/officeDocument/2006/relationships/hyperlink" Id="rId34" Target="https://rmets.onlinelibrary.wiley.com/doi/abs/10.1002/joc.508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Impactos das mudanças climáticas: Mismatches e alterações na distribuição de plantas e morcegos polinizadores</dc:title>
  <dc:creator>Guilherme de Carvalho Chicarolli; Guillermo Florez-Montero; Simone Rodrigues de Freitas</dc:creator>
  <cp:keywords/>
  <dcterms:created xsi:type="dcterms:W3CDTF">2021-08-23T15:38:57Z</dcterms:created>
  <dcterms:modified xsi:type="dcterms:W3CDTF">2021-08-23T15:38:57Z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referencias.bib</vt:lpwstr>
  </property>
  <property fmtid="{D5CDD505-2E9C-101B-9397-08002B2CF9AE}" pid="3" name="csl">
    <vt:lpwstr>associacao-brasileira-de-normas-tecnicas-eceme.csl</vt:lpwstr>
  </property>
  <property fmtid="{D5CDD505-2E9C-101B-9397-08002B2CF9AE}" pid="4" name="date">
    <vt:lpwstr>22 de Março de 2021</vt:lpwstr>
  </property>
  <property fmtid="{D5CDD505-2E9C-101B-9397-08002B2CF9AE}" pid="5" name="editor_options">
    <vt:lpwstr/>
  </property>
  <property fmtid="{D5CDD505-2E9C-101B-9397-08002B2CF9AE}" pid="6" name="fontsize">
    <vt:lpwstr>11pt</vt:lpwstr>
  </property>
  <property fmtid="{D5CDD505-2E9C-101B-9397-08002B2CF9AE}" pid="7" name="indent">
    <vt:lpwstr>yes</vt:lpwstr>
  </property>
  <property fmtid="{D5CDD505-2E9C-101B-9397-08002B2CF9AE}" pid="8" name="intent">
    <vt:lpwstr>yes</vt:lpwstr>
  </property>
  <property fmtid="{D5CDD505-2E9C-101B-9397-08002B2CF9AE}" pid="9" name="linestretch">
    <vt:lpwstr>1.25</vt:lpwstr>
  </property>
  <property fmtid="{D5CDD505-2E9C-101B-9397-08002B2CF9AE}" pid="10" name="link-citations">
    <vt:lpwstr>yes</vt:lpwstr>
  </property>
  <property fmtid="{D5CDD505-2E9C-101B-9397-08002B2CF9AE}" pid="11" name="output">
    <vt:lpwstr/>
  </property>
  <property fmtid="{D5CDD505-2E9C-101B-9397-08002B2CF9AE}" pid="12" name="toc-title">
    <vt:lpwstr>Sumário</vt:lpwstr>
  </property>
</Properties>
</file>