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EF1EE" w14:textId="6A45040C" w:rsidR="003E723C" w:rsidRPr="005B266D" w:rsidRDefault="00C57A00" w:rsidP="00E64BE1">
      <w:pPr>
        <w:pStyle w:val="Ttulo1"/>
        <w:rPr>
          <w:lang w:val="pt-BR"/>
        </w:rPr>
      </w:pPr>
      <w:r>
        <w:rPr>
          <w:lang w:val="pt-BR"/>
        </w:rPr>
        <w:t>Revestimentos</w:t>
      </w:r>
    </w:p>
    <w:p w14:paraId="322C85EE" w14:textId="77777777" w:rsidR="00632952" w:rsidRDefault="006E0659" w:rsidP="008E2405">
      <w:pPr>
        <w:rPr>
          <w:lang w:val="pt-BR"/>
        </w:rPr>
      </w:pPr>
      <w:r w:rsidRPr="006E0659">
        <w:rPr>
          <w:lang w:val="pt-BR"/>
        </w:rPr>
        <w:t xml:space="preserve">Revestimento </w:t>
      </w:r>
      <w:proofErr w:type="spellStart"/>
      <w:r w:rsidRPr="006E0659">
        <w:rPr>
          <w:lang w:val="pt-BR"/>
        </w:rPr>
        <w:t>Autocatalítico</w:t>
      </w:r>
      <w:proofErr w:type="spellEnd"/>
      <w:r w:rsidRPr="006E0659">
        <w:rPr>
          <w:lang w:val="pt-BR"/>
        </w:rPr>
        <w:t xml:space="preserve"> — Nosso revestimento de Níquel e Cobre melhora a retenção na liga e auxilia na transferência de calor da área de corte, minimizando o superaquecimento localizado e evitando a degradação térmica tanto do diamante quanto da própria liga. Isso resulta em maior vida útil do cristal e do ligante. Enquanto nossos revestimentos padrão são de 30%, 56% e 60%, nossa linha </w:t>
      </w:r>
      <w:proofErr w:type="spellStart"/>
      <w:r w:rsidRPr="006E0659">
        <w:rPr>
          <w:lang w:val="pt-BR"/>
        </w:rPr>
        <w:t>autocatalítica</w:t>
      </w:r>
      <w:proofErr w:type="spellEnd"/>
      <w:r w:rsidRPr="006E0659">
        <w:rPr>
          <w:lang w:val="pt-BR"/>
        </w:rPr>
        <w:t xml:space="preserve"> pode ser aplicada em qualquer porcentagem, conforme a necessidade do cliente.</w:t>
      </w:r>
    </w:p>
    <w:p w14:paraId="18F8FBEF" w14:textId="61210864" w:rsidR="00E94356" w:rsidRPr="00947918" w:rsidRDefault="00632952" w:rsidP="008E2405">
      <w:pPr>
        <w:rPr>
          <w:lang w:val="pt-BR"/>
        </w:rPr>
      </w:pPr>
      <w:r w:rsidRPr="00632952">
        <w:rPr>
          <w:sz w:val="26"/>
          <w:szCs w:val="26"/>
          <w:lang w:val="pt-BR"/>
        </w:rPr>
        <w:t>Revestimento Metálico PVD — Sob demanda, podemos aplicar revestimento em toda a nossa linha de diamante e CBN com as seguintes opções:</w:t>
      </w:r>
      <w:r w:rsidRPr="00632952">
        <w:rPr>
          <w:sz w:val="26"/>
          <w:szCs w:val="26"/>
          <w:lang w:val="pt-BR"/>
        </w:rPr>
        <w:br/>
        <w:t xml:space="preserve">Ti – titânio, </w:t>
      </w:r>
      <w:proofErr w:type="spellStart"/>
      <w:r w:rsidRPr="00632952">
        <w:rPr>
          <w:sz w:val="26"/>
          <w:szCs w:val="26"/>
          <w:lang w:val="pt-BR"/>
        </w:rPr>
        <w:t>TiC</w:t>
      </w:r>
      <w:proofErr w:type="spellEnd"/>
      <w:r w:rsidRPr="00632952">
        <w:rPr>
          <w:sz w:val="26"/>
          <w:szCs w:val="26"/>
          <w:lang w:val="pt-BR"/>
        </w:rPr>
        <w:t xml:space="preserve"> – carboneto de titânio, </w:t>
      </w:r>
      <w:proofErr w:type="spellStart"/>
      <w:r w:rsidRPr="00632952">
        <w:rPr>
          <w:sz w:val="26"/>
          <w:szCs w:val="26"/>
          <w:lang w:val="pt-BR"/>
        </w:rPr>
        <w:t>TiN</w:t>
      </w:r>
      <w:proofErr w:type="spellEnd"/>
      <w:r w:rsidRPr="00632952">
        <w:rPr>
          <w:sz w:val="26"/>
          <w:szCs w:val="26"/>
          <w:lang w:val="pt-BR"/>
        </w:rPr>
        <w:t xml:space="preserve"> – nitreto de titânio, </w:t>
      </w:r>
      <w:proofErr w:type="spellStart"/>
      <w:r w:rsidRPr="00632952">
        <w:rPr>
          <w:sz w:val="26"/>
          <w:szCs w:val="26"/>
          <w:lang w:val="pt-BR"/>
        </w:rPr>
        <w:t>TiCN</w:t>
      </w:r>
      <w:proofErr w:type="spellEnd"/>
      <w:r w:rsidRPr="00632952">
        <w:rPr>
          <w:sz w:val="26"/>
          <w:szCs w:val="26"/>
          <w:lang w:val="pt-BR"/>
        </w:rPr>
        <w:t xml:space="preserve"> – </w:t>
      </w:r>
      <w:proofErr w:type="spellStart"/>
      <w:r w:rsidRPr="00632952">
        <w:rPr>
          <w:sz w:val="26"/>
          <w:szCs w:val="26"/>
          <w:lang w:val="pt-BR"/>
        </w:rPr>
        <w:t>carbonitreto</w:t>
      </w:r>
      <w:proofErr w:type="spellEnd"/>
      <w:r w:rsidRPr="00632952">
        <w:rPr>
          <w:sz w:val="26"/>
          <w:szCs w:val="26"/>
          <w:lang w:val="pt-BR"/>
        </w:rPr>
        <w:t xml:space="preserve"> de titânio,</w:t>
      </w:r>
      <w:r w:rsidRPr="00632952">
        <w:rPr>
          <w:sz w:val="26"/>
          <w:szCs w:val="26"/>
          <w:lang w:val="pt-BR"/>
        </w:rPr>
        <w:br/>
        <w:t>Si – carbeto de silício, Cu – cobre, Níquel-Cromo, Cr – carboneto de cromo,</w:t>
      </w:r>
      <w:r w:rsidRPr="00632952">
        <w:rPr>
          <w:sz w:val="26"/>
          <w:szCs w:val="26"/>
          <w:lang w:val="pt-BR"/>
        </w:rPr>
        <w:br/>
        <w:t xml:space="preserve">Zr – zircônio, Al – alumínio, </w:t>
      </w:r>
      <w:proofErr w:type="spellStart"/>
      <w:r w:rsidRPr="00632952">
        <w:rPr>
          <w:sz w:val="26"/>
          <w:szCs w:val="26"/>
          <w:lang w:val="pt-BR"/>
        </w:rPr>
        <w:t>AlN</w:t>
      </w:r>
      <w:proofErr w:type="spellEnd"/>
      <w:r w:rsidRPr="00632952">
        <w:rPr>
          <w:sz w:val="26"/>
          <w:szCs w:val="26"/>
          <w:lang w:val="pt-BR"/>
        </w:rPr>
        <w:t xml:space="preserve"> – nitreto de alumínio.</w:t>
      </w:r>
      <w:r w:rsidR="00000000">
        <w:rPr>
          <w:sz w:val="26"/>
          <w:szCs w:val="26"/>
        </w:rPr>
        <w:pict w14:anchorId="22E5D04D">
          <v:rect id="_x0000_i1025" style="width:0;height:1.5pt" o:hralign="center" o:hrstd="t" o:hr="t" fillcolor="#a0a0a0" stroked="f"/>
        </w:pict>
      </w:r>
    </w:p>
    <w:p w14:paraId="17D5A9EA" w14:textId="1E8528E3" w:rsidR="008E2405" w:rsidRPr="00043D3C" w:rsidRDefault="00CD3715" w:rsidP="008E2405">
      <w:pPr>
        <w:rPr>
          <w:b/>
          <w:bCs/>
          <w:sz w:val="36"/>
          <w:szCs w:val="36"/>
          <w:lang w:val="pt-BR"/>
        </w:rPr>
      </w:pPr>
      <w:r w:rsidRPr="00043D3C">
        <w:rPr>
          <w:b/>
          <w:bCs/>
          <w:sz w:val="36"/>
          <w:szCs w:val="36"/>
          <w:lang w:val="pt-BR"/>
        </w:rPr>
        <w:t xml:space="preserve">Níquel </w:t>
      </w:r>
      <w:r w:rsidR="00CD1263" w:rsidRPr="00043D3C">
        <w:rPr>
          <w:b/>
          <w:bCs/>
          <w:sz w:val="36"/>
          <w:szCs w:val="36"/>
          <w:lang w:val="pt-BR"/>
        </w:rPr>
        <w:t xml:space="preserve">- </w:t>
      </w:r>
      <w:proofErr w:type="spellStart"/>
      <w:r w:rsidR="00CD1263" w:rsidRPr="00043D3C">
        <w:rPr>
          <w:b/>
          <w:bCs/>
          <w:sz w:val="36"/>
          <w:szCs w:val="36"/>
          <w:lang w:val="pt-BR"/>
        </w:rPr>
        <w:t>Smooth</w:t>
      </w:r>
      <w:proofErr w:type="spellEnd"/>
      <w:r w:rsidR="00FC63F5" w:rsidRPr="00043D3C">
        <w:rPr>
          <w:b/>
          <w:bCs/>
          <w:sz w:val="36"/>
          <w:szCs w:val="36"/>
          <w:lang w:val="pt-BR"/>
        </w:rPr>
        <w:tab/>
      </w:r>
    </w:p>
    <w:p w14:paraId="25CC5958" w14:textId="0ACECB0A" w:rsidR="008E2405" w:rsidRDefault="00CD1263" w:rsidP="008E2405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3A50030B" wp14:editId="47D5D654">
            <wp:extent cx="2237040" cy="2371725"/>
            <wp:effectExtent l="0" t="0" r="0" b="0"/>
            <wp:docPr id="2067925658" name="Imagem 2" descr="Padrão do plano de fun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25658" name="Imagem 2" descr="Padrão do plano de fundo&#10;&#10;O conteúdo gerado por IA pode estar incorre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6368" cy="238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C5CD3" w14:textId="77777777" w:rsidR="00B33432" w:rsidRPr="00B33432" w:rsidRDefault="00B33432" w:rsidP="00B33432">
      <w:pPr>
        <w:rPr>
          <w:lang w:val="pt-BR"/>
        </w:rPr>
      </w:pPr>
      <w:r w:rsidRPr="00B33432">
        <w:rPr>
          <w:lang w:val="pt-BR"/>
        </w:rPr>
        <w:t>Para aplicações de corte por fio, onde é necessário níquel liso. Mantém níveis controlados de ferro e fósforo.</w:t>
      </w:r>
    </w:p>
    <w:p w14:paraId="4F41E5EA" w14:textId="77777777" w:rsidR="00B33432" w:rsidRPr="00B33432" w:rsidRDefault="00B33432" w:rsidP="00B33432">
      <w:pPr>
        <w:rPr>
          <w:lang w:val="pt-BR"/>
        </w:rPr>
      </w:pPr>
      <w:r w:rsidRPr="00B33432">
        <w:rPr>
          <w:lang w:val="pt-BR"/>
        </w:rPr>
        <w:t>Tamanhos: Disponível em todas as granulometrias, de 20/25 até 400/500.</w:t>
      </w:r>
      <w:r w:rsidRPr="00B33432">
        <w:rPr>
          <w:lang w:val="pt-BR"/>
        </w:rPr>
        <w:br/>
        <w:t xml:space="preserve">Disponível também em tamanhos micrométricos, de 40/60 </w:t>
      </w:r>
      <w:r w:rsidRPr="00B33432">
        <w:t>μ</w:t>
      </w:r>
      <w:r w:rsidRPr="00B33432">
        <w:rPr>
          <w:lang w:val="pt-BR"/>
        </w:rPr>
        <w:t xml:space="preserve">m até 4/6 </w:t>
      </w:r>
      <w:r w:rsidRPr="00B33432">
        <w:t>μ</w:t>
      </w:r>
      <w:r w:rsidRPr="00B33432">
        <w:rPr>
          <w:lang w:val="pt-BR"/>
        </w:rPr>
        <w:t>m.</w:t>
      </w:r>
    </w:p>
    <w:p w14:paraId="2E1E24FD" w14:textId="77777777" w:rsidR="00B33432" w:rsidRPr="00B33432" w:rsidRDefault="00B33432" w:rsidP="00B33432">
      <w:pPr>
        <w:rPr>
          <w:lang w:val="pt-BR"/>
        </w:rPr>
      </w:pPr>
      <w:r w:rsidRPr="00B33432">
        <w:rPr>
          <w:lang w:val="pt-BR"/>
        </w:rPr>
        <w:t>Percentual de revestimento: Tradicionalmente 30%, 56% e 60%. Pode ser aplicado em qualquer porcentagem mediante solicitação.</w:t>
      </w:r>
    </w:p>
    <w:p w14:paraId="12E1707C" w14:textId="77777777" w:rsidR="00EA0129" w:rsidRDefault="00EA0129" w:rsidP="008E2405">
      <w:pPr>
        <w:rPr>
          <w:lang w:val="pt-BR"/>
        </w:rPr>
      </w:pPr>
    </w:p>
    <w:p w14:paraId="18E0064D" w14:textId="2949E9D6" w:rsidR="006D1C1D" w:rsidRPr="00043D3C" w:rsidRDefault="00C452B1" w:rsidP="008E2405">
      <w:pPr>
        <w:rPr>
          <w:b/>
          <w:bCs/>
          <w:sz w:val="36"/>
          <w:szCs w:val="36"/>
          <w:lang w:val="pt-BR"/>
        </w:rPr>
      </w:pPr>
      <w:proofErr w:type="spellStart"/>
      <w:r w:rsidRPr="00043D3C">
        <w:rPr>
          <w:b/>
          <w:bCs/>
          <w:sz w:val="36"/>
          <w:szCs w:val="36"/>
          <w:lang w:val="pt-BR"/>
        </w:rPr>
        <w:t>Niquel</w:t>
      </w:r>
      <w:proofErr w:type="spellEnd"/>
      <w:r w:rsidRPr="00043D3C">
        <w:rPr>
          <w:b/>
          <w:bCs/>
          <w:sz w:val="36"/>
          <w:szCs w:val="36"/>
          <w:lang w:val="pt-BR"/>
        </w:rPr>
        <w:t xml:space="preserve"> - </w:t>
      </w:r>
      <w:proofErr w:type="spellStart"/>
      <w:r w:rsidRPr="00043D3C">
        <w:rPr>
          <w:b/>
          <w:bCs/>
          <w:sz w:val="36"/>
          <w:szCs w:val="36"/>
          <w:lang w:val="pt-BR"/>
        </w:rPr>
        <w:t>Spiky</w:t>
      </w:r>
      <w:proofErr w:type="spellEnd"/>
    </w:p>
    <w:p w14:paraId="7F1E4255" w14:textId="79FB03EE" w:rsidR="00EA0129" w:rsidRDefault="00D81072" w:rsidP="008E2405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2DD2AF9B" wp14:editId="499E0C87">
            <wp:extent cx="2124075" cy="2280183"/>
            <wp:effectExtent l="0" t="0" r="0" b="6350"/>
            <wp:docPr id="112820986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209864" name="Imagem 11282098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5642" cy="2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C0D60" w14:textId="2AB99BBC" w:rsidR="003E774A" w:rsidRPr="003E774A" w:rsidRDefault="003E774A" w:rsidP="003E774A">
      <w:pPr>
        <w:rPr>
          <w:lang w:val="pt-BR"/>
        </w:rPr>
      </w:pPr>
      <w:r w:rsidRPr="003E774A">
        <w:rPr>
          <w:b/>
          <w:bCs/>
          <w:lang w:val="pt-BR"/>
        </w:rPr>
        <w:t>Para máxima ‘ancoragem’ e retenção na liga dentro da matriz, recomendamos nosso revestimento eletrolítico de níquel ‘</w:t>
      </w:r>
      <w:proofErr w:type="spellStart"/>
      <w:r w:rsidRPr="003E774A">
        <w:rPr>
          <w:b/>
          <w:bCs/>
          <w:lang w:val="pt-BR"/>
        </w:rPr>
        <w:t>spiky</w:t>
      </w:r>
      <w:proofErr w:type="spellEnd"/>
      <w:r w:rsidRPr="003E774A">
        <w:rPr>
          <w:b/>
          <w:bCs/>
          <w:lang w:val="pt-BR"/>
        </w:rPr>
        <w:t>’.</w:t>
      </w:r>
    </w:p>
    <w:p w14:paraId="5E2A2032" w14:textId="77777777" w:rsidR="003E774A" w:rsidRPr="003E774A" w:rsidRDefault="003E774A" w:rsidP="003E774A">
      <w:pPr>
        <w:rPr>
          <w:lang w:val="pt-BR"/>
        </w:rPr>
      </w:pPr>
      <w:r w:rsidRPr="003E774A">
        <w:rPr>
          <w:b/>
          <w:bCs/>
          <w:lang w:val="pt-BR"/>
        </w:rPr>
        <w:t>Tamanhos:</w:t>
      </w:r>
      <w:r w:rsidRPr="003E774A">
        <w:rPr>
          <w:lang w:val="pt-BR"/>
        </w:rPr>
        <w:t xml:space="preserve"> Disponível em granulometrias de </w:t>
      </w:r>
      <w:proofErr w:type="spellStart"/>
      <w:r w:rsidRPr="003E774A">
        <w:rPr>
          <w:lang w:val="pt-BR"/>
        </w:rPr>
        <w:t>mesh</w:t>
      </w:r>
      <w:proofErr w:type="spellEnd"/>
      <w:r w:rsidRPr="003E774A">
        <w:rPr>
          <w:lang w:val="pt-BR"/>
        </w:rPr>
        <w:t xml:space="preserve"> 20/30 até </w:t>
      </w:r>
      <w:proofErr w:type="spellStart"/>
      <w:r w:rsidRPr="003E774A">
        <w:rPr>
          <w:lang w:val="pt-BR"/>
        </w:rPr>
        <w:t>mesh</w:t>
      </w:r>
      <w:proofErr w:type="spellEnd"/>
      <w:r w:rsidRPr="003E774A">
        <w:rPr>
          <w:lang w:val="pt-BR"/>
        </w:rPr>
        <w:t xml:space="preserve"> 100/120.</w:t>
      </w:r>
    </w:p>
    <w:p w14:paraId="112215FA" w14:textId="77777777" w:rsidR="003E774A" w:rsidRPr="003E774A" w:rsidRDefault="003E774A" w:rsidP="003E774A">
      <w:pPr>
        <w:rPr>
          <w:lang w:val="pt-BR"/>
        </w:rPr>
      </w:pPr>
      <w:r w:rsidRPr="003E774A">
        <w:rPr>
          <w:b/>
          <w:bCs/>
          <w:lang w:val="pt-BR"/>
        </w:rPr>
        <w:t>Percentual de revestimento:</w:t>
      </w:r>
      <w:r w:rsidRPr="003E774A">
        <w:rPr>
          <w:lang w:val="pt-BR"/>
        </w:rPr>
        <w:t xml:space="preserve"> Padrões de 30%, 56% e 60%. Pode ser aplicado em qualquer porcentagem mediante solicitação.</w:t>
      </w:r>
    </w:p>
    <w:p w14:paraId="0BC49967" w14:textId="5BEF94B0" w:rsidR="00483F3B" w:rsidRPr="00043D3C" w:rsidRDefault="00702EFE" w:rsidP="008E2405">
      <w:pPr>
        <w:rPr>
          <w:b/>
          <w:bCs/>
          <w:sz w:val="36"/>
          <w:szCs w:val="36"/>
          <w:lang w:val="pt-BR"/>
        </w:rPr>
      </w:pPr>
      <w:r w:rsidRPr="00043D3C">
        <w:rPr>
          <w:b/>
          <w:bCs/>
          <w:sz w:val="36"/>
          <w:szCs w:val="36"/>
          <w:lang w:val="pt-BR"/>
        </w:rPr>
        <w:t>Cobre</w:t>
      </w:r>
    </w:p>
    <w:p w14:paraId="03BB516A" w14:textId="5A32A8D4" w:rsidR="00A3394D" w:rsidRDefault="00490C4E" w:rsidP="008E2405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6483B850" wp14:editId="2B765FEE">
            <wp:extent cx="2389372" cy="2581275"/>
            <wp:effectExtent l="0" t="0" r="0" b="0"/>
            <wp:docPr id="208171634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16343" name="Imagem 20817163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8250" cy="259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5E50" w14:textId="77777777" w:rsidR="00A41ACB" w:rsidRPr="00A41ACB" w:rsidRDefault="00A41ACB" w:rsidP="00A41ACB">
      <w:pPr>
        <w:rPr>
          <w:lang w:val="pt-BR"/>
        </w:rPr>
      </w:pPr>
      <w:r w:rsidRPr="00A41ACB">
        <w:rPr>
          <w:b/>
          <w:bCs/>
          <w:lang w:val="pt-BR"/>
        </w:rPr>
        <w:t xml:space="preserve">O cobre </w:t>
      </w:r>
      <w:proofErr w:type="spellStart"/>
      <w:r w:rsidRPr="00A41ACB">
        <w:rPr>
          <w:b/>
          <w:bCs/>
          <w:lang w:val="pt-BR"/>
        </w:rPr>
        <w:t>autocatalítico</w:t>
      </w:r>
      <w:proofErr w:type="spellEnd"/>
      <w:r w:rsidRPr="00A41ACB">
        <w:rPr>
          <w:b/>
          <w:bCs/>
          <w:lang w:val="pt-BR"/>
        </w:rPr>
        <w:t xml:space="preserve"> (</w:t>
      </w:r>
      <w:proofErr w:type="spellStart"/>
      <w:r w:rsidRPr="00A41ACB">
        <w:rPr>
          <w:b/>
          <w:bCs/>
          <w:lang w:val="pt-BR"/>
        </w:rPr>
        <w:t>electroless</w:t>
      </w:r>
      <w:proofErr w:type="spellEnd"/>
      <w:r w:rsidRPr="00A41ACB">
        <w:rPr>
          <w:b/>
          <w:bCs/>
          <w:lang w:val="pt-BR"/>
        </w:rPr>
        <w:t>) em ligas resinoides tem se mostrado particularmente eficaz na usinagem a seco de metal duro (</w:t>
      </w:r>
      <w:proofErr w:type="spellStart"/>
      <w:r w:rsidRPr="00A41ACB">
        <w:rPr>
          <w:b/>
          <w:bCs/>
          <w:lang w:val="pt-BR"/>
        </w:rPr>
        <w:t>cemented</w:t>
      </w:r>
      <w:proofErr w:type="spellEnd"/>
      <w:r w:rsidRPr="00A41ACB">
        <w:rPr>
          <w:b/>
          <w:bCs/>
          <w:lang w:val="pt-BR"/>
        </w:rPr>
        <w:t xml:space="preserve"> </w:t>
      </w:r>
      <w:proofErr w:type="spellStart"/>
      <w:r w:rsidRPr="00A41ACB">
        <w:rPr>
          <w:b/>
          <w:bCs/>
          <w:lang w:val="pt-BR"/>
        </w:rPr>
        <w:t>carbides</w:t>
      </w:r>
      <w:proofErr w:type="spellEnd"/>
      <w:r w:rsidRPr="00A41ACB">
        <w:rPr>
          <w:b/>
          <w:bCs/>
          <w:lang w:val="pt-BR"/>
        </w:rPr>
        <w:t>).</w:t>
      </w:r>
    </w:p>
    <w:p w14:paraId="53EFD2A4" w14:textId="77777777" w:rsidR="00A41ACB" w:rsidRPr="00A41ACB" w:rsidRDefault="00A41ACB" w:rsidP="00A41ACB">
      <w:pPr>
        <w:rPr>
          <w:lang w:val="pt-BR"/>
        </w:rPr>
      </w:pPr>
      <w:r w:rsidRPr="00A41ACB">
        <w:rPr>
          <w:b/>
          <w:bCs/>
          <w:lang w:val="pt-BR"/>
        </w:rPr>
        <w:t>Tamanhos:</w:t>
      </w:r>
      <w:r w:rsidRPr="00A41ACB">
        <w:rPr>
          <w:lang w:val="pt-BR"/>
        </w:rPr>
        <w:t xml:space="preserve"> Disponível em granulometrias de </w:t>
      </w:r>
      <w:proofErr w:type="spellStart"/>
      <w:r w:rsidRPr="00A41ACB">
        <w:rPr>
          <w:lang w:val="pt-BR"/>
        </w:rPr>
        <w:t>mesh</w:t>
      </w:r>
      <w:proofErr w:type="spellEnd"/>
      <w:r w:rsidRPr="00A41ACB">
        <w:rPr>
          <w:lang w:val="pt-BR"/>
        </w:rPr>
        <w:t xml:space="preserve"> 60/70 até 400/500.</w:t>
      </w:r>
      <w:r w:rsidRPr="00A41ACB">
        <w:rPr>
          <w:lang w:val="pt-BR"/>
        </w:rPr>
        <w:br/>
        <w:t xml:space="preserve">Disponível também em tamanhos micrométricos de 40/60 </w:t>
      </w:r>
      <w:r w:rsidRPr="00A41ACB">
        <w:t>μ</w:t>
      </w:r>
      <w:r w:rsidRPr="00A41ACB">
        <w:rPr>
          <w:lang w:val="pt-BR"/>
        </w:rPr>
        <w:t xml:space="preserve">m até 10/20 </w:t>
      </w:r>
      <w:r w:rsidRPr="00A41ACB">
        <w:t>μ</w:t>
      </w:r>
      <w:r w:rsidRPr="00A41ACB">
        <w:rPr>
          <w:lang w:val="pt-BR"/>
        </w:rPr>
        <w:t>m.</w:t>
      </w:r>
    </w:p>
    <w:p w14:paraId="3270C488" w14:textId="77777777" w:rsidR="00A41ACB" w:rsidRPr="00A41ACB" w:rsidRDefault="00A41ACB" w:rsidP="00A41ACB">
      <w:pPr>
        <w:rPr>
          <w:lang w:val="pt-BR"/>
        </w:rPr>
      </w:pPr>
      <w:r w:rsidRPr="00A41ACB">
        <w:rPr>
          <w:b/>
          <w:bCs/>
          <w:lang w:val="pt-BR"/>
        </w:rPr>
        <w:lastRenderedPageBreak/>
        <w:t>Percentual de revestimento:</w:t>
      </w:r>
      <w:r w:rsidRPr="00A41ACB">
        <w:rPr>
          <w:lang w:val="pt-BR"/>
        </w:rPr>
        <w:t xml:space="preserve"> Tradicionalmente 50%.</w:t>
      </w:r>
    </w:p>
    <w:p w14:paraId="2CD39478" w14:textId="7D9B7319" w:rsidR="00F77841" w:rsidRPr="00043D3C" w:rsidRDefault="0002571B" w:rsidP="008E2405">
      <w:pPr>
        <w:rPr>
          <w:b/>
          <w:bCs/>
          <w:sz w:val="36"/>
          <w:szCs w:val="36"/>
          <w:lang w:val="pt-BR"/>
        </w:rPr>
      </w:pPr>
      <w:r w:rsidRPr="00043D3C">
        <w:rPr>
          <w:b/>
          <w:bCs/>
          <w:sz w:val="36"/>
          <w:szCs w:val="36"/>
          <w:lang w:val="pt-BR"/>
        </w:rPr>
        <w:t xml:space="preserve">Metálico </w:t>
      </w:r>
      <w:r w:rsidR="00F77841" w:rsidRPr="00043D3C">
        <w:rPr>
          <w:b/>
          <w:bCs/>
          <w:sz w:val="36"/>
          <w:szCs w:val="36"/>
          <w:lang w:val="pt-BR"/>
        </w:rPr>
        <w:tab/>
      </w:r>
    </w:p>
    <w:p w14:paraId="176D1595" w14:textId="68460DF4" w:rsidR="00F77841" w:rsidRPr="00191F3D" w:rsidRDefault="00087926" w:rsidP="008E2405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62922CEB" wp14:editId="6B1727E1">
            <wp:extent cx="2133600" cy="2311400"/>
            <wp:effectExtent l="0" t="0" r="0" b="0"/>
            <wp:docPr id="119019543" name="Imagem 5" descr="Uma imagem contendo objeto, favo de mel, mesa, grand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9543" name="Imagem 5" descr="Uma imagem contendo objeto, favo de mel, mesa, grande&#10;&#10;O conteúdo gerado por IA pode estar incorre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D44D8" w14:textId="77777777" w:rsidR="0002571B" w:rsidRPr="0002571B" w:rsidRDefault="0002571B" w:rsidP="0002571B">
      <w:pPr>
        <w:rPr>
          <w:lang w:val="pt-BR"/>
        </w:rPr>
      </w:pPr>
      <w:r w:rsidRPr="0002571B">
        <w:rPr>
          <w:b/>
          <w:bCs/>
          <w:lang w:val="pt-BR"/>
        </w:rPr>
        <w:t>Nossos revestimentos metálicos PVD (</w:t>
      </w:r>
      <w:proofErr w:type="spellStart"/>
      <w:r w:rsidRPr="0002571B">
        <w:rPr>
          <w:b/>
          <w:bCs/>
          <w:lang w:val="pt-BR"/>
        </w:rPr>
        <w:t>physical</w:t>
      </w:r>
      <w:proofErr w:type="spellEnd"/>
      <w:r w:rsidRPr="0002571B">
        <w:rPr>
          <w:b/>
          <w:bCs/>
          <w:lang w:val="pt-BR"/>
        </w:rPr>
        <w:t xml:space="preserve"> vapor </w:t>
      </w:r>
      <w:proofErr w:type="spellStart"/>
      <w:r w:rsidRPr="0002571B">
        <w:rPr>
          <w:b/>
          <w:bCs/>
          <w:lang w:val="pt-BR"/>
        </w:rPr>
        <w:t>deposition</w:t>
      </w:r>
      <w:proofErr w:type="spellEnd"/>
      <w:r w:rsidRPr="0002571B">
        <w:rPr>
          <w:b/>
          <w:bCs/>
          <w:lang w:val="pt-BR"/>
        </w:rPr>
        <w:t>) são desenvolvidos para aumentar a vida útil das ferramentas dos nossos clientes e melhorar a eficiência no processamento da peça.</w:t>
      </w:r>
    </w:p>
    <w:p w14:paraId="11B6B52A" w14:textId="77777777" w:rsidR="0002571B" w:rsidRPr="0002571B" w:rsidRDefault="0002571B" w:rsidP="0002571B">
      <w:pPr>
        <w:rPr>
          <w:lang w:val="pt-BR"/>
        </w:rPr>
      </w:pPr>
      <w:r w:rsidRPr="0002571B">
        <w:rPr>
          <w:lang w:val="pt-BR"/>
        </w:rPr>
        <w:t>Esses revestimentos são projetados para auxiliar a ligação química das partículas de Metal Bond e CBN.</w:t>
      </w:r>
    </w:p>
    <w:p w14:paraId="2950C38E" w14:textId="77777777" w:rsidR="0002571B" w:rsidRPr="0002571B" w:rsidRDefault="0002571B" w:rsidP="0002571B">
      <w:pPr>
        <w:rPr>
          <w:lang w:val="pt-BR"/>
        </w:rPr>
      </w:pPr>
      <w:r w:rsidRPr="0002571B">
        <w:rPr>
          <w:b/>
          <w:bCs/>
          <w:lang w:val="pt-BR"/>
        </w:rPr>
        <w:t>Tamanhos:</w:t>
      </w:r>
      <w:r w:rsidRPr="0002571B">
        <w:rPr>
          <w:lang w:val="pt-BR"/>
        </w:rPr>
        <w:t xml:space="preserve"> Disponível de </w:t>
      </w:r>
      <w:proofErr w:type="spellStart"/>
      <w:r w:rsidRPr="0002571B">
        <w:rPr>
          <w:lang w:val="pt-BR"/>
        </w:rPr>
        <w:t>mesh</w:t>
      </w:r>
      <w:proofErr w:type="spellEnd"/>
      <w:r w:rsidRPr="0002571B">
        <w:rPr>
          <w:lang w:val="pt-BR"/>
        </w:rPr>
        <w:t xml:space="preserve"> 16/18 até 10 mícron.</w:t>
      </w:r>
    </w:p>
    <w:p w14:paraId="1A6AFA60" w14:textId="77777777" w:rsidR="0002571B" w:rsidRPr="0002571B" w:rsidRDefault="0002571B" w:rsidP="0002571B">
      <w:pPr>
        <w:rPr>
          <w:lang w:val="pt-BR"/>
        </w:rPr>
      </w:pPr>
      <w:r w:rsidRPr="0002571B">
        <w:rPr>
          <w:b/>
          <w:bCs/>
          <w:lang w:val="pt-BR"/>
        </w:rPr>
        <w:t>Percentual de revestimento:</w:t>
      </w:r>
      <w:r w:rsidRPr="0002571B">
        <w:rPr>
          <w:lang w:val="pt-BR"/>
        </w:rPr>
        <w:t xml:space="preserve"> Tradicionalmente entre 0,5% e 3%.</w:t>
      </w:r>
    </w:p>
    <w:p w14:paraId="786A1C3B" w14:textId="007B6374" w:rsidR="00E4052D" w:rsidRPr="00C954BF" w:rsidRDefault="00E4052D" w:rsidP="008E2405">
      <w:pPr>
        <w:rPr>
          <w:lang w:val="pt-BR"/>
        </w:rPr>
      </w:pPr>
    </w:p>
    <w:sectPr w:rsidR="00E4052D" w:rsidRPr="00C954BF" w:rsidSect="008F0025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81DEA" w14:textId="77777777" w:rsidR="00F67CCA" w:rsidRDefault="00F67CCA" w:rsidP="00DA6214">
      <w:pPr>
        <w:spacing w:after="0" w:line="240" w:lineRule="auto"/>
      </w:pPr>
      <w:r>
        <w:separator/>
      </w:r>
    </w:p>
  </w:endnote>
  <w:endnote w:type="continuationSeparator" w:id="0">
    <w:p w14:paraId="0FCC0387" w14:textId="77777777" w:rsidR="00F67CCA" w:rsidRDefault="00F67CCA" w:rsidP="00DA62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8DBBF" w14:textId="77777777" w:rsidR="00F67CCA" w:rsidRDefault="00F67CCA" w:rsidP="00DA6214">
      <w:pPr>
        <w:spacing w:after="0" w:line="240" w:lineRule="auto"/>
      </w:pPr>
      <w:r>
        <w:separator/>
      </w:r>
    </w:p>
  </w:footnote>
  <w:footnote w:type="continuationSeparator" w:id="0">
    <w:p w14:paraId="530AF687" w14:textId="77777777" w:rsidR="00F67CCA" w:rsidRDefault="00F67CCA" w:rsidP="00DA62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47450" w14:textId="5EFEB032" w:rsidR="00DA6214" w:rsidRDefault="005D5E5A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F9460AE" wp14:editId="6BBA4FCB">
          <wp:simplePos x="0" y="0"/>
          <wp:positionH relativeFrom="margin">
            <wp:align>center</wp:align>
          </wp:positionH>
          <wp:positionV relativeFrom="paragraph">
            <wp:posOffset>-210185</wp:posOffset>
          </wp:positionV>
          <wp:extent cx="1456055" cy="496535"/>
          <wp:effectExtent l="0" t="0" r="0" b="0"/>
          <wp:wrapNone/>
          <wp:docPr id="321688038" name="Imagem 2" descr="Desenho de um círcul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1688038" name="Imagem 2" descr="Desenho de um círcul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6055" cy="496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14EDB32F" wp14:editId="41F1E064">
              <wp:simplePos x="0" y="0"/>
              <wp:positionH relativeFrom="margin">
                <wp:align>center</wp:align>
              </wp:positionH>
              <wp:positionV relativeFrom="paragraph">
                <wp:posOffset>-287655</wp:posOffset>
              </wp:positionV>
              <wp:extent cx="2000250" cy="638175"/>
              <wp:effectExtent l="0" t="0" r="19050" b="28575"/>
              <wp:wrapNone/>
              <wp:docPr id="1296801343" name="Retângulo: Cantos Arredondado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00250" cy="638175"/>
                      </a:xfrm>
                      <a:prstGeom prst="roundRect">
                        <a:avLst/>
                      </a:prstGeom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D6E378C" id="Retângulo: Cantos Arredondados 1" o:spid="_x0000_s1026" style="position:absolute;margin-left:0;margin-top:-22.65pt;width:157.5pt;height:50.25pt;z-index:-251656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" fillcolor="#156082 [3204]" strokecolor="#030e13 [484]" strokeweight="1pt">
              <v:stroke joinstyle="miter"/>
              <w10:wrap anchorx="margin"/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BE1"/>
    <w:rsid w:val="000069BE"/>
    <w:rsid w:val="0002571B"/>
    <w:rsid w:val="00043D3C"/>
    <w:rsid w:val="00087926"/>
    <w:rsid w:val="000A11EE"/>
    <w:rsid w:val="000C6B9A"/>
    <w:rsid w:val="000D1AEF"/>
    <w:rsid w:val="000F0D82"/>
    <w:rsid w:val="00100D2E"/>
    <w:rsid w:val="0011026A"/>
    <w:rsid w:val="00117689"/>
    <w:rsid w:val="0013738B"/>
    <w:rsid w:val="001417A4"/>
    <w:rsid w:val="00191F3D"/>
    <w:rsid w:val="001B6726"/>
    <w:rsid w:val="0020206C"/>
    <w:rsid w:val="00264C3A"/>
    <w:rsid w:val="002E0F71"/>
    <w:rsid w:val="002F0020"/>
    <w:rsid w:val="002F5304"/>
    <w:rsid w:val="0032016C"/>
    <w:rsid w:val="003E723C"/>
    <w:rsid w:val="003E774A"/>
    <w:rsid w:val="0042713A"/>
    <w:rsid w:val="00443763"/>
    <w:rsid w:val="00464948"/>
    <w:rsid w:val="00465B48"/>
    <w:rsid w:val="00471405"/>
    <w:rsid w:val="00483F3B"/>
    <w:rsid w:val="004848DB"/>
    <w:rsid w:val="00490C4E"/>
    <w:rsid w:val="004B6651"/>
    <w:rsid w:val="004C074D"/>
    <w:rsid w:val="004C3618"/>
    <w:rsid w:val="004E4869"/>
    <w:rsid w:val="004E5848"/>
    <w:rsid w:val="00523E43"/>
    <w:rsid w:val="00583EEE"/>
    <w:rsid w:val="005A754F"/>
    <w:rsid w:val="005B266D"/>
    <w:rsid w:val="005C376F"/>
    <w:rsid w:val="005D5E5A"/>
    <w:rsid w:val="005D63CF"/>
    <w:rsid w:val="005D7A71"/>
    <w:rsid w:val="005F6131"/>
    <w:rsid w:val="006144B0"/>
    <w:rsid w:val="006311BD"/>
    <w:rsid w:val="00632952"/>
    <w:rsid w:val="00637922"/>
    <w:rsid w:val="00653892"/>
    <w:rsid w:val="006B54D5"/>
    <w:rsid w:val="006B7E86"/>
    <w:rsid w:val="006D1C1D"/>
    <w:rsid w:val="006D374D"/>
    <w:rsid w:val="006E0659"/>
    <w:rsid w:val="006E7CBF"/>
    <w:rsid w:val="00702EFE"/>
    <w:rsid w:val="0077612D"/>
    <w:rsid w:val="007920EF"/>
    <w:rsid w:val="00796C5D"/>
    <w:rsid w:val="007B1A72"/>
    <w:rsid w:val="007E5885"/>
    <w:rsid w:val="00802BFA"/>
    <w:rsid w:val="008249AA"/>
    <w:rsid w:val="00897318"/>
    <w:rsid w:val="008E2405"/>
    <w:rsid w:val="008F0025"/>
    <w:rsid w:val="00905719"/>
    <w:rsid w:val="00947918"/>
    <w:rsid w:val="00947CA9"/>
    <w:rsid w:val="009A5062"/>
    <w:rsid w:val="00A26110"/>
    <w:rsid w:val="00A3394D"/>
    <w:rsid w:val="00A41ACB"/>
    <w:rsid w:val="00A43446"/>
    <w:rsid w:val="00A525EA"/>
    <w:rsid w:val="00A701C3"/>
    <w:rsid w:val="00A776D5"/>
    <w:rsid w:val="00AA1F21"/>
    <w:rsid w:val="00AC6717"/>
    <w:rsid w:val="00AD4DE7"/>
    <w:rsid w:val="00AD4EF2"/>
    <w:rsid w:val="00AE27D1"/>
    <w:rsid w:val="00AF2949"/>
    <w:rsid w:val="00B26B73"/>
    <w:rsid w:val="00B31246"/>
    <w:rsid w:val="00B33432"/>
    <w:rsid w:val="00B507F2"/>
    <w:rsid w:val="00B738A0"/>
    <w:rsid w:val="00B8492C"/>
    <w:rsid w:val="00B94216"/>
    <w:rsid w:val="00BA2C25"/>
    <w:rsid w:val="00BB27C4"/>
    <w:rsid w:val="00BE398A"/>
    <w:rsid w:val="00C178E8"/>
    <w:rsid w:val="00C25C49"/>
    <w:rsid w:val="00C2763F"/>
    <w:rsid w:val="00C44E2C"/>
    <w:rsid w:val="00C452B1"/>
    <w:rsid w:val="00C53176"/>
    <w:rsid w:val="00C54AF5"/>
    <w:rsid w:val="00C56E67"/>
    <w:rsid w:val="00C57A00"/>
    <w:rsid w:val="00C80797"/>
    <w:rsid w:val="00C86629"/>
    <w:rsid w:val="00C954BF"/>
    <w:rsid w:val="00CA0E54"/>
    <w:rsid w:val="00CA444C"/>
    <w:rsid w:val="00CD1263"/>
    <w:rsid w:val="00CD3715"/>
    <w:rsid w:val="00CD73CC"/>
    <w:rsid w:val="00CF1C7D"/>
    <w:rsid w:val="00D065E1"/>
    <w:rsid w:val="00D359E4"/>
    <w:rsid w:val="00D81072"/>
    <w:rsid w:val="00D834CC"/>
    <w:rsid w:val="00D851A6"/>
    <w:rsid w:val="00DA0A4F"/>
    <w:rsid w:val="00DA6214"/>
    <w:rsid w:val="00E123B4"/>
    <w:rsid w:val="00E4052D"/>
    <w:rsid w:val="00E437A7"/>
    <w:rsid w:val="00E45236"/>
    <w:rsid w:val="00E47567"/>
    <w:rsid w:val="00E520FA"/>
    <w:rsid w:val="00E5225B"/>
    <w:rsid w:val="00E566BB"/>
    <w:rsid w:val="00E64BE1"/>
    <w:rsid w:val="00E94356"/>
    <w:rsid w:val="00EA0129"/>
    <w:rsid w:val="00EA3226"/>
    <w:rsid w:val="00EE11F5"/>
    <w:rsid w:val="00EF0DA0"/>
    <w:rsid w:val="00EF3A7D"/>
    <w:rsid w:val="00F149C9"/>
    <w:rsid w:val="00F53C99"/>
    <w:rsid w:val="00F540CB"/>
    <w:rsid w:val="00F67CCA"/>
    <w:rsid w:val="00F77841"/>
    <w:rsid w:val="00FC63F5"/>
    <w:rsid w:val="00FD3ADE"/>
    <w:rsid w:val="00FE2F50"/>
    <w:rsid w:val="00FF1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6E118E"/>
  <w15:chartTrackingRefBased/>
  <w15:docId w15:val="{9F1C25EB-480D-4B2E-B847-2AFDF47E3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9C9"/>
  </w:style>
  <w:style w:type="paragraph" w:styleId="Ttulo1">
    <w:name w:val="heading 1"/>
    <w:basedOn w:val="Normal"/>
    <w:next w:val="Normal"/>
    <w:link w:val="Ttulo1Char"/>
    <w:uiPriority w:val="9"/>
    <w:qFormat/>
    <w:rsid w:val="00E64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64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64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64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64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64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64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64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64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64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64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64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64B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64BE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64B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64BE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64B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64B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64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64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64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64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64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64BE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64BE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64BE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64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64BE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64BE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A62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A6214"/>
  </w:style>
  <w:style w:type="paragraph" w:styleId="Rodap">
    <w:name w:val="footer"/>
    <w:basedOn w:val="Normal"/>
    <w:link w:val="RodapChar"/>
    <w:uiPriority w:val="99"/>
    <w:unhideWhenUsed/>
    <w:rsid w:val="00DA62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A62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3</Pages>
  <Words>362</Words>
  <Characters>2001</Characters>
  <Application>Microsoft Office Word</Application>
  <DocSecurity>0</DocSecurity>
  <Lines>64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 e ASJ LTDA</dc:creator>
  <cp:keywords/>
  <dc:description/>
  <cp:lastModifiedBy>AS e ASJ LTDA</cp:lastModifiedBy>
  <cp:revision>119</cp:revision>
  <dcterms:created xsi:type="dcterms:W3CDTF">2025-11-06T18:59:00Z</dcterms:created>
  <dcterms:modified xsi:type="dcterms:W3CDTF">2025-11-26T19:22:00Z</dcterms:modified>
</cp:coreProperties>
</file>