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ind w:left="0"/>
        <w:jc w:val="both"/>
      </w:pPr>
      <w:r>
        <w:rPr>
          <w:rFonts w:ascii="Arial" w:hAnsi="Arial"/>
          <w:b/>
          <w:i w:val="0"/>
          <w:sz w:val="36"/>
        </w:rPr>
        <w:t>Guia de estudo — apresentação final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>Baseado nos dois documentos entregues: o relatório de 28 páginas e o deck de 14 slides.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/>
          <w:i w:val="0"/>
          <w:sz w:val="22"/>
        </w:rPr>
        <w:t>A professora sorteia quem apresenta.</w:t>
      </w:r>
      <w:r>
        <w:rPr>
          <w:rFonts w:ascii="Arial" w:hAnsi="Arial"/>
          <w:b w:val="0"/>
          <w:i w:val="0"/>
          <w:sz w:val="22"/>
        </w:rPr>
        <w:t xml:space="preserve"> Quem for sorteado apresenta sozinho, o deck inteiro. Então os dois precisam dar conta dos 14 slides, inclusive das partes que o outro executou. Este guia é escrito para isso.</w:t>
      </w:r>
    </w:p>
    <w:p>
      <w:pPr>
        <w:spacing w:after="160"/>
        <w:pBdr>
          <w:bottom w:val="single" w:sz="6" w:color="BBBBBB"/>
        </w:pBdr>
      </w:pPr>
    </w:p>
    <w:p>
      <w:pPr>
        <w:spacing w:before="280" w:after="120" w:line="312" w:lineRule="auto"/>
        <w:ind w:left="0"/>
        <w:jc w:val="both"/>
      </w:pPr>
      <w:r>
        <w:rPr>
          <w:rFonts w:ascii="Arial" w:hAnsi="Arial"/>
          <w:b/>
          <w:i w:val="0"/>
          <w:sz w:val="28"/>
        </w:rPr>
        <w:t>1. O essencial da WCAG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/>
          <w:i w:val="0"/>
          <w:sz w:val="22"/>
        </w:rPr>
        <w:t>WCAG</w:t>
      </w:r>
      <w:r>
        <w:rPr>
          <w:rFonts w:ascii="Arial" w:hAnsi="Arial"/>
          <w:b w:val="0"/>
          <w:i w:val="0"/>
          <w:sz w:val="22"/>
        </w:rPr>
        <w:t xml:space="preserve"> = </w:t>
      </w:r>
      <w:r>
        <w:rPr>
          <w:rFonts w:ascii="Arial" w:hAnsi="Arial"/>
          <w:b w:val="0"/>
          <w:i/>
          <w:sz w:val="22"/>
        </w:rPr>
        <w:t>Web Content Accessibility Guidelines</w:t>
      </w:r>
      <w:r>
        <w:rPr>
          <w:rFonts w:ascii="Arial" w:hAnsi="Arial"/>
          <w:b w:val="0"/>
          <w:i w:val="0"/>
          <w:sz w:val="22"/>
        </w:rPr>
        <w:t>, do W3C, versão 2.1 (2018). Cuidado: a página de Acessibilidade do próprio IFAL expande a sigla errado, como "World Content Accessibility Guide" — isso é um dos achados do relatório.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 xml:space="preserve">Quatro princípios, o </w:t>
      </w:r>
      <w:r>
        <w:rPr>
          <w:rFonts w:ascii="Arial" w:hAnsi="Arial"/>
          <w:b/>
          <w:i w:val="0"/>
          <w:sz w:val="22"/>
        </w:rPr>
        <w:t>POUR</w:t>
      </w:r>
      <w:r>
        <w:rPr>
          <w:rFonts w:ascii="Arial" w:hAnsi="Arial"/>
          <w:b w:val="0"/>
          <w:i w:val="0"/>
          <w:sz w:val="22"/>
        </w:rPr>
        <w:t xml:space="preserve"> do slide 3: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8"/>
        <w:gridCol w:w="4708"/>
      </w:tblGrid>
      <w:tr>
        <w:tc>
          <w:tcPr>
            <w:tcW w:type="dxa" w:w="4708"/>
            <w:shd w:val="clear" w:fill="DDDDDD"/>
          </w:tcPr>
          <w:p>
            <w:pPr>
              <w:spacing w:after="40"/>
            </w:pPr>
            <w:r/>
          </w:p>
        </w:tc>
        <w:tc>
          <w:tcPr>
            <w:tcW w:type="dxa" w:w="4708"/>
            <w:shd w:val="clear" w:fill="DDDDD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sz w:val="20"/>
              </w:rPr>
              <w:t>Pergunta que responde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P</w:t>
            </w:r>
            <w:r>
              <w:rPr>
                <w:rFonts w:ascii="Arial" w:hAnsi="Arial"/>
                <w:b w:val="0"/>
                <w:i w:val="0"/>
                <w:sz w:val="20"/>
              </w:rPr>
              <w:t>erceptível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 informação chega aos sentidos da pessoa?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O</w:t>
            </w:r>
            <w:r>
              <w:rPr>
                <w:rFonts w:ascii="Arial" w:hAnsi="Arial"/>
                <w:b w:val="0"/>
                <w:i w:val="0"/>
                <w:sz w:val="20"/>
              </w:rPr>
              <w:t>perável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Dá para usar por qualquer forma de entrada?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C</w:t>
            </w:r>
            <w:r>
              <w:rPr>
                <w:rFonts w:ascii="Arial" w:hAnsi="Arial"/>
                <w:b w:val="0"/>
                <w:i w:val="0"/>
                <w:sz w:val="20"/>
              </w:rPr>
              <w:t>ompreensível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 conteúdo e o funcionamento são previsíveis?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R</w:t>
            </w:r>
            <w:r>
              <w:rPr>
                <w:rFonts w:ascii="Arial" w:hAnsi="Arial"/>
                <w:b w:val="0"/>
                <w:i w:val="0"/>
                <w:sz w:val="20"/>
              </w:rPr>
              <w:t>obusto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 código funciona com tecnologia assistiva?</w:t>
            </w:r>
          </w:p>
        </w:tc>
      </w:tr>
    </w:tbl>
    <w:p>
      <w:pPr>
        <w:spacing w:after="80"/>
      </w:pP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 xml:space="preserve">Dentro deles ficam os </w:t>
      </w:r>
      <w:r>
        <w:rPr>
          <w:rFonts w:ascii="Arial" w:hAnsi="Arial"/>
          <w:b/>
          <w:i w:val="0"/>
          <w:sz w:val="22"/>
        </w:rPr>
        <w:t>critérios de sucesso</w:t>
      </w:r>
      <w:r>
        <w:rPr>
          <w:rFonts w:ascii="Arial" w:hAnsi="Arial"/>
          <w:b w:val="0"/>
          <w:i w:val="0"/>
          <w:sz w:val="22"/>
        </w:rPr>
        <w:t xml:space="preserve">, cada um com nível </w:t>
      </w:r>
      <w:r>
        <w:rPr>
          <w:rFonts w:ascii="Arial" w:hAnsi="Arial"/>
          <w:b/>
          <w:i w:val="0"/>
          <w:sz w:val="22"/>
        </w:rPr>
        <w:t>A</w:t>
      </w:r>
      <w:r>
        <w:rPr>
          <w:rFonts w:ascii="Arial" w:hAnsi="Arial"/>
          <w:b w:val="0"/>
          <w:i w:val="0"/>
          <w:sz w:val="22"/>
        </w:rPr>
        <w:t xml:space="preserve"> (mínimo), </w:t>
      </w:r>
      <w:r>
        <w:rPr>
          <w:rFonts w:ascii="Arial" w:hAnsi="Arial"/>
          <w:b/>
          <w:i w:val="0"/>
          <w:sz w:val="22"/>
        </w:rPr>
        <w:t>AA</w:t>
      </w:r>
      <w:r>
        <w:rPr>
          <w:rFonts w:ascii="Arial" w:hAnsi="Arial"/>
          <w:b w:val="0"/>
          <w:i w:val="0"/>
          <w:sz w:val="22"/>
        </w:rPr>
        <w:t xml:space="preserve"> (o patamar cobrado na prática) ou </w:t>
      </w:r>
      <w:r>
        <w:rPr>
          <w:rFonts w:ascii="Arial" w:hAnsi="Arial"/>
          <w:b/>
          <w:i w:val="0"/>
          <w:sz w:val="22"/>
        </w:rPr>
        <w:t>AAA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/>
          <w:i w:val="0"/>
          <w:sz w:val="22"/>
        </w:rPr>
        <w:t>A regra que decide o trabalho todo:</w:t>
      </w:r>
      <w:r>
        <w:rPr>
          <w:rFonts w:ascii="Arial" w:hAnsi="Arial"/>
          <w:b w:val="0"/>
          <w:i w:val="0"/>
          <w:sz w:val="22"/>
        </w:rPr>
        <w:t xml:space="preserve"> conformidade é </w:t>
      </w:r>
      <w:r>
        <w:rPr>
          <w:rFonts w:ascii="Arial" w:hAnsi="Arial"/>
          <w:b/>
          <w:i w:val="0"/>
          <w:sz w:val="22"/>
        </w:rPr>
        <w:t>integral</w:t>
      </w:r>
      <w:r>
        <w:rPr>
          <w:rFonts w:ascii="Arial" w:hAnsi="Arial"/>
          <w:b w:val="0"/>
          <w:i w:val="0"/>
          <w:sz w:val="22"/>
        </w:rPr>
        <w:t xml:space="preserve">. Só é conforme em AA quem cumpre 100% de A e 100% de AA. </w:t>
      </w:r>
      <w:r>
        <w:rPr>
          <w:rFonts w:ascii="Arial" w:hAnsi="Arial"/>
          <w:b/>
          <w:i w:val="0"/>
          <w:sz w:val="22"/>
        </w:rPr>
        <w:t>Uma única falha de Nível A derruba tudo.</w:t>
      </w:r>
      <w:r>
        <w:rPr>
          <w:rFonts w:ascii="Arial" w:hAnsi="Arial"/>
          <w:b w:val="0"/>
          <w:i w:val="0"/>
          <w:sz w:val="22"/>
        </w:rPr>
        <w:t xml:space="preserve"> É por isso que o portal, indo bem em quase tudo, não atinge nem o Nível A.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/>
          <w:i w:val="0"/>
          <w:sz w:val="22"/>
        </w:rPr>
        <w:t>eMAG 3.1</w:t>
      </w:r>
      <w:r>
        <w:rPr>
          <w:rFonts w:ascii="Arial" w:hAnsi="Arial"/>
          <w:b w:val="0"/>
          <w:i w:val="0"/>
          <w:sz w:val="22"/>
        </w:rPr>
        <w:t xml:space="preserve"> (2014) adapta a WCAG ao governo brasileiro em 6 seções — é o que o ASES mede. </w:t>
      </w:r>
      <w:r>
        <w:rPr>
          <w:rFonts w:ascii="Arial" w:hAnsi="Arial"/>
          <w:b/>
          <w:i w:val="0"/>
          <w:sz w:val="22"/>
        </w:rPr>
        <w:t>Base legal:</w:t>
      </w:r>
      <w:r>
        <w:rPr>
          <w:rFonts w:ascii="Arial" w:hAnsi="Arial"/>
          <w:b w:val="0"/>
          <w:i w:val="0"/>
          <w:sz w:val="22"/>
        </w:rPr>
        <w:t xml:space="preserve"> Decreto 5.296/2004 (portais públicos) e LBI 13.146/2015, art. 63.</w:t>
      </w:r>
    </w:p>
    <w:p>
      <w:pPr>
        <w:spacing w:after="160"/>
        <w:pBdr>
          <w:bottom w:val="single" w:sz="6" w:color="BBBBBB"/>
        </w:pBdr>
      </w:pPr>
    </w:p>
    <w:p>
      <w:pPr>
        <w:spacing w:before="280" w:after="120" w:line="312" w:lineRule="auto"/>
        <w:ind w:left="0"/>
        <w:jc w:val="both"/>
      </w:pPr>
      <w:r>
        <w:rPr>
          <w:rFonts w:ascii="Arial" w:hAnsi="Arial"/>
          <w:b/>
          <w:i w:val="0"/>
          <w:sz w:val="28"/>
        </w:rPr>
        <w:t>2. Roteiro slide a slide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>O que dizer em cada um. Os números estão todos no relatório.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3139"/>
            <w:shd w:val="clear" w:fill="DDDDD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sz w:val="20"/>
              </w:rPr>
              <w:t>#</w:t>
            </w:r>
          </w:p>
        </w:tc>
        <w:tc>
          <w:tcPr>
            <w:tcW w:type="dxa" w:w="3139"/>
            <w:shd w:val="clear" w:fill="DDDDD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sz w:val="20"/>
              </w:rPr>
              <w:t>Slide</w:t>
            </w:r>
          </w:p>
        </w:tc>
        <w:tc>
          <w:tcPr>
            <w:tcW w:type="dxa" w:w="3139"/>
            <w:shd w:val="clear" w:fill="DDDDD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sz w:val="20"/>
              </w:rPr>
              <w:t>O que falar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Capa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Nome, portal avaliado, disciplina.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Por que importa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14,4 milhões de brasileiros com deficiência (Censo 2022). Não é boa prática: é </w:t>
            </w:r>
            <w:r>
              <w:rPr>
                <w:rFonts w:ascii="Arial" w:hAnsi="Arial"/>
                <w:b/>
                <w:i w:val="0"/>
                <w:sz w:val="20"/>
              </w:rPr>
              <w:t>obrigação legal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— Decreto 5.296 e LBI art. 63.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WCAG em uma visão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POUR, níveis A/AA/AAA, e </w:t>
            </w:r>
            <w:r>
              <w:rPr>
                <w:rFonts w:ascii="Arial" w:hAnsi="Arial"/>
                <w:b/>
                <w:i w:val="0"/>
                <w:sz w:val="20"/>
              </w:rPr>
              <w:t>a regra da conformidade integral</w:t>
            </w:r>
            <w:r>
              <w:rPr>
                <w:rFonts w:ascii="Arial" w:hAnsi="Arial"/>
                <w:b w:val="0"/>
                <w:i w:val="0"/>
                <w:sz w:val="20"/>
              </w:rPr>
              <w:t>. Plante aqui: uma falha de A derruba tudo.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Escopo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3 páginas do portal, 4 frentes: checklist de 15 itens, avaliadores automáticos, medição própria em Python, teste real com TalkBack. Frisar: </w:t>
            </w:r>
            <w:r>
              <w:rPr>
                <w:rFonts w:ascii="Arial" w:hAnsi="Arial"/>
                <w:b/>
                <w:i w:val="0"/>
                <w:sz w:val="20"/>
              </w:rPr>
              <w:t>cada frente tem ponto cego</w:t>
            </w:r>
            <w:r>
              <w:rPr>
                <w:rFonts w:ascii="Arial" w:hAnsi="Arial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Checklist 1/2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 conformes, 5 parciais, 4 não conformes, 1 não aplicável. Não ler item por item — apontar os vermelhos.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Checklist 2/2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Destacar o </w:t>
            </w:r>
            <w:r>
              <w:rPr>
                <w:rFonts w:ascii="Arial" w:hAnsi="Arial"/>
                <w:b/>
                <w:i w:val="0"/>
                <w:sz w:val="20"/>
              </w:rPr>
              <w:t>14 (conteúdo em movimento), não conforme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— é o que derruba o Nível A.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WAVE e ASES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90,48%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no ASES, 40 erros e 310 avisos. WAVE: 4 erros, 21 de contraste, 32 alertas. </w:t>
            </w:r>
            <w:r>
              <w:rPr>
                <w:rFonts w:ascii="Arial" w:hAnsi="Arial"/>
                <w:b/>
                <w:i w:val="0"/>
                <w:sz w:val="20"/>
              </w:rPr>
              <w:t>Ponto-chave: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os 4 erros não são do IFAL, vêm da barra do governo federal.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Achados críticos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O banner rotativo concentra as piores falhas: botões de 22×20 px, </w:t>
            </w:r>
            <w:r>
              <w:rPr>
                <w:rFonts w:ascii="Arial" w:hAnsi="Arial"/>
                <w:b/>
                <w:i w:val="0"/>
                <w:sz w:val="20"/>
              </w:rPr>
              <w:t>1,66:1</w:t>
            </w:r>
            <w:r>
              <w:rPr>
                <w:rFonts w:ascii="Arial" w:hAnsi="Arial"/>
                <w:b w:val="0"/>
                <w:i w:val="0"/>
                <w:sz w:val="20"/>
              </w:rPr>
              <w:t>, slide ativo só pela cor, troca a cada 4 s sem pausa.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Mobile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23 de 58 alvos abaixo de 24×24 px. 3 elementos cortados com o espaçamento de texto ampliado.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Tecnologia assistiva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VLibras existe em todas as páginas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e nenhuma ferramenta automática viu — só apareceu no celular. E a página de Acessibilidade não menciona o recurso.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11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Conformidade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Não atinge o Nível A.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Três falhas de A (1.3.1, 1.4.1 e 2.2.2), quatro de AA.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Recomendações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Oito, priorizadas. As duas críticas resolvem o Nível A: botão de pausa e marcador não cromático.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13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Fechamento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As quatro lições. A mais forte: </w:t>
            </w:r>
            <w:r>
              <w:rPr>
                <w:rFonts w:ascii="Arial" w:hAnsi="Arial"/>
                <w:b/>
                <w:i w:val="0"/>
                <w:sz w:val="20"/>
              </w:rPr>
              <w:t>automação não é experiência</w:t>
            </w:r>
            <w:r>
              <w:rPr>
                <w:rFonts w:ascii="Arial" w:hAnsi="Arial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14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Obrigado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Abrir para perguntas.</w:t>
            </w:r>
          </w:p>
        </w:tc>
      </w:tr>
    </w:tbl>
    <w:p>
      <w:pPr>
        <w:spacing w:after="80"/>
      </w:pPr>
    </w:p>
    <w:p>
      <w:pPr>
        <w:spacing w:before="200" w:after="80" w:line="312" w:lineRule="auto"/>
        <w:ind w:left="0"/>
        <w:jc w:val="both"/>
      </w:pPr>
      <w:r>
        <w:rPr>
          <w:rFonts w:ascii="Arial" w:hAnsi="Arial"/>
          <w:b/>
          <w:i w:val="0"/>
          <w:sz w:val="24"/>
        </w:rPr>
        <w:t>Ritmo, para 14 slides sozinho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 xml:space="preserve">Em 15 minutos dá pouco mais de 1 minuto por slide. Os slides 5 e 6 (checklist) e o 12 (recomendações) são os que mais tentam roubar tempo — </w:t>
      </w:r>
      <w:r>
        <w:rPr>
          <w:rFonts w:ascii="Arial" w:hAnsi="Arial"/>
          <w:b/>
          <w:i w:val="0"/>
          <w:sz w:val="22"/>
        </w:rPr>
        <w:t>não leia item por item</w:t>
      </w:r>
      <w:r>
        <w:rPr>
          <w:rFonts w:ascii="Arial" w:hAnsi="Arial"/>
          <w:b w:val="0"/>
          <w:i w:val="0"/>
          <w:sz w:val="22"/>
        </w:rPr>
        <w:t>, aponte o padrão e siga. O tempo economizado ali vale nos slides 7, 8 e 11, que são o argumento.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 xml:space="preserve">Se o tempo apertar, estes cinco sustentam o trabalho sozinhos: </w:t>
      </w:r>
      <w:r>
        <w:rPr>
          <w:rFonts w:ascii="Arial" w:hAnsi="Arial"/>
          <w:b/>
          <w:i w:val="0"/>
          <w:sz w:val="22"/>
        </w:rPr>
        <w:t>3</w:t>
      </w:r>
      <w:r>
        <w:rPr>
          <w:rFonts w:ascii="Arial" w:hAnsi="Arial"/>
          <w:b w:val="0"/>
          <w:i w:val="0"/>
          <w:sz w:val="22"/>
        </w:rPr>
        <w:t xml:space="preserve"> (a regra da conformidade integral), </w:t>
      </w:r>
      <w:r>
        <w:rPr>
          <w:rFonts w:ascii="Arial" w:hAnsi="Arial"/>
          <w:b/>
          <w:i w:val="0"/>
          <w:sz w:val="22"/>
        </w:rPr>
        <w:t>7</w:t>
      </w:r>
      <w:r>
        <w:rPr>
          <w:rFonts w:ascii="Arial" w:hAnsi="Arial"/>
          <w:b w:val="0"/>
          <w:i w:val="0"/>
          <w:sz w:val="22"/>
        </w:rPr>
        <w:t xml:space="preserve"> (nota 90,48%), </w:t>
      </w:r>
      <w:r>
        <w:rPr>
          <w:rFonts w:ascii="Arial" w:hAnsi="Arial"/>
          <w:b/>
          <w:i w:val="0"/>
          <w:sz w:val="22"/>
        </w:rPr>
        <w:t>8</w:t>
      </w:r>
      <w:r>
        <w:rPr>
          <w:rFonts w:ascii="Arial" w:hAnsi="Arial"/>
          <w:b w:val="0"/>
          <w:i w:val="0"/>
          <w:sz w:val="22"/>
        </w:rPr>
        <w:t xml:space="preserve"> (o banner), </w:t>
      </w:r>
      <w:r>
        <w:rPr>
          <w:rFonts w:ascii="Arial" w:hAnsi="Arial"/>
          <w:b/>
          <w:i w:val="0"/>
          <w:sz w:val="22"/>
        </w:rPr>
        <w:t>11</w:t>
      </w:r>
      <w:r>
        <w:rPr>
          <w:rFonts w:ascii="Arial" w:hAnsi="Arial"/>
          <w:b w:val="0"/>
          <w:i w:val="0"/>
          <w:sz w:val="22"/>
        </w:rPr>
        <w:t xml:space="preserve"> (não atinge o Nível A) e </w:t>
      </w:r>
      <w:r>
        <w:rPr>
          <w:rFonts w:ascii="Arial" w:hAnsi="Arial"/>
          <w:b/>
          <w:i w:val="0"/>
          <w:sz w:val="22"/>
        </w:rPr>
        <w:t>13</w:t>
      </w:r>
      <w:r>
        <w:rPr>
          <w:rFonts w:ascii="Arial" w:hAnsi="Arial"/>
          <w:b w:val="0"/>
          <w:i w:val="0"/>
          <w:sz w:val="22"/>
        </w:rPr>
        <w:t xml:space="preserve"> (fechamento). Os outros nove podem ser passados em poucos segundos cada.</w:t>
      </w:r>
    </w:p>
    <w:p>
      <w:pPr>
        <w:spacing w:before="200" w:after="80" w:line="312" w:lineRule="auto"/>
        <w:ind w:left="0"/>
        <w:jc w:val="both"/>
      </w:pPr>
      <w:r>
        <w:rPr>
          <w:rFonts w:ascii="Arial" w:hAnsi="Arial"/>
          <w:b/>
          <w:i w:val="0"/>
          <w:sz w:val="24"/>
        </w:rPr>
        <w:t>As quatro viradas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>O que amarra a narrativa. Decorar estas quatro frases vale mais que decorar números.</w:t>
      </w:r>
    </w:p>
    <w:p>
      <w:pPr>
        <w:spacing w:before="0" w:after="60" w:line="312" w:lineRule="auto"/>
        <w:ind w:left="283"/>
        <w:jc w:val="both"/>
      </w:pPr>
      <w:r>
        <w:rPr>
          <w:rFonts w:ascii="Arial" w:hAnsi="Arial"/>
          <w:b w:val="0"/>
          <w:i w:val="0"/>
          <w:sz w:val="22"/>
        </w:rPr>
        <w:t xml:space="preserve">    1. </w:t>
      </w:r>
      <w:r>
        <w:rPr>
          <w:rFonts w:ascii="Arial" w:hAnsi="Arial"/>
          <w:b/>
          <w:i w:val="0"/>
          <w:sz w:val="22"/>
        </w:rPr>
        <w:t>Do slide 3 para o 4:</w:t>
      </w:r>
      <w:r>
        <w:rPr>
          <w:rFonts w:ascii="Arial" w:hAnsi="Arial"/>
          <w:b w:val="0"/>
          <w:i w:val="0"/>
          <w:sz w:val="22"/>
        </w:rPr>
        <w:t xml:space="preserve"> "Guardem essa regra: uma falha de Nível A derruba a conformidade em qualquer nível. Ela vai decidir o resultado deste trabalho."</w:t>
      </w:r>
    </w:p>
    <w:p>
      <w:pPr>
        <w:spacing w:before="0" w:after="60" w:line="312" w:lineRule="auto"/>
        <w:ind w:left="283"/>
        <w:jc w:val="both"/>
      </w:pPr>
      <w:r>
        <w:rPr>
          <w:rFonts w:ascii="Arial" w:hAnsi="Arial"/>
          <w:b w:val="0"/>
          <w:i w:val="0"/>
          <w:sz w:val="22"/>
        </w:rPr>
        <w:t xml:space="preserve">    2. </w:t>
      </w:r>
      <w:r>
        <w:rPr>
          <w:rFonts w:ascii="Arial" w:hAnsi="Arial"/>
          <w:b/>
          <w:i w:val="0"/>
          <w:sz w:val="22"/>
        </w:rPr>
        <w:t>Do slide 7 para o 8:</w:t>
      </w:r>
      <w:r>
        <w:rPr>
          <w:rFonts w:ascii="Arial" w:hAnsi="Arial"/>
          <w:b w:val="0"/>
          <w:i w:val="0"/>
          <w:sz w:val="22"/>
        </w:rPr>
        <w:t xml:space="preserve"> "Nota 90,48%, quatro erros que nem são do IFAL. Parece um site conforme. Mas nenhuma dessas ferramentas olha para o que vem agora."</w:t>
      </w:r>
    </w:p>
    <w:p>
      <w:pPr>
        <w:spacing w:before="0" w:after="60" w:line="312" w:lineRule="auto"/>
        <w:ind w:left="283"/>
        <w:jc w:val="both"/>
      </w:pPr>
      <w:r>
        <w:rPr>
          <w:rFonts w:ascii="Arial" w:hAnsi="Arial"/>
          <w:b w:val="0"/>
          <w:i w:val="0"/>
          <w:sz w:val="22"/>
        </w:rPr>
        <w:t xml:space="preserve">    3. </w:t>
      </w:r>
      <w:r>
        <w:rPr>
          <w:rFonts w:ascii="Arial" w:hAnsi="Arial"/>
          <w:b/>
          <w:i w:val="0"/>
          <w:sz w:val="22"/>
        </w:rPr>
        <w:t>Do slide 10 para o 11:</w:t>
      </w:r>
      <w:r>
        <w:rPr>
          <w:rFonts w:ascii="Arial" w:hAnsi="Arial"/>
          <w:b w:val="0"/>
          <w:i w:val="0"/>
          <w:sz w:val="22"/>
        </w:rPr>
        <w:t xml:space="preserve"> "O recurso de acessibilidade mais visível do portal foi o único que nenhuma ferramenta automática encontrou. Isso muda o que a gente conclui."</w:t>
      </w:r>
    </w:p>
    <w:p>
      <w:pPr>
        <w:spacing w:before="0" w:after="60" w:line="312" w:lineRule="auto"/>
        <w:ind w:left="283"/>
        <w:jc w:val="both"/>
      </w:pPr>
      <w:r>
        <w:rPr>
          <w:rFonts w:ascii="Arial" w:hAnsi="Arial"/>
          <w:b w:val="0"/>
          <w:i w:val="0"/>
          <w:sz w:val="22"/>
        </w:rPr>
        <w:t xml:space="preserve">    4. </w:t>
      </w:r>
      <w:r>
        <w:rPr>
          <w:rFonts w:ascii="Arial" w:hAnsi="Arial"/>
          <w:b/>
          <w:i w:val="0"/>
          <w:sz w:val="22"/>
        </w:rPr>
        <w:t>Do slide 11 para o 12:</w:t>
      </w:r>
      <w:r>
        <w:rPr>
          <w:rFonts w:ascii="Arial" w:hAnsi="Arial"/>
          <w:b w:val="0"/>
          <w:i w:val="0"/>
          <w:sz w:val="22"/>
        </w:rPr>
        <w:t xml:space="preserve"> "Não atinge o Nível A por dois critérios. E os dois têm correção de baixo custo."</w:t>
      </w:r>
    </w:p>
    <w:p>
      <w:pPr>
        <w:spacing w:before="200" w:after="80" w:line="312" w:lineRule="auto"/>
        <w:ind w:left="0"/>
        <w:jc w:val="both"/>
      </w:pPr>
      <w:r>
        <w:rPr>
          <w:rFonts w:ascii="Arial" w:hAnsi="Arial"/>
          <w:b/>
          <w:i w:val="0"/>
          <w:sz w:val="24"/>
        </w:rPr>
        <w:t>Se o sorteio cair em você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 xml:space="preserve">O teste com TalkBack foi feito por um de vocês, num aparelho só. Quem apresentar </w:t>
      </w:r>
      <w:r>
        <w:rPr>
          <w:rFonts w:ascii="Arial" w:hAnsi="Arial"/>
          <w:b/>
          <w:i w:val="0"/>
          <w:sz w:val="22"/>
        </w:rPr>
        <w:t>não deve narrar em primeira pessoa</w:t>
      </w:r>
      <w:r>
        <w:rPr>
          <w:rFonts w:ascii="Arial" w:hAnsi="Arial"/>
          <w:b w:val="0"/>
          <w:i w:val="0"/>
          <w:sz w:val="22"/>
        </w:rPr>
        <w:t xml:space="preserve"> uma experiência que não teve — a banca percebe, e o relatório registra o teste como da equipe, não de um indivíduo.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 xml:space="preserve">A forma honesta e que soa melhor: </w:t>
      </w:r>
      <w:r>
        <w:rPr>
          <w:rFonts w:ascii="Arial" w:hAnsi="Arial"/>
          <w:b w:val="0"/>
          <w:i/>
          <w:sz w:val="22"/>
        </w:rPr>
        <w:t>"a equipe executou a tarefa com TalkBack num Galaxy A15; a primeira tentativa foi abandonada aos 12 minutos e a segunda concluída em 10 min 16 s"</w:t>
      </w:r>
      <w:r>
        <w:rPr>
          <w:rFonts w:ascii="Arial" w:hAnsi="Arial"/>
          <w:b w:val="0"/>
          <w:i w:val="0"/>
          <w:sz w:val="22"/>
        </w:rPr>
        <w:t>. Descreva o que foi observado, não o que você sentiu.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 xml:space="preserve">Vale o mesmo para o WAVE e o ASES, executados por um só: os números são da equipe. O que importa é saber </w:t>
      </w:r>
      <w:r>
        <w:rPr>
          <w:rFonts w:ascii="Arial" w:hAnsi="Arial"/>
          <w:b/>
          <w:i w:val="0"/>
          <w:sz w:val="22"/>
        </w:rPr>
        <w:t>de onde saiu cada um</w:t>
      </w:r>
      <w:r>
        <w:rPr>
          <w:rFonts w:ascii="Arial" w:hAnsi="Arial"/>
          <w:b w:val="0"/>
          <w:i w:val="0"/>
          <w:sz w:val="22"/>
        </w:rPr>
        <w:t xml:space="preserve"> — está na tabela da seção 4 e nas perguntas da seção 5.</w:t>
      </w:r>
    </w:p>
    <w:p>
      <w:pPr>
        <w:spacing w:after="160"/>
        <w:pBdr>
          <w:bottom w:val="single" w:sz="6" w:color="BBBBBB"/>
        </w:pBdr>
      </w:pPr>
    </w:p>
    <w:p>
      <w:pPr>
        <w:spacing w:before="280" w:after="120" w:line="312" w:lineRule="auto"/>
        <w:ind w:left="0"/>
        <w:jc w:val="both"/>
      </w:pPr>
      <w:r>
        <w:rPr>
          <w:rFonts w:ascii="Arial" w:hAnsi="Arial"/>
          <w:b/>
          <w:i w:val="0"/>
          <w:sz w:val="28"/>
        </w:rPr>
        <w:t>3. Os achados e por que cada um é falha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 xml:space="preserve">Decorem o </w:t>
      </w:r>
      <w:r>
        <w:rPr>
          <w:rFonts w:ascii="Arial" w:hAnsi="Arial"/>
          <w:b/>
          <w:i w:val="0"/>
          <w:sz w:val="22"/>
        </w:rPr>
        <w:t>porquê</w:t>
      </w:r>
      <w:r>
        <w:rPr>
          <w:rFonts w:ascii="Arial" w:hAnsi="Arial"/>
          <w:b w:val="0"/>
          <w:i w:val="0"/>
          <w:sz w:val="22"/>
        </w:rPr>
        <w:t>. A banca pergunta "por que isso é um problema?".</w:t>
      </w:r>
    </w:p>
    <w:p>
      <w:pPr>
        <w:spacing w:before="200" w:after="80" w:line="312" w:lineRule="auto"/>
        <w:ind w:left="0"/>
        <w:jc w:val="both"/>
      </w:pPr>
      <w:r>
        <w:rPr>
          <w:rFonts w:ascii="Arial" w:hAnsi="Arial"/>
          <w:b/>
          <w:i w:val="0"/>
          <w:sz w:val="24"/>
        </w:rPr>
        <w:t>Nível A — as duas que derrubam tudo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/>
          <w:i w:val="0"/>
          <w:sz w:val="22"/>
        </w:rPr>
        <w:t>2.2.2 Pausar, Parar, Ocultar — banner sem pausa.</w:t>
      </w:r>
      <w:r>
        <w:rPr>
          <w:rFonts w:ascii="Arial" w:hAnsi="Arial"/>
          <w:b w:val="0"/>
          <w:i w:val="0"/>
          <w:sz w:val="22"/>
        </w:rPr>
        <w:t xml:space="preserve"> Troca de slide a cada 4 segundos, indefinidamente, sem botão de pausa. </w:t>
      </w:r>
      <w:r>
        <w:rPr>
          <w:rFonts w:ascii="Arial" w:hAnsi="Arial"/>
          <w:b w:val="0"/>
          <w:i/>
          <w:sz w:val="22"/>
        </w:rPr>
        <w:t>Por quê:</w:t>
      </w:r>
      <w:r>
        <w:rPr>
          <w:rFonts w:ascii="Arial" w:hAnsi="Arial"/>
          <w:b w:val="0"/>
          <w:i w:val="0"/>
          <w:sz w:val="22"/>
        </w:rPr>
        <w:t xml:space="preserve"> conteúdo em movimento que dura mais de 5 segundos precisa de mecanismo para pausar, parar ou ocultar. Quem lê devagar, usa leitor de tela ou tem déficit de atenção perde o conteúdo antes de terminar. </w:t>
      </w:r>
      <w:r>
        <w:rPr>
          <w:rFonts w:ascii="Arial" w:hAnsi="Arial"/>
          <w:b w:val="0"/>
          <w:i/>
          <w:sz w:val="22"/>
        </w:rPr>
        <w:t>Como foi descoberto:</w:t>
      </w:r>
      <w:r>
        <w:rPr>
          <w:rFonts w:ascii="Arial" w:hAnsi="Arial"/>
          <w:b w:val="0"/>
          <w:i w:val="0"/>
          <w:sz w:val="22"/>
        </w:rPr>
        <w:t xml:space="preserve"> lendo o </w:t>
      </w:r>
      <w:r>
        <w:rPr>
          <w:rFonts w:ascii="Consolas" w:hAnsi="Consolas"/>
          <w:b w:val="0"/>
          <w:i w:val="0"/>
          <w:color w:val="A03020"/>
          <w:sz w:val="20"/>
        </w:rPr>
        <w:t>banner_rotativo.js</w:t>
      </w:r>
      <w:r>
        <w:rPr>
          <w:rFonts w:ascii="Arial" w:hAnsi="Arial"/>
          <w:b w:val="0"/>
          <w:i w:val="0"/>
          <w:sz w:val="22"/>
        </w:rPr>
        <w:t>. Nenhum avaliador automático testa isso.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/>
          <w:i w:val="0"/>
          <w:sz w:val="22"/>
        </w:rPr>
        <w:t>1.4.1 Uso de cores — slide ativo marcado só pela cor.</w:t>
      </w:r>
      <w:r>
        <w:rPr>
          <w:rFonts w:ascii="Arial" w:hAnsi="Arial"/>
          <w:b w:val="0"/>
          <w:i w:val="0"/>
          <w:sz w:val="22"/>
        </w:rPr>
        <w:t xml:space="preserve"> O botão do slide em exibição fica âmbar, os outros verdes. Só a cor muda. </w:t>
      </w:r>
      <w:r>
        <w:rPr>
          <w:rFonts w:ascii="Arial" w:hAnsi="Arial"/>
          <w:b w:val="0"/>
          <w:i/>
          <w:sz w:val="22"/>
        </w:rPr>
        <w:t>Por quê:</w:t>
      </w:r>
      <w:r>
        <w:rPr>
          <w:rFonts w:ascii="Arial" w:hAnsi="Arial"/>
          <w:b w:val="0"/>
          <w:i w:val="0"/>
          <w:sz w:val="22"/>
        </w:rPr>
        <w:t xml:space="preserve"> a informação "você está no slide 2" depende exclusivamente de perceber cor. </w:t>
      </w:r>
      <w:r>
        <w:rPr>
          <w:rFonts w:ascii="Arial" w:hAnsi="Arial"/>
          <w:b w:val="0"/>
          <w:i/>
          <w:sz w:val="22"/>
        </w:rPr>
        <w:t>Regra prática:</w:t>
      </w:r>
      <w:r>
        <w:rPr>
          <w:rFonts w:ascii="Arial" w:hAnsi="Arial"/>
          <w:b w:val="0"/>
          <w:i w:val="0"/>
          <w:sz w:val="22"/>
        </w:rPr>
        <w:t xml:space="preserve"> cor pode ser usada, nunca sozinha — precisa vir com forma, contorno ou texto.</w:t>
      </w:r>
    </w:p>
    <w:p>
      <w:pPr>
        <w:spacing w:before="200" w:after="80" w:line="312" w:lineRule="auto"/>
        <w:ind w:left="0"/>
        <w:jc w:val="both"/>
      </w:pPr>
      <w:r>
        <w:rPr>
          <w:rFonts w:ascii="Arial" w:hAnsi="Arial"/>
          <w:b/>
          <w:i w:val="0"/>
          <w:sz w:val="24"/>
        </w:rPr>
        <w:t>Nível AA — as quatro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3139"/>
            <w:shd w:val="clear" w:fill="DDDDD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sz w:val="20"/>
              </w:rPr>
              <w:t>Critério</w:t>
            </w:r>
          </w:p>
        </w:tc>
        <w:tc>
          <w:tcPr>
            <w:tcW w:type="dxa" w:w="3139"/>
            <w:shd w:val="clear" w:fill="DDDDD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sz w:val="20"/>
              </w:rPr>
              <w:t>O que falha</w:t>
            </w:r>
          </w:p>
        </w:tc>
        <w:tc>
          <w:tcPr>
            <w:tcW w:type="dxa" w:w="3139"/>
            <w:shd w:val="clear" w:fill="DDDDD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sz w:val="20"/>
              </w:rPr>
              <w:t>Por quê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1.4.3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Contraste mínimo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botões do banner a </w:t>
            </w:r>
            <w:r>
              <w:rPr>
                <w:rFonts w:ascii="Arial" w:hAnsi="Arial"/>
                <w:b/>
                <w:i w:val="0"/>
                <w:sz w:val="20"/>
              </w:rPr>
              <w:t>1,66:1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exige 4,5:1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1.4.11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Contraste não textual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foco a </w:t>
            </w:r>
            <w:r>
              <w:rPr>
                <w:rFonts w:ascii="Arial" w:hAnsi="Arial"/>
                <w:b/>
                <w:i w:val="0"/>
                <w:sz w:val="20"/>
              </w:rPr>
              <w:t>1,56:1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no branco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exige 3:1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1.4.12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Espaçamento de texto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layout quebra, corta 3 elementos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texto deve suportar ajuste</w:t>
            </w:r>
          </w:p>
        </w:tc>
      </w:tr>
      <w:tr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2.5.8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Tamanho do alvo (WCAG </w:t>
            </w:r>
            <w:r>
              <w:rPr>
                <w:rFonts w:ascii="Arial" w:hAnsi="Arial"/>
                <w:b/>
                <w:i w:val="0"/>
                <w:sz w:val="20"/>
              </w:rPr>
              <w:t>2.2</w:t>
            </w:r>
            <w:r>
              <w:rPr>
                <w:rFonts w:ascii="Arial" w:hAnsi="Arial"/>
                <w:b w:val="0"/>
                <w:i w:val="0"/>
                <w:sz w:val="20"/>
              </w:rPr>
              <w:t>)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23 de 58 alvos &lt; 24×24 px</w:t>
            </w:r>
          </w:p>
        </w:tc>
        <w:tc>
          <w:tcPr>
            <w:tcW w:type="dxa" w:w="3139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dedo não acerta alvo pequeno</w:t>
            </w:r>
          </w:p>
        </w:tc>
      </w:tr>
    </w:tbl>
    <w:p>
      <w:pPr>
        <w:spacing w:after="80"/>
      </w:pP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 xml:space="preserve">Cuidado com o 2.5.8: ele </w:t>
      </w:r>
      <w:r>
        <w:rPr>
          <w:rFonts w:ascii="Arial" w:hAnsi="Arial"/>
          <w:b/>
          <w:i w:val="0"/>
          <w:sz w:val="22"/>
        </w:rPr>
        <w:t>não existe na WCAG 2.1</w:t>
      </w:r>
      <w:r>
        <w:rPr>
          <w:rFonts w:ascii="Arial" w:hAnsi="Arial"/>
          <w:b w:val="0"/>
          <w:i w:val="0"/>
          <w:sz w:val="22"/>
        </w:rPr>
        <w:t xml:space="preserve"> — entrou na 2.2. O enunciado admite "WCAG 2.1 ou mais recentes", então ele vale como complemento. Na 2.1 o equivalente é o </w:t>
      </w:r>
      <w:r>
        <w:rPr>
          <w:rFonts w:ascii="Arial" w:hAnsi="Arial"/>
          <w:b/>
          <w:i w:val="0"/>
          <w:sz w:val="22"/>
        </w:rPr>
        <w:t>2.5.5</w:t>
      </w:r>
      <w:r>
        <w:rPr>
          <w:rFonts w:ascii="Arial" w:hAnsi="Arial"/>
          <w:b w:val="0"/>
          <w:i w:val="0"/>
          <w:sz w:val="22"/>
        </w:rPr>
        <w:t>, de Nível AAA, que o portal também não cumpre.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/>
          <w:i w:val="0"/>
          <w:sz w:val="22"/>
        </w:rPr>
        <w:t>Se perguntarem do 1.4.10 Reflow:</w:t>
      </w:r>
      <w:r>
        <w:rPr>
          <w:rFonts w:ascii="Arial" w:hAnsi="Arial"/>
          <w:b w:val="0"/>
          <w:i w:val="0"/>
          <w:sz w:val="22"/>
        </w:rPr>
        <w:t xml:space="preserve"> a primeira medição o deu como falho (330 px em tela de 320 px) e a reconferência o corrigiu. Os 330 px eram do bloco provisório </w:t>
      </w:r>
      <w:r>
        <w:rPr>
          <w:rFonts w:ascii="Consolas" w:hAnsi="Consolas"/>
          <w:b w:val="0"/>
          <w:i w:val="0"/>
          <w:color w:val="A03020"/>
          <w:sz w:val="20"/>
        </w:rPr>
        <w:t>&lt;div id="barra-brasil"&gt;</w:t>
      </w:r>
      <w:r>
        <w:rPr>
          <w:rFonts w:ascii="Arial" w:hAnsi="Arial"/>
          <w:b w:val="0"/>
          <w:i w:val="0"/>
          <w:sz w:val="22"/>
        </w:rPr>
        <w:t xml:space="preserve">, que o script da barra federal substitui ao carregar; como no espelho de medição esse script não carregava, o bloco ficava na tela e transbordava. Com o script no ar o conteúdo mede 320 px exatos. </w:t>
      </w:r>
      <w:r>
        <w:rPr>
          <w:rFonts w:ascii="Arial" w:hAnsi="Arial"/>
          <w:b/>
          <w:i w:val="0"/>
          <w:sz w:val="22"/>
        </w:rPr>
        <w:t>O critério é atendido.</w:t>
      </w:r>
    </w:p>
    <w:p>
      <w:pPr>
        <w:spacing w:before="200" w:after="80" w:line="312" w:lineRule="auto"/>
        <w:ind w:left="0"/>
        <w:jc w:val="both"/>
      </w:pPr>
      <w:r>
        <w:rPr>
          <w:rFonts w:ascii="Arial" w:hAnsi="Arial"/>
          <w:b/>
          <w:i w:val="0"/>
          <w:sz w:val="24"/>
        </w:rPr>
        <w:t>O que o portal acerta — digam isso também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 xml:space="preserve">Não é um site ruim. </w:t>
      </w:r>
      <w:r>
        <w:rPr>
          <w:rFonts w:ascii="Consolas" w:hAnsi="Consolas"/>
          <w:b w:val="0"/>
          <w:i w:val="0"/>
          <w:color w:val="A03020"/>
          <w:sz w:val="20"/>
        </w:rPr>
        <w:t>lang="pt-br"</w:t>
      </w:r>
      <w:r>
        <w:rPr>
          <w:rFonts w:ascii="Arial" w:hAnsi="Arial"/>
          <w:b w:val="0"/>
          <w:i w:val="0"/>
          <w:sz w:val="22"/>
        </w:rPr>
        <w:t xml:space="preserve"> declarado, títulos únicos, </w:t>
      </w:r>
      <w:r>
        <w:rPr>
          <w:rFonts w:ascii="Arial" w:hAnsi="Arial"/>
          <w:b/>
          <w:i w:val="0"/>
          <w:sz w:val="22"/>
        </w:rPr>
        <w:t>todas</w:t>
      </w:r>
      <w:r>
        <w:rPr>
          <w:rFonts w:ascii="Arial" w:hAnsi="Arial"/>
          <w:b w:val="0"/>
          <w:i w:val="0"/>
          <w:sz w:val="22"/>
        </w:rPr>
        <w:t xml:space="preserve"> as imagens com </w:t>
      </w:r>
      <w:r>
        <w:rPr>
          <w:rFonts w:ascii="Consolas" w:hAnsi="Consolas"/>
          <w:b w:val="0"/>
          <w:i w:val="0"/>
          <w:color w:val="A03020"/>
          <w:sz w:val="20"/>
        </w:rPr>
        <w:t>alt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Arial" w:hAnsi="Arial"/>
          <w:b/>
          <w:i w:val="0"/>
          <w:sz w:val="22"/>
        </w:rPr>
        <w:t>todos</w:t>
      </w:r>
      <w:r>
        <w:rPr>
          <w:rFonts w:ascii="Arial" w:hAnsi="Arial"/>
          <w:b w:val="0"/>
          <w:i w:val="0"/>
          <w:sz w:val="22"/>
        </w:rPr>
        <w:t xml:space="preserve"> os campos com rótulo, quatro atalhos de salto (Alt+1 a Alt+4), indicador de foco em </w:t>
      </w:r>
      <w:r>
        <w:rPr>
          <w:rFonts w:ascii="Arial" w:hAnsi="Arial"/>
          <w:b/>
          <w:i w:val="0"/>
          <w:sz w:val="22"/>
        </w:rPr>
        <w:t>118</w:t>
      </w:r>
      <w:r>
        <w:rPr>
          <w:rFonts w:ascii="Arial" w:hAnsi="Arial"/>
          <w:b w:val="0"/>
          <w:i w:val="0"/>
          <w:sz w:val="22"/>
        </w:rPr>
        <w:t xml:space="preserve"> pontos de parada, sem armadilha de foco, e </w:t>
      </w:r>
      <w:r>
        <w:rPr>
          <w:rFonts w:ascii="Arial" w:hAnsi="Arial"/>
          <w:b/>
          <w:i w:val="0"/>
          <w:sz w:val="22"/>
        </w:rPr>
        <w:t>VLibras</w:t>
      </w:r>
      <w:r>
        <w:rPr>
          <w:rFonts w:ascii="Arial" w:hAnsi="Arial"/>
          <w:b w:val="0"/>
          <w:i w:val="0"/>
          <w:sz w:val="22"/>
        </w:rPr>
        <w:t xml:space="preserve"> em todas as páginas. Uma avaliação que só lista defeitos é uma avaliação mal feita.</w:t>
      </w:r>
    </w:p>
    <w:p>
      <w:pPr>
        <w:spacing w:after="160"/>
        <w:pBdr>
          <w:bottom w:val="single" w:sz="6" w:color="BBBBBB"/>
        </w:pBdr>
      </w:pPr>
    </w:p>
    <w:p>
      <w:pPr>
        <w:spacing w:before="280" w:after="120" w:line="312" w:lineRule="auto"/>
        <w:ind w:left="0"/>
        <w:jc w:val="both"/>
      </w:pPr>
      <w:r>
        <w:rPr>
          <w:rFonts w:ascii="Arial" w:hAnsi="Arial"/>
          <w:b/>
          <w:i w:val="0"/>
          <w:sz w:val="28"/>
        </w:rPr>
        <w:t>4. Números de cabeceira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8"/>
        <w:gridCol w:w="4708"/>
      </w:tblGrid>
      <w:tr>
        <w:tc>
          <w:tcPr>
            <w:tcW w:type="dxa" w:w="4708"/>
            <w:shd w:val="clear" w:fill="DDDDDD"/>
          </w:tcPr>
          <w:p>
            <w:pPr>
              <w:spacing w:after="40"/>
            </w:pPr>
            <w:r/>
          </w:p>
        </w:tc>
        <w:tc>
          <w:tcPr>
            <w:tcW w:type="dxa" w:w="4708"/>
            <w:shd w:val="clear" w:fill="DDDDDD"/>
          </w:tcPr>
          <w:p>
            <w:pPr>
              <w:spacing w:after="40"/>
            </w:pPr>
            <w:r/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ASES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nota </w:t>
            </w:r>
            <w:r>
              <w:rPr>
                <w:rFonts w:ascii="Arial" w:hAnsi="Arial"/>
                <w:b/>
                <w:i w:val="0"/>
                <w:sz w:val="20"/>
              </w:rPr>
              <w:t>90,48%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· 40 erros · 310 avisos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WAVE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erros · 21 de contraste · 32 alertas · 16 recursos · 42 estruturais · 0 ARIA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axe-core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(só no relatório)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0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violações WCAG A/AA nas 3 páginas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Contraste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3 reprovações confirmadas · pior </w:t>
            </w:r>
            <w:r>
              <w:rPr>
                <w:rFonts w:ascii="Arial" w:hAnsi="Arial"/>
                <w:b/>
                <w:i w:val="0"/>
                <w:sz w:val="20"/>
              </w:rPr>
              <w:t>1,66:1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Checklist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 conformes · 5 parciais · 4 não conformes · 1 não aplicável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TalkBack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concluída na 2ª tentativa · </w:t>
            </w:r>
            <w:r>
              <w:rPr>
                <w:rFonts w:ascii="Arial" w:hAnsi="Arial"/>
                <w:b/>
                <w:i w:val="0"/>
                <w:sz w:val="20"/>
              </w:rPr>
              <w:t>10 min 16 s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Veredito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não atinge o Nível A</w:t>
            </w:r>
          </w:p>
        </w:tc>
      </w:tr>
    </w:tbl>
    <w:p>
      <w:pPr>
        <w:spacing w:after="80"/>
      </w:pPr>
    </w:p>
    <w:p>
      <w:pPr>
        <w:spacing w:after="160"/>
        <w:pBdr>
          <w:bottom w:val="single" w:sz="6" w:color="BBBBBB"/>
        </w:pBdr>
      </w:pPr>
    </w:p>
    <w:p>
      <w:pPr>
        <w:spacing w:before="280" w:after="120" w:line="312" w:lineRule="auto"/>
        <w:ind w:left="0"/>
        <w:jc w:val="both"/>
      </w:pPr>
      <w:r>
        <w:rPr>
          <w:rFonts w:ascii="Arial" w:hAnsi="Arial"/>
          <w:b/>
          <w:i w:val="0"/>
          <w:sz w:val="28"/>
        </w:rPr>
        <w:t>5. Seis perguntas prováveis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/>
          <w:i w:val="0"/>
          <w:sz w:val="22"/>
        </w:rPr>
        <w:t>"Se o ASES deu 90%, o site não é acessível?"</w:t>
      </w:r>
      <w:r>
        <w:rPr>
          <w:rFonts w:ascii="Arial" w:hAnsi="Arial"/>
          <w:b w:val="0"/>
          <w:i w:val="0"/>
          <w:sz w:val="22"/>
        </w:rPr>
        <w:t xml:space="preserve"> Não é conforme. O ASES mede aderência ao eMAG, não conformidade WCAG, e não testa 2.2.2 nem 1.4.1 — os dois critérios que derrubam o Nível A. Nota alta em avaliador automático mede qualidade de código, não conformidade. É o achado metodológico central do trabalho.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/>
          <w:i w:val="0"/>
          <w:sz w:val="22"/>
        </w:rPr>
        <w:t>"Por que 90,48% e 310 avisos ao mesmo tempo?"</w:t>
      </w:r>
      <w:r>
        <w:rPr>
          <w:rFonts w:ascii="Arial" w:hAnsi="Arial"/>
          <w:b w:val="0"/>
          <w:i w:val="0"/>
          <w:sz w:val="22"/>
        </w:rPr>
        <w:t xml:space="preserve"> O ASES pondera por gravidade. A maior parte dos avisos cai na recomendação 1.1 (conformidade com padrões web), de peso menor. Contagem bruta e nota medem coisas diferentes.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/>
          <w:i w:val="0"/>
          <w:sz w:val="22"/>
        </w:rPr>
        <w:t>"Os 4 erros do WAVE são do IFAL?"</w:t>
      </w:r>
      <w:r>
        <w:rPr>
          <w:rFonts w:ascii="Arial" w:hAnsi="Arial"/>
          <w:b w:val="0"/>
          <w:i w:val="0"/>
          <w:sz w:val="22"/>
        </w:rPr>
        <w:t xml:space="preserve"> Não. A auditoria de código-fonte achou 0 imagens sem </w:t>
      </w:r>
      <w:r>
        <w:rPr>
          <w:rFonts w:ascii="Consolas" w:hAnsi="Consolas"/>
          <w:b w:val="0"/>
          <w:i w:val="0"/>
          <w:color w:val="A03020"/>
          <w:sz w:val="20"/>
        </w:rPr>
        <w:t>alt</w:t>
      </w:r>
      <w:r>
        <w:rPr>
          <w:rFonts w:ascii="Arial" w:hAnsi="Arial"/>
          <w:b w:val="0"/>
          <w:i w:val="0"/>
          <w:sz w:val="22"/>
        </w:rPr>
        <w:t xml:space="preserve"> e 0 links sem texto nas três páginas. O </w:t>
      </w:r>
      <w:r>
        <w:rPr>
          <w:rFonts w:ascii="Consolas" w:hAnsi="Consolas"/>
          <w:b w:val="0"/>
          <w:i w:val="0"/>
          <w:color w:val="A03020"/>
          <w:sz w:val="20"/>
        </w:rPr>
        <w:t>barra.brasil.gov.br/barra.js</w:t>
      </w:r>
      <w:r>
        <w:rPr>
          <w:rFonts w:ascii="Arial" w:hAnsi="Arial"/>
          <w:b w:val="0"/>
          <w:i w:val="0"/>
          <w:sz w:val="22"/>
        </w:rPr>
        <w:t xml:space="preserve">, que monta a Barra do Governo Federal em tempo de execução, tem exatamente 1 imagem sem </w:t>
      </w:r>
      <w:r>
        <w:rPr>
          <w:rFonts w:ascii="Consolas" w:hAnsi="Consolas"/>
          <w:b w:val="0"/>
          <w:i w:val="0"/>
          <w:color w:val="A03020"/>
          <w:sz w:val="20"/>
        </w:rPr>
        <w:t>alt</w:t>
      </w:r>
      <w:r>
        <w:rPr>
          <w:rFonts w:ascii="Arial" w:hAnsi="Arial"/>
          <w:b w:val="0"/>
          <w:i w:val="0"/>
          <w:sz w:val="22"/>
        </w:rPr>
        <w:t xml:space="preserve"> e 2 âncoras vazias. Isso cobre o erro de alt e 2 dos 3 links vazios. O terceiro não conseguimos atribuir — e o relatório diz isso em vez de fingir que fechou.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/>
          <w:i w:val="0"/>
          <w:sz w:val="22"/>
        </w:rPr>
        <w:t>"Usaram só WAVE e ASES?"</w:t>
      </w:r>
      <w:r>
        <w:rPr>
          <w:rFonts w:ascii="Arial" w:hAnsi="Arial"/>
          <w:b w:val="0"/>
          <w:i w:val="0"/>
          <w:sz w:val="22"/>
        </w:rPr>
        <w:t xml:space="preserve"> Não. O relatório traz também o </w:t>
      </w:r>
      <w:r>
        <w:rPr>
          <w:rFonts w:ascii="Arial" w:hAnsi="Arial"/>
          <w:b/>
          <w:i w:val="0"/>
          <w:sz w:val="22"/>
        </w:rPr>
        <w:t>axe-core 4.10.2</w:t>
      </w:r>
      <w:r>
        <w:rPr>
          <w:rFonts w:ascii="Arial" w:hAnsi="Arial"/>
          <w:b w:val="0"/>
          <w:i w:val="0"/>
          <w:sz w:val="22"/>
        </w:rPr>
        <w:t xml:space="preserve">, da Deque, motor usado pelo Lighthouse — o WAVE tem motor próprio, do WebAIM, e por isso os dois podem discordar: </w:t>
      </w:r>
      <w:r>
        <w:rPr>
          <w:rFonts w:ascii="Arial" w:hAnsi="Arial"/>
          <w:b/>
          <w:i w:val="0"/>
          <w:sz w:val="22"/>
        </w:rPr>
        <w:t>zero violações</w:t>
      </w:r>
      <w:r>
        <w:rPr>
          <w:rFonts w:ascii="Arial" w:hAnsi="Arial"/>
          <w:b w:val="0"/>
          <w:i w:val="0"/>
          <w:sz w:val="22"/>
        </w:rPr>
        <w:t xml:space="preserve"> de critério A/AA nas três páginas. Ficou de fora do deck por espaço, mas está na seção 4.4. Reforça o argumento: três ferramentas aprovaram um portal que não é conforme.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/>
          <w:i w:val="0"/>
          <w:sz w:val="22"/>
        </w:rPr>
        <w:t>"Como acharam o VLibras se as ferramentas não acharam?"</w:t>
      </w:r>
      <w:r>
        <w:rPr>
          <w:rFonts w:ascii="Arial" w:hAnsi="Arial"/>
          <w:b w:val="0"/>
          <w:i w:val="0"/>
          <w:sz w:val="22"/>
        </w:rPr>
        <w:t xml:space="preserve"> Abrindo o site num Android real e fotografando a tela. O widget não existe no HTML que o servidor entrega — é injetado por script de terceiro. É a demonstração prática de que avaliação automática isolada não basta, exatamente como o W3C recomenda.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/>
          <w:i w:val="0"/>
          <w:sz w:val="22"/>
        </w:rPr>
        <w:t>"O teste com TalkBack mediu o site ou a ferramenta?"</w:t>
      </w:r>
      <w:r>
        <w:rPr>
          <w:rFonts w:ascii="Arial" w:hAnsi="Arial"/>
          <w:b w:val="0"/>
          <w:i w:val="0"/>
          <w:sz w:val="22"/>
        </w:rPr>
        <w:t xml:space="preserve"> Boa parte do tempo da primeira tentativa foi curva de aprendizado do próprio TalkBack e navegação no sistema — e o relatório distingue isso explicitamente. O que é do portal é o trecho final: a quantidade de elementos a percorrer até o edital e a sequência de leitura pouco coerente com a organização visual, que remetem a 1.3.2 e 2.4.3.</w:t>
      </w:r>
    </w:p>
    <w:p>
      <w:pPr>
        <w:spacing w:after="160"/>
        <w:pBdr>
          <w:bottom w:val="single" w:sz="6" w:color="BBBBBB"/>
        </w:pBdr>
      </w:pPr>
    </w:p>
    <w:p>
      <w:pPr>
        <w:spacing w:before="280" w:after="120" w:line="312" w:lineRule="auto"/>
        <w:ind w:left="0"/>
        <w:jc w:val="both"/>
      </w:pPr>
      <w:r>
        <w:rPr>
          <w:rFonts w:ascii="Arial" w:hAnsi="Arial"/>
          <w:b/>
          <w:i w:val="0"/>
          <w:sz w:val="28"/>
        </w:rPr>
        <w:t>6. Glossário de bolso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8"/>
        <w:gridCol w:w="4708"/>
      </w:tblGrid>
      <w:tr>
        <w:tc>
          <w:tcPr>
            <w:tcW w:type="dxa" w:w="4708"/>
            <w:shd w:val="clear" w:fill="DDDDD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sz w:val="20"/>
              </w:rPr>
              <w:t>Termo</w:t>
            </w:r>
          </w:p>
        </w:tc>
        <w:tc>
          <w:tcPr>
            <w:tcW w:type="dxa" w:w="4708"/>
            <w:shd w:val="clear" w:fill="DDDDDD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sz w:val="20"/>
              </w:rPr>
              <w:t>O que é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Critério de sucesso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requisito testável da WCAG, com nível A, AA ou AAA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Landmark / região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marcação que diz ao leitor de tela o papel de um bloco (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&lt;nav&gt;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03020"/>
                <w:sz w:val="18"/>
              </w:rPr>
              <w:t>&lt;main&gt;</w:t>
            </w:r>
            <w:r>
              <w:rPr>
                <w:rFonts w:ascii="Arial" w:hAnsi="Arial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Razão de contraste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relação entre a luminância do texto e a do fundo; 21:1 é preto no branco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Reflow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conteúdo se reorganizar em tela estreita sem exigir rolagem horizontal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Alvo (target)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área clicável ou tocável de um controle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Leitor de tela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software que narra a interface: TalkBack no Android, VoiceOver no iOS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eMAG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modelo brasileiro de acessibilidade em governo eletrônico</w:t>
            </w:r>
          </w:p>
        </w:tc>
      </w:tr>
      <w:tr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/>
                <w:i w:val="0"/>
                <w:sz w:val="20"/>
              </w:rPr>
              <w:t>VLibras</w:t>
            </w:r>
          </w:p>
        </w:tc>
        <w:tc>
          <w:tcPr>
            <w:tcW w:type="dxa" w:w="4708"/>
          </w:tcPr>
          <w:p>
            <w:pPr>
              <w:spacing w:after="40" w:line="264" w:lineRule="auto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tradutor automático de Português para Libras, do governo federal</w:t>
            </w:r>
          </w:p>
        </w:tc>
      </w:tr>
    </w:tbl>
    <w:p>
      <w:pPr>
        <w:spacing w:after="80"/>
      </w:pPr>
    </w:p>
    <w:p>
      <w:pPr>
        <w:spacing w:after="160"/>
        <w:pBdr>
          <w:bottom w:val="single" w:sz="6" w:color="BBBBBB"/>
        </w:pBdr>
      </w:pPr>
    </w:p>
    <w:p>
      <w:pPr>
        <w:spacing w:before="280" w:after="120" w:line="312" w:lineRule="auto"/>
        <w:ind w:left="0"/>
        <w:jc w:val="both"/>
      </w:pPr>
      <w:r>
        <w:rPr>
          <w:rFonts w:ascii="Arial" w:hAnsi="Arial"/>
          <w:b/>
          <w:i w:val="0"/>
          <w:sz w:val="28"/>
        </w:rPr>
        <w:t>7. O fio da apresentação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 xml:space="preserve">O trabalho tem uma história, e ela não é a lista de defeitos: é que </w:t>
      </w:r>
      <w:r>
        <w:rPr>
          <w:rFonts w:ascii="Arial" w:hAnsi="Arial"/>
          <w:b/>
          <w:i w:val="0"/>
          <w:sz w:val="22"/>
        </w:rPr>
        <w:t>avaliadores automáticos aprovaram um portal que não atinge o Nível A</w:t>
      </w:r>
      <w:r>
        <w:rPr>
          <w:rFonts w:ascii="Arial" w:hAnsi="Arial"/>
          <w:b w:val="0"/>
          <w:i w:val="0"/>
          <w:sz w:val="22"/>
        </w:rPr>
        <w:t>. Os dois critérios que o derrubam só apareceram lendo código-fonte e medindo pixel. E o recurso de acessibilidade mais visível do site — o VLibras — só foi encontrado quando alguém pegou o celular e olhou.</w:t>
      </w:r>
    </w:p>
    <w:p>
      <w:pPr>
        <w:spacing w:before="0" w:after="120" w:line="312" w:lineRule="auto"/>
        <w:ind w:left="0"/>
        <w:jc w:val="both"/>
      </w:pPr>
      <w:r>
        <w:rPr>
          <w:rFonts w:ascii="Arial" w:hAnsi="Arial"/>
          <w:b w:val="0"/>
          <w:i w:val="0"/>
          <w:sz w:val="22"/>
        </w:rPr>
        <w:t>Se der para segurar a tensão entre o slide 7 (nota 90,48%) e o slide 11 (não atinge o Nível A), a defesa fica muito mais forte do que enumerar problemas em sequência.</w:t>
      </w:r>
    </w:p>
    <w:sectPr w:rsidR="00FC693F" w:rsidRPr="0006063C" w:rsidSect="00034616">
      <w:footerReference w:type="default" r:id="rId9"/>
      <w:pgSz w:w="11911" w:h="16832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