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Trebuchet MS" w:hAnsi="Trebuchet MS"/>
          <w:b/>
          <w:bCs/>
        </w:rPr>
        <w:t>ADR 001: Adoção do SSO – Auth0</w:t>
      </w:r>
    </w:p>
    <w:p>
      <w:pPr>
        <w:pStyle w:val="BodyText"/>
        <w:bidi w:val="0"/>
        <w:spacing w:before="0" w:after="0"/>
        <w:ind w:hanging="0" w:start="0" w:end="0"/>
        <w:jc w:val="start"/>
        <w:rPr>
          <w:rStyle w:val="Strong"/>
          <w:rFonts w:ascii="Trebuchet MS" w:hAnsi="Trebuchet MS"/>
        </w:rPr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>
          <w:rStyle w:val="Strong"/>
          <w:rFonts w:ascii="Trebuchet MS" w:hAnsi="Trebuchet MS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  <w:rFonts w:ascii="Trebuchet MS" w:hAnsi="Trebuchet MS"/>
        </w:rPr>
        <w:t>Status:</w:t>
      </w:r>
      <w:r>
        <w:rPr>
          <w:rFonts w:ascii="Trebuchet MS" w:hAnsi="Trebuchet MS"/>
        </w:rPr>
        <w:t xml:space="preserve"> Aprovada</w:t>
      </w:r>
    </w:p>
    <w:p>
      <w:pPr>
        <w:pStyle w:val="BodyText"/>
        <w:bidi w:val="0"/>
        <w:jc w:val="start"/>
        <w:rPr>
          <w:rFonts w:ascii="Trebuchet MS" w:hAnsi="Trebuchet MS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  <w:rFonts w:ascii="Trebuchet MS" w:hAnsi="Trebuchet MS"/>
        </w:rPr>
        <w:t>Contexto</w:t>
      </w:r>
    </w:p>
    <w:p>
      <w:pPr>
        <w:pStyle w:val="BodyText"/>
        <w:bidi w:val="0"/>
        <w:jc w:val="start"/>
        <w:rPr/>
      </w:pPr>
      <w:r>
        <w:rPr>
          <w:rFonts w:ascii="Trebuchet MS" w:hAnsi="Trebuchet MS"/>
        </w:rPr>
        <w:t xml:space="preserve">A empresa </w:t>
      </w:r>
      <w:r>
        <w:rPr>
          <w:rStyle w:val="Strong"/>
          <w:rFonts w:ascii="Trebuchet MS" w:hAnsi="Trebuchet MS"/>
        </w:rPr>
        <w:t>K</w:t>
      </w:r>
      <w:r>
        <w:rPr>
          <w:rFonts w:ascii="Trebuchet MS" w:hAnsi="Trebuchet MS"/>
        </w:rPr>
        <w:t xml:space="preserve"> necessita unificar a base de usuários de seus produtos para mitigar diversos problemas operacionais e de segurança atualmente observados, dentre eles: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rebuchet MS" w:hAnsi="Trebuchet MS"/>
        </w:rPr>
        <w:t>Compartilhamento de sessão:</w:t>
      </w:r>
      <w:r>
        <w:rPr>
          <w:rFonts w:ascii="Trebuchet MS" w:hAnsi="Trebuchet MS"/>
        </w:rPr>
        <w:t xml:space="preserve"> uso de credenciais únicas por múltiplas pessoas, distorcendo métricas de consumo e impactando a definição correta de pacotes.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rebuchet MS" w:hAnsi="Trebuchet MS"/>
        </w:rPr>
        <w:t>RPAs externos:</w:t>
      </w:r>
      <w:r>
        <w:rPr>
          <w:rFonts w:ascii="Trebuchet MS" w:hAnsi="Trebuchet MS"/>
        </w:rPr>
        <w:t xml:space="preserve"> automações de terceiros utilizando credenciais compartilhadas, aumentando os riscos de segurança.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rebuchet MS" w:hAnsi="Trebuchet MS"/>
        </w:rPr>
        <w:t>Sobrecarga de infraestrutura:</w:t>
      </w:r>
      <w:r>
        <w:rPr>
          <w:rFonts w:ascii="Trebuchet MS" w:hAnsi="Trebuchet MS"/>
        </w:rPr>
        <w:t xml:space="preserve"> acessos atípicos provenientes de compartilhamento geram picos de requisições e elevação de custos.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rebuchet MS" w:hAnsi="Trebuchet MS"/>
        </w:rPr>
        <w:t>Gestão descentralizada de papéis:</w:t>
      </w:r>
      <w:r>
        <w:rPr>
          <w:rFonts w:ascii="Trebuchet MS" w:hAnsi="Trebuchet MS"/>
        </w:rPr>
        <w:t xml:space="preserve"> permissões de usuários definidas de forma isolada em cada produto.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rebuchet MS" w:hAnsi="Trebuchet MS"/>
        </w:rPr>
        <w:t>Dificuldade de desativação:</w:t>
      </w:r>
      <w:r>
        <w:rPr>
          <w:rFonts w:ascii="Trebuchet MS" w:hAnsi="Trebuchet MS"/>
        </w:rPr>
        <w:t xml:space="preserve"> a remoção de um usuário em um sistema não reflete automaticamente nos demais.</w:t>
      </w:r>
    </w:p>
    <w:p>
      <w:pPr>
        <w:pStyle w:val="BodyText"/>
        <w:bidi w:val="0"/>
        <w:jc w:val="start"/>
        <w:rPr>
          <w:rFonts w:ascii="Trebuchet MS" w:hAnsi="Trebuchet MS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  <w:rFonts w:ascii="Trebuchet MS" w:hAnsi="Trebuchet MS"/>
        </w:rPr>
        <w:t>Decisão</w:t>
      </w:r>
    </w:p>
    <w:p>
      <w:pPr>
        <w:pStyle w:val="BodyText"/>
        <w:bidi w:val="0"/>
        <w:jc w:val="start"/>
        <w:rPr/>
      </w:pPr>
      <w:r>
        <w:rPr>
          <w:rFonts w:ascii="Trebuchet MS" w:hAnsi="Trebuchet MS"/>
        </w:rPr>
        <w:t xml:space="preserve">Optou-se pela </w:t>
      </w:r>
      <w:r>
        <w:rPr>
          <w:rStyle w:val="Strong"/>
          <w:rFonts w:ascii="Trebuchet MS" w:hAnsi="Trebuchet MS"/>
        </w:rPr>
        <w:t>adoção da plataforma Okta Auth0</w:t>
      </w:r>
      <w:r>
        <w:rPr>
          <w:rFonts w:ascii="Trebuchet MS" w:hAnsi="Trebuchet MS"/>
        </w:rPr>
        <w:t xml:space="preserve"> como solução de </w:t>
      </w:r>
      <w:r>
        <w:rPr>
          <w:rStyle w:val="Strong"/>
          <w:rFonts w:ascii="Trebuchet MS" w:hAnsi="Trebuchet MS"/>
        </w:rPr>
        <w:t>SSO (Single Sign-On)</w:t>
      </w:r>
      <w:r>
        <w:rPr>
          <w:rFonts w:ascii="Trebuchet MS" w:hAnsi="Trebuchet MS"/>
        </w:rPr>
        <w:t xml:space="preserve"> corporativo.</w:t>
        <w:br/>
        <w:t>Os principais fatores que sustentam essa decisão são: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rebuchet MS" w:hAnsi="Trebuchet MS"/>
        </w:rPr>
        <w:t>Custo-benefício por MAU (Monthly Active User)</w:t>
      </w:r>
      <w:r>
        <w:rPr>
          <w:rFonts w:ascii="Trebuchet MS" w:hAnsi="Trebuchet MS"/>
        </w:rPr>
        <w:t xml:space="preserve"> — modelo de cobrança adequado à volumetria da companhia.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rebuchet MS" w:hAnsi="Trebuchet MS"/>
        </w:rPr>
        <w:t>Aderência total aos requisitos de autenticação e autorização</w:t>
      </w:r>
      <w:r>
        <w:rPr>
          <w:rFonts w:ascii="Trebuchet MS" w:hAnsi="Trebuchet MS"/>
        </w:rPr>
        <w:t xml:space="preserve">, com necessidade mínima de customização para o recurso de </w:t>
      </w:r>
      <w:r>
        <w:rPr>
          <w:rStyle w:val="Strong"/>
          <w:rFonts w:ascii="Trebuchet MS" w:hAnsi="Trebuchet MS"/>
        </w:rPr>
        <w:t>Impersonate</w:t>
      </w:r>
      <w:r>
        <w:rPr>
          <w:rFonts w:ascii="Trebuchet MS" w:hAnsi="Trebuchet MS"/>
        </w:rPr>
        <w:t xml:space="preserve">, implementável via </w:t>
      </w:r>
      <w:r>
        <w:rPr>
          <w:rStyle w:val="Strong"/>
          <w:rFonts w:ascii="Trebuchet MS" w:hAnsi="Trebuchet MS"/>
        </w:rPr>
        <w:t>Token Exchange</w:t>
      </w:r>
      <w:r>
        <w:rPr>
          <w:rFonts w:ascii="Trebuchet MS" w:hAnsi="Trebuchet MS"/>
        </w:rPr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rebuchet MS" w:hAnsi="Trebuchet MS"/>
        </w:rPr>
        <w:t>Alta disponibilidade e escalabilidade SaaS</w:t>
      </w:r>
      <w:r>
        <w:rPr>
          <w:rFonts w:ascii="Trebuchet MS" w:hAnsi="Trebuchet MS"/>
        </w:rPr>
        <w:t>, capaz de suportar picos de acesso típicos da empresa K.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rebuchet MS" w:hAnsi="Trebuchet MS"/>
        </w:rPr>
        <w:t>Mecanismos avançados de segurança</w:t>
      </w:r>
      <w:r>
        <w:rPr>
          <w:rFonts w:ascii="Trebuchet MS" w:hAnsi="Trebuchet MS"/>
        </w:rPr>
        <w:t>, nativamente disponíveis na assinatura do Auth0, incluindo: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rebuchet MS" w:hAnsi="Trebuchet MS"/>
        </w:rPr>
      </w:pPr>
      <w:r>
        <w:rPr>
          <w:rFonts w:ascii="Trebuchet MS" w:hAnsi="Trebuchet MS"/>
        </w:rPr>
        <w:t>Bot Detection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rebuchet MS" w:hAnsi="Trebuchet MS"/>
        </w:rPr>
      </w:pPr>
      <w:r>
        <w:rPr>
          <w:rFonts w:ascii="Trebuchet MS" w:hAnsi="Trebuchet MS"/>
        </w:rPr>
        <w:t>IP Throttling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rebuchet MS" w:hAnsi="Trebuchet MS"/>
        </w:rPr>
      </w:pPr>
      <w:r>
        <w:rPr>
          <w:rFonts w:ascii="Trebuchet MS" w:hAnsi="Trebuchet MS"/>
        </w:rPr>
        <w:t>Controle de Sessões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rebuchet MS" w:hAnsi="Trebuchet MS"/>
        </w:rPr>
      </w:pPr>
      <w:r>
        <w:rPr>
          <w:rFonts w:ascii="Trebuchet MS" w:hAnsi="Trebuchet MS"/>
        </w:rPr>
        <w:t>Análise de senhas comprometidas (Dark/Deep Web) e bloqueio automático com troca forçada de senha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rebuchet MS" w:hAnsi="Trebuchet MS"/>
        </w:rPr>
      </w:pPr>
      <w:r>
        <w:rPr>
          <w:rFonts w:ascii="Trebuchet MS" w:hAnsi="Trebuchet MS"/>
        </w:rPr>
        <w:t>Suporte a Multi-Factor Authentication (MFA)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  <w:rFonts w:ascii="Trebuchet MS" w:hAnsi="Trebuchet MS"/>
        </w:rPr>
        <w:t>Alternativas Consideradas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rebuchet MS" w:hAnsi="Trebuchet MS"/>
        </w:rPr>
        <w:t>Keycloak:</w:t>
      </w:r>
      <w:r>
        <w:rPr>
          <w:rFonts w:ascii="Trebuchet MS" w:hAnsi="Trebuchet MS"/>
        </w:rPr>
        <w:br/>
        <w:t xml:space="preserve">Atende aos requisitos técnicos, também exigindo customização para Impersonate via </w:t>
      </w:r>
      <w:r>
        <w:rPr>
          <w:rStyle w:val="Emphasis"/>
          <w:rFonts w:ascii="Trebuchet MS" w:hAnsi="Trebuchet MS"/>
        </w:rPr>
        <w:t>claims</w:t>
      </w:r>
      <w:r>
        <w:rPr>
          <w:rFonts w:ascii="Trebuchet MS" w:hAnsi="Trebuchet MS"/>
        </w:rPr>
        <w:t xml:space="preserve"> administrativos.</w:t>
        <w:br/>
        <w:t xml:space="preserve">Contudo, por ser uma solução </w:t>
      </w:r>
      <w:r>
        <w:rPr>
          <w:rStyle w:val="Strong"/>
          <w:rFonts w:ascii="Trebuchet MS" w:hAnsi="Trebuchet MS"/>
        </w:rPr>
        <w:t>IaaS</w:t>
      </w:r>
      <w:r>
        <w:rPr>
          <w:rFonts w:ascii="Trebuchet MS" w:hAnsi="Trebuchet MS"/>
        </w:rPr>
        <w:t xml:space="preserve">, apresenta riscos de disponibilidade em picos de acesso e demandaria a construção manual das análises e proteções que o Auth0 já oferece. Foi considerada a </w:t>
      </w:r>
      <w:r>
        <w:rPr>
          <w:rStyle w:val="Strong"/>
          <w:rFonts w:ascii="Trebuchet MS" w:hAnsi="Trebuchet MS"/>
        </w:rPr>
        <w:t>segunda opção</w:t>
      </w:r>
      <w:r>
        <w:rPr>
          <w:rFonts w:ascii="Trebuchet MS" w:hAnsi="Trebuchet MS"/>
        </w:rPr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rebuchet MS" w:hAnsi="Trebuchet MS"/>
        </w:rPr>
        <w:t>Firebase Authentication:</w:t>
      </w:r>
      <w:r>
        <w:rPr>
          <w:rFonts w:ascii="Trebuchet MS" w:hAnsi="Trebuchet MS"/>
        </w:rPr>
        <w:br/>
        <w:t xml:space="preserve">Atende parcialmente aos requisitos. Possui implementação rápida via SDK, porém é voltado para </w:t>
      </w:r>
      <w:r>
        <w:rPr>
          <w:rStyle w:val="Strong"/>
          <w:rFonts w:ascii="Trebuchet MS" w:hAnsi="Trebuchet MS"/>
        </w:rPr>
        <w:t>aplicações de canal único</w:t>
      </w:r>
      <w:r>
        <w:rPr>
          <w:rFonts w:ascii="Trebuchet MS" w:hAnsi="Trebuchet MS"/>
        </w:rPr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rebuchet MS" w:hAnsi="Trebuchet MS"/>
        </w:rPr>
        <w:t>Microsoft Entra ID (Azure AD):</w:t>
      </w:r>
      <w:r>
        <w:rPr>
          <w:rFonts w:ascii="Trebuchet MS" w:hAnsi="Trebuchet MS"/>
        </w:rPr>
        <w:br/>
        <w:t xml:space="preserve">Atende integralmente aos requisitos, mas foi descartado devido ao </w:t>
      </w:r>
      <w:r>
        <w:rPr>
          <w:rStyle w:val="Strong"/>
          <w:rFonts w:ascii="Trebuchet MS" w:hAnsi="Trebuchet MS"/>
        </w:rPr>
        <w:t>alto custo</w:t>
      </w:r>
      <w:r>
        <w:rPr>
          <w:rFonts w:ascii="Trebuchet MS" w:hAnsi="Trebuchet MS"/>
        </w:rPr>
        <w:t xml:space="preserve">, aproximadamente </w:t>
      </w:r>
      <w:r>
        <w:rPr>
          <w:rStyle w:val="Strong"/>
          <w:rFonts w:ascii="Trebuchet MS" w:hAnsi="Trebuchet MS"/>
        </w:rPr>
        <w:t>10x superior</w:t>
      </w:r>
      <w:r>
        <w:rPr>
          <w:rFonts w:ascii="Trebuchet MS" w:hAnsi="Trebuchet MS"/>
        </w:rPr>
        <w:t xml:space="preserve"> ao Auth0 (por MAU).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rebuchet MS" w:hAnsi="Trebuchet MS"/>
        </w:rPr>
        <w:t>GCP IAM:</w:t>
      </w:r>
      <w:r>
        <w:rPr>
          <w:rFonts w:ascii="Trebuchet MS" w:hAnsi="Trebuchet MS"/>
        </w:rPr>
        <w:br/>
        <w:t xml:space="preserve">Descartado devido à necessidade de </w:t>
      </w:r>
      <w:r>
        <w:rPr>
          <w:rStyle w:val="Strong"/>
          <w:rFonts w:ascii="Trebuchet MS" w:hAnsi="Trebuchet MS"/>
        </w:rPr>
        <w:t>extensas customizações</w:t>
      </w:r>
      <w:r>
        <w:rPr>
          <w:rFonts w:ascii="Trebuchet MS" w:hAnsi="Trebuchet MS"/>
        </w:rPr>
        <w:t xml:space="preserve"> para atender ao modelo pretendido.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  <w:rFonts w:ascii="Trebuchet MS" w:hAnsi="Trebuchet MS"/>
        </w:rPr>
        <w:t>Consequências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rebuchet MS" w:hAnsi="Trebuchet MS"/>
        </w:rPr>
        <w:t>Positivas: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rebuchet MS" w:hAnsi="Trebuchet MS"/>
        </w:rPr>
      </w:pPr>
      <w:r>
        <w:rPr>
          <w:rFonts w:ascii="Trebuchet MS" w:hAnsi="Trebuchet MS"/>
        </w:rPr>
        <w:t>Desacoplamento da camada de autenticação dos produtos.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Trebuchet MS" w:hAnsi="Trebuchet MS"/>
        </w:rPr>
        <w:t xml:space="preserve">Atualizações contínuas conforme as melhores práticas da </w:t>
      </w:r>
      <w:r>
        <w:rPr>
          <w:rStyle w:val="Strong"/>
          <w:rFonts w:ascii="Trebuchet MS" w:hAnsi="Trebuchet MS"/>
        </w:rPr>
        <w:t>OWASP</w:t>
      </w:r>
      <w:r>
        <w:rPr>
          <w:rFonts w:ascii="Trebuchet MS" w:hAnsi="Trebuchet MS"/>
        </w:rPr>
        <w:t>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Trebuchet MS" w:hAnsi="Trebuchet MS"/>
        </w:rPr>
        <w:t xml:space="preserve">Melhoria na percepção de </w:t>
      </w:r>
      <w:r>
        <w:rPr>
          <w:rStyle w:val="Strong"/>
          <w:rFonts w:ascii="Trebuchet MS" w:hAnsi="Trebuchet MS"/>
        </w:rPr>
        <w:t>segurança e conformidade</w:t>
      </w:r>
      <w:r>
        <w:rPr>
          <w:rFonts w:ascii="Trebuchet MS" w:hAnsi="Trebuchet MS"/>
        </w:rPr>
        <w:t xml:space="preserve"> junto aos clientes e parceiros.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rebuchet MS" w:hAnsi="Trebuchet MS"/>
        </w:rPr>
        <w:t>Negativas: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rebuchet MS" w:hAnsi="Trebuchet MS"/>
        </w:rPr>
      </w:pPr>
      <w:r>
        <w:rPr>
          <w:rFonts w:ascii="Trebuchet MS" w:hAnsi="Trebuchet MS"/>
        </w:rPr>
        <w:t>Custos iniciais com ajustes de integração nos produtos existentes, necessários para adaptação ao novo modelo de autenticação.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rebuchet MS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3</Pages>
  <Words>399</Words>
  <Characters>2395</Characters>
  <CharactersWithSpaces>2740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2025-10-26T16:25:16Z</dcterms:created>
  <dc:creator/>
  <dc:description/>
  <dc:language>pt-BR</dc:language>
  <cp:lastModifiedBy/>
  <dcterms:modified xsi:type="dcterms:W3CDTF">2025-10-26T17:13:26Z</dcterms:modified>
  <cp:revision>1</cp:revision>
  <dc:subject/>
  <dc:title/>
</cp:coreProperties>
</file>