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94C6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t>Legal schema &amp; exchange governance (beyond modeling).</w:t>
      </w:r>
    </w:p>
    <w:p w14:paraId="7CE119A9" w14:textId="77777777" w:rsidR="007425DD" w:rsidRPr="007425DD" w:rsidRDefault="007425DD" w:rsidP="007425DD">
      <w:r w:rsidRPr="007425DD">
        <w:rPr>
          <w:lang w:val="en-US"/>
        </w:rPr>
        <w:t xml:space="preserve">Adopt </w:t>
      </w:r>
      <w:r w:rsidRPr="007425DD">
        <w:rPr>
          <w:b/>
          <w:bCs/>
          <w:lang w:val="en-US"/>
        </w:rPr>
        <w:t xml:space="preserve">Akoma </w:t>
      </w:r>
      <w:proofErr w:type="spellStart"/>
      <w:r w:rsidRPr="007425DD">
        <w:rPr>
          <w:b/>
          <w:bCs/>
          <w:lang w:val="en-US"/>
        </w:rPr>
        <w:t>Ntoso</w:t>
      </w:r>
      <w:proofErr w:type="spellEnd"/>
      <w:r w:rsidRPr="007425DD">
        <w:rPr>
          <w:lang w:val="en-US"/>
        </w:rPr>
        <w:t xml:space="preserve"> for document structure (articles/clauses/amendments) and </w:t>
      </w:r>
      <w:r w:rsidRPr="007425DD">
        <w:rPr>
          <w:b/>
          <w:bCs/>
          <w:lang w:val="en-US"/>
        </w:rPr>
        <w:t>ELI</w:t>
      </w:r>
      <w:r w:rsidRPr="007425DD">
        <w:rPr>
          <w:lang w:val="en-US"/>
        </w:rPr>
        <w:t xml:space="preserve"> for legislation metadata/IDs, even if your operational store is a property graph. </w:t>
      </w:r>
      <w:proofErr w:type="spellStart"/>
      <w:r w:rsidRPr="007425DD">
        <w:t>This</w:t>
      </w:r>
      <w:proofErr w:type="spellEnd"/>
      <w:r w:rsidRPr="007425DD">
        <w:t xml:space="preserve"> future-</w:t>
      </w:r>
      <w:proofErr w:type="spellStart"/>
      <w:r w:rsidRPr="007425DD">
        <w:t>proofs</w:t>
      </w:r>
      <w:proofErr w:type="spellEnd"/>
      <w:r w:rsidRPr="007425DD">
        <w:t xml:space="preserve"> </w:t>
      </w:r>
      <w:proofErr w:type="spellStart"/>
      <w:r w:rsidRPr="007425DD">
        <w:t>interop</w:t>
      </w:r>
      <w:proofErr w:type="spellEnd"/>
      <w:r w:rsidRPr="007425DD">
        <w:t xml:space="preserve"> </w:t>
      </w:r>
      <w:proofErr w:type="spellStart"/>
      <w:r w:rsidRPr="007425DD">
        <w:t>and</w:t>
      </w:r>
      <w:proofErr w:type="spellEnd"/>
      <w:r w:rsidRPr="007425DD">
        <w:t xml:space="preserve"> </w:t>
      </w:r>
      <w:proofErr w:type="spellStart"/>
      <w:r w:rsidRPr="007425DD">
        <w:t>publication</w:t>
      </w:r>
      <w:proofErr w:type="spellEnd"/>
      <w:r w:rsidRPr="007425DD">
        <w:t>.</w:t>
      </w:r>
    </w:p>
    <w:p w14:paraId="62A26F43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t>Provenance &amp; chain-of-custody (first-class, not optional).</w:t>
      </w:r>
    </w:p>
    <w:p w14:paraId="0C935BBF" w14:textId="77777777" w:rsidR="007425DD" w:rsidRPr="007425DD" w:rsidRDefault="007425DD" w:rsidP="007425DD">
      <w:pPr>
        <w:rPr>
          <w:lang w:val="en-US"/>
        </w:rPr>
      </w:pPr>
      <w:r w:rsidRPr="007425DD">
        <w:rPr>
          <w:lang w:val="en-US"/>
        </w:rPr>
        <w:t xml:space="preserve">Decide early how you’ll record </w:t>
      </w:r>
      <w:r w:rsidRPr="007425DD">
        <w:rPr>
          <w:i/>
          <w:iCs/>
          <w:lang w:val="en-US"/>
        </w:rPr>
        <w:t>who/when/how</w:t>
      </w:r>
      <w:r w:rsidRPr="007425DD">
        <w:rPr>
          <w:lang w:val="en-US"/>
        </w:rPr>
        <w:t xml:space="preserve"> each edge/fact was derived. Mirror </w:t>
      </w:r>
      <w:r w:rsidRPr="007425DD">
        <w:rPr>
          <w:b/>
          <w:bCs/>
          <w:lang w:val="en-US"/>
        </w:rPr>
        <w:t>W3C PROV-O</w:t>
      </w:r>
      <w:r w:rsidRPr="007425DD">
        <w:rPr>
          <w:lang w:val="en-US"/>
        </w:rPr>
        <w:t xml:space="preserve"> terms (agent/activity/entity) and keep them on every statement; you’ll need this for audit trails and courtroom defensibility.</w:t>
      </w:r>
    </w:p>
    <w:p w14:paraId="0C337246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proofErr w:type="gramStart"/>
      <w:r w:rsidRPr="007425DD">
        <w:rPr>
          <w:b/>
          <w:bCs/>
          <w:lang w:val="en-US"/>
        </w:rPr>
        <w:t>Bi-temporal</w:t>
      </w:r>
      <w:proofErr w:type="gramEnd"/>
      <w:r w:rsidRPr="007425DD">
        <w:rPr>
          <w:b/>
          <w:bCs/>
          <w:lang w:val="en-US"/>
        </w:rPr>
        <w:t xml:space="preserve"> &amp; temporal graph design (formal patterns, not just timestamps).</w:t>
      </w:r>
    </w:p>
    <w:p w14:paraId="2CB3B0A3" w14:textId="77777777" w:rsidR="007425DD" w:rsidRPr="007425DD" w:rsidRDefault="007425DD" w:rsidP="007425DD">
      <w:pPr>
        <w:rPr>
          <w:lang w:val="en-US"/>
        </w:rPr>
      </w:pPr>
      <w:r w:rsidRPr="007425DD">
        <w:rPr>
          <w:lang w:val="en-US"/>
        </w:rPr>
        <w:t xml:space="preserve">Lock down </w:t>
      </w:r>
      <w:r w:rsidRPr="007425DD">
        <w:rPr>
          <w:b/>
          <w:bCs/>
          <w:lang w:val="en-US"/>
        </w:rPr>
        <w:t>valid time vs transaction time</w:t>
      </w:r>
      <w:r w:rsidRPr="007425DD">
        <w:rPr>
          <w:lang w:val="en-US"/>
        </w:rPr>
        <w:t xml:space="preserve"> semantics and “as-of” query patterns; study bitemporal references and temporal PG research so your snapshot/diff queries scale. (Neo4j has versioning patterns; Aion shows efficient temporal LPG storage.)</w:t>
      </w:r>
    </w:p>
    <w:p w14:paraId="048C2274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t>Normative conflict &amp; rule reasoning (beyond RAG).</w:t>
      </w:r>
    </w:p>
    <w:p w14:paraId="0F126953" w14:textId="77777777" w:rsidR="007425DD" w:rsidRPr="007425DD" w:rsidRDefault="007425DD" w:rsidP="007425DD">
      <w:r w:rsidRPr="007425DD">
        <w:rPr>
          <w:lang w:val="en-US"/>
        </w:rPr>
        <w:t xml:space="preserve">Plan a track for </w:t>
      </w:r>
      <w:r w:rsidRPr="007425DD">
        <w:rPr>
          <w:i/>
          <w:iCs/>
          <w:lang w:val="en-US"/>
        </w:rPr>
        <w:t>rule-aware</w:t>
      </w:r>
      <w:r w:rsidRPr="007425DD">
        <w:rPr>
          <w:lang w:val="en-US"/>
        </w:rPr>
        <w:t xml:space="preserve"> checks: </w:t>
      </w:r>
      <w:proofErr w:type="spellStart"/>
      <w:r w:rsidRPr="007425DD">
        <w:rPr>
          <w:b/>
          <w:bCs/>
          <w:lang w:val="en-US"/>
        </w:rPr>
        <w:t>LegalRuleML</w:t>
      </w:r>
      <w:proofErr w:type="spellEnd"/>
      <w:r w:rsidRPr="007425DD">
        <w:rPr>
          <w:lang w:val="en-US"/>
        </w:rPr>
        <w:t xml:space="preserve"> (OASIS) for machine-interpretable norms, </w:t>
      </w:r>
      <w:r w:rsidRPr="007425DD">
        <w:rPr>
          <w:b/>
          <w:bCs/>
          <w:lang w:val="en-US"/>
        </w:rPr>
        <w:t>LKIF-Core</w:t>
      </w:r>
      <w:r w:rsidRPr="007425DD">
        <w:rPr>
          <w:lang w:val="en-US"/>
        </w:rPr>
        <w:t xml:space="preserve"> as a legal ontology backbone, and recent </w:t>
      </w:r>
      <w:r w:rsidRPr="007425DD">
        <w:rPr>
          <w:b/>
          <w:bCs/>
          <w:lang w:val="en-US"/>
        </w:rPr>
        <w:t>deontic logic</w:t>
      </w:r>
      <w:r w:rsidRPr="007425DD">
        <w:rPr>
          <w:lang w:val="en-US"/>
        </w:rPr>
        <w:t xml:space="preserve"> work for conflict detection</w:t>
      </w:r>
      <w:proofErr w:type="gramStart"/>
      <w:r w:rsidRPr="007425DD">
        <w:rPr>
          <w:lang w:val="en-US"/>
        </w:rPr>
        <w:t>/“</w:t>
      </w:r>
      <w:proofErr w:type="gramEnd"/>
      <w:r w:rsidRPr="007425DD">
        <w:rPr>
          <w:lang w:val="en-US"/>
        </w:rPr>
        <w:t xml:space="preserve">ought” reasoning—useful when surfacing contradictions or drafting harmonized language. </w:t>
      </w:r>
      <w:r w:rsidRPr="007425DD">
        <w:t>(</w:t>
      </w:r>
      <w:hyperlink r:id="rId5" w:history="1">
        <w:r w:rsidRPr="007425DD">
          <w:rPr>
            <w:rStyle w:val="Hyperlink"/>
          </w:rPr>
          <w:t>ceur-ws.org</w:t>
        </w:r>
      </w:hyperlink>
      <w:r w:rsidRPr="007425DD">
        <w:t xml:space="preserve">, </w:t>
      </w:r>
      <w:hyperlink r:id="rId6" w:history="1">
        <w:r w:rsidRPr="007425DD">
          <w:rPr>
            <w:rStyle w:val="Hyperlink"/>
          </w:rPr>
          <w:t>Enciclopédia de Filosofia de Stanford</w:t>
        </w:r>
      </w:hyperlink>
      <w:r w:rsidRPr="007425DD">
        <w:t>)</w:t>
      </w:r>
    </w:p>
    <w:p w14:paraId="505F5CEF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t>Schema/shape validation (quality gates).</w:t>
      </w:r>
    </w:p>
    <w:p w14:paraId="757D171C" w14:textId="77777777" w:rsidR="007425DD" w:rsidRPr="007425DD" w:rsidRDefault="007425DD" w:rsidP="007425DD">
      <w:pPr>
        <w:rPr>
          <w:lang w:val="en-US"/>
        </w:rPr>
      </w:pPr>
      <w:r w:rsidRPr="007425DD">
        <w:rPr>
          <w:lang w:val="en-US"/>
        </w:rPr>
        <w:t xml:space="preserve">Even if you stay property-graph, learn from </w:t>
      </w:r>
      <w:r w:rsidRPr="007425DD">
        <w:rPr>
          <w:b/>
          <w:bCs/>
          <w:lang w:val="en-US"/>
        </w:rPr>
        <w:t>W3C SHACL</w:t>
      </w:r>
      <w:r w:rsidRPr="007425DD">
        <w:rPr>
          <w:lang w:val="en-US"/>
        </w:rPr>
        <w:t xml:space="preserve"> (RDF constraint language) to express structural/temporal/provenance constraints; translate those constraints into Cypher/Gremlin checks or run SHACL on an export. It’s the cleanest way to keep the KG consistent. (</w:t>
      </w:r>
      <w:hyperlink r:id="rId7" w:history="1">
        <w:r w:rsidRPr="007425DD">
          <w:rPr>
            <w:rStyle w:val="Hyperlink"/>
            <w:lang w:val="en-US"/>
          </w:rPr>
          <w:t>W3C</w:t>
        </w:r>
      </w:hyperlink>
      <w:r w:rsidRPr="007425DD">
        <w:rPr>
          <w:lang w:val="en-US"/>
        </w:rPr>
        <w:t>)</w:t>
      </w:r>
    </w:p>
    <w:p w14:paraId="5AEC88A7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t>Arabic-first NLP &amp; bilingual normalization.</w:t>
      </w:r>
    </w:p>
    <w:p w14:paraId="3F4355B2" w14:textId="77777777" w:rsidR="007425DD" w:rsidRPr="007425DD" w:rsidRDefault="007425DD" w:rsidP="007425DD">
      <w:r w:rsidRPr="007425DD">
        <w:rPr>
          <w:lang w:val="en-US"/>
        </w:rPr>
        <w:t xml:space="preserve">Treat </w:t>
      </w:r>
      <w:r w:rsidRPr="007425DD">
        <w:rPr>
          <w:b/>
          <w:bCs/>
          <w:lang w:val="en-US"/>
        </w:rPr>
        <w:t>Arabic OCR + morphology</w:t>
      </w:r>
      <w:r w:rsidRPr="007425DD">
        <w:rPr>
          <w:lang w:val="en-US"/>
        </w:rPr>
        <w:t xml:space="preserve"> as a dedicated stage: segmentation/lemmatization/NER with </w:t>
      </w:r>
      <w:proofErr w:type="spellStart"/>
      <w:r w:rsidRPr="007425DD">
        <w:rPr>
          <w:b/>
          <w:bCs/>
          <w:lang w:val="en-US"/>
        </w:rPr>
        <w:t>CAMeL</w:t>
      </w:r>
      <w:proofErr w:type="spellEnd"/>
      <w:r w:rsidRPr="007425DD">
        <w:rPr>
          <w:b/>
          <w:bCs/>
          <w:lang w:val="en-US"/>
        </w:rPr>
        <w:t xml:space="preserve"> Tools</w:t>
      </w:r>
      <w:r w:rsidRPr="007425DD">
        <w:rPr>
          <w:lang w:val="en-US"/>
        </w:rPr>
        <w:t xml:space="preserve">; consider </w:t>
      </w:r>
      <w:r w:rsidRPr="007425DD">
        <w:rPr>
          <w:b/>
          <w:bCs/>
          <w:lang w:val="en-US"/>
        </w:rPr>
        <w:t>Farasa</w:t>
      </w:r>
      <w:r w:rsidRPr="007425DD">
        <w:rPr>
          <w:lang w:val="en-US"/>
        </w:rPr>
        <w:t xml:space="preserve"> for fast segmentation. These choices materially affect search, entity linking, and citation extraction. </w:t>
      </w:r>
      <w:r w:rsidRPr="007425DD">
        <w:t>(</w:t>
      </w:r>
      <w:hyperlink r:id="rId8" w:history="1">
        <w:r w:rsidRPr="007425DD">
          <w:rPr>
            <w:rStyle w:val="Hyperlink"/>
          </w:rPr>
          <w:t>aclanthology.org</w:t>
        </w:r>
      </w:hyperlink>
      <w:r w:rsidRPr="007425DD">
        <w:t xml:space="preserve">, </w:t>
      </w:r>
      <w:hyperlink r:id="rId9" w:history="1">
        <w:r w:rsidRPr="007425DD">
          <w:rPr>
            <w:rStyle w:val="Hyperlink"/>
          </w:rPr>
          <w:t>lrec-conf.org</w:t>
        </w:r>
      </w:hyperlink>
      <w:r w:rsidRPr="007425DD">
        <w:t>)</w:t>
      </w:r>
    </w:p>
    <w:p w14:paraId="153B5E24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t>Observability for GenAI/</w:t>
      </w:r>
      <w:proofErr w:type="spellStart"/>
      <w:r w:rsidRPr="007425DD">
        <w:rPr>
          <w:b/>
          <w:bCs/>
          <w:lang w:val="en-US"/>
        </w:rPr>
        <w:t>GraphRAG</w:t>
      </w:r>
      <w:proofErr w:type="spellEnd"/>
      <w:r w:rsidRPr="007425DD">
        <w:rPr>
          <w:b/>
          <w:bCs/>
          <w:lang w:val="en-US"/>
        </w:rPr>
        <w:t xml:space="preserve"> (not just logs).</w:t>
      </w:r>
    </w:p>
    <w:p w14:paraId="219741B4" w14:textId="77777777" w:rsidR="007425DD" w:rsidRPr="007425DD" w:rsidRDefault="007425DD" w:rsidP="007425DD">
      <w:r w:rsidRPr="007425DD">
        <w:rPr>
          <w:lang w:val="en-US"/>
        </w:rPr>
        <w:t xml:space="preserve">Instrument with </w:t>
      </w:r>
      <w:proofErr w:type="spellStart"/>
      <w:r w:rsidRPr="007425DD">
        <w:rPr>
          <w:b/>
          <w:bCs/>
          <w:lang w:val="en-US"/>
        </w:rPr>
        <w:t>OpenTelemetry</w:t>
      </w:r>
      <w:proofErr w:type="spellEnd"/>
      <w:r w:rsidRPr="007425DD">
        <w:rPr>
          <w:b/>
          <w:bCs/>
          <w:lang w:val="en-US"/>
        </w:rPr>
        <w:t xml:space="preserve"> GenAI semantic conventions</w:t>
      </w:r>
      <w:r w:rsidRPr="007425DD">
        <w:rPr>
          <w:lang w:val="en-US"/>
        </w:rPr>
        <w:t xml:space="preserve"> (spans for LLM calls, agent tool calls, metrics for token/latency) and add a pipeline-aware evaluator like </w:t>
      </w:r>
      <w:proofErr w:type="spellStart"/>
      <w:r w:rsidRPr="007425DD">
        <w:rPr>
          <w:b/>
          <w:bCs/>
          <w:lang w:val="en-US"/>
        </w:rPr>
        <w:t>Arize</w:t>
      </w:r>
      <w:proofErr w:type="spellEnd"/>
      <w:r w:rsidRPr="007425DD">
        <w:rPr>
          <w:b/>
          <w:bCs/>
          <w:lang w:val="en-US"/>
        </w:rPr>
        <w:t xml:space="preserve"> Phoenix</w:t>
      </w:r>
      <w:r w:rsidRPr="007425DD">
        <w:rPr>
          <w:lang w:val="en-US"/>
        </w:rPr>
        <w:t xml:space="preserve"> or </w:t>
      </w:r>
      <w:proofErr w:type="spellStart"/>
      <w:r w:rsidRPr="007425DD">
        <w:rPr>
          <w:b/>
          <w:bCs/>
          <w:lang w:val="en-US"/>
        </w:rPr>
        <w:t>TruLens</w:t>
      </w:r>
      <w:proofErr w:type="spellEnd"/>
      <w:r w:rsidRPr="007425DD">
        <w:rPr>
          <w:lang w:val="en-US"/>
        </w:rPr>
        <w:t xml:space="preserve"> (RAG Triad: context relevance, </w:t>
      </w:r>
      <w:proofErr w:type="spellStart"/>
      <w:r w:rsidRPr="007425DD">
        <w:rPr>
          <w:lang w:val="en-US"/>
        </w:rPr>
        <w:t>groundedness</w:t>
      </w:r>
      <w:proofErr w:type="spellEnd"/>
      <w:r w:rsidRPr="007425DD">
        <w:rPr>
          <w:lang w:val="en-US"/>
        </w:rPr>
        <w:t xml:space="preserve">, answer relevance). </w:t>
      </w:r>
      <w:proofErr w:type="spellStart"/>
      <w:r w:rsidRPr="007425DD">
        <w:t>This</w:t>
      </w:r>
      <w:proofErr w:type="spellEnd"/>
      <w:r w:rsidRPr="007425DD">
        <w:t xml:space="preserve"> de-</w:t>
      </w:r>
      <w:proofErr w:type="spellStart"/>
      <w:r w:rsidRPr="007425DD">
        <w:t>risks</w:t>
      </w:r>
      <w:proofErr w:type="spellEnd"/>
      <w:r w:rsidRPr="007425DD">
        <w:t xml:space="preserve"> </w:t>
      </w:r>
      <w:proofErr w:type="spellStart"/>
      <w:r w:rsidRPr="007425DD">
        <w:t>production</w:t>
      </w:r>
      <w:proofErr w:type="spellEnd"/>
      <w:r w:rsidRPr="007425DD">
        <w:t>.</w:t>
      </w:r>
    </w:p>
    <w:p w14:paraId="42C059D4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lastRenderedPageBreak/>
        <w:t>Safety &amp; red-teaming specific to LLMs.</w:t>
      </w:r>
    </w:p>
    <w:p w14:paraId="6842DFC6" w14:textId="77777777" w:rsidR="007425DD" w:rsidRPr="007425DD" w:rsidRDefault="007425DD" w:rsidP="007425DD">
      <w:pPr>
        <w:rPr>
          <w:lang w:val="en-US"/>
        </w:rPr>
      </w:pPr>
      <w:r w:rsidRPr="007425DD">
        <w:rPr>
          <w:lang w:val="en-US"/>
        </w:rPr>
        <w:t xml:space="preserve">Map your threat model to </w:t>
      </w:r>
      <w:r w:rsidRPr="007425DD">
        <w:rPr>
          <w:b/>
          <w:bCs/>
          <w:lang w:val="en-US"/>
        </w:rPr>
        <w:t>OWASP Top 10 for LLMs</w:t>
      </w:r>
      <w:r w:rsidRPr="007425DD">
        <w:rPr>
          <w:lang w:val="en-US"/>
        </w:rPr>
        <w:t xml:space="preserve"> (prompt injection, insecure output handling, data poisoning, etc.), then wire preventative controls/safeguards (e.g., guarded tool use, sanitizers) and use Azure’s </w:t>
      </w:r>
      <w:proofErr w:type="spellStart"/>
      <w:r w:rsidRPr="007425DD">
        <w:rPr>
          <w:lang w:val="en-US"/>
        </w:rPr>
        <w:t>groundedness</w:t>
      </w:r>
      <w:proofErr w:type="spellEnd"/>
      <w:r w:rsidRPr="007425DD">
        <w:rPr>
          <w:lang w:val="en-US"/>
        </w:rPr>
        <w:t xml:space="preserve"> checks as a final gate before display.</w:t>
      </w:r>
    </w:p>
    <w:p w14:paraId="688F8CE3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t>Evaluation protocol for legal QA (acceptance criteria).</w:t>
      </w:r>
    </w:p>
    <w:p w14:paraId="661CD820" w14:textId="77777777" w:rsidR="007425DD" w:rsidRPr="007425DD" w:rsidRDefault="007425DD" w:rsidP="007425DD">
      <w:pPr>
        <w:rPr>
          <w:lang w:val="en-US"/>
        </w:rPr>
      </w:pPr>
      <w:r w:rsidRPr="007425DD">
        <w:rPr>
          <w:lang w:val="en-US"/>
        </w:rPr>
        <w:t xml:space="preserve">Beyond offline IR metrics, standardize </w:t>
      </w:r>
      <w:r w:rsidRPr="007425DD">
        <w:rPr>
          <w:b/>
          <w:bCs/>
          <w:lang w:val="en-US"/>
        </w:rPr>
        <w:t>reference-free evaluations</w:t>
      </w:r>
      <w:r w:rsidRPr="007425DD">
        <w:rPr>
          <w:lang w:val="en-US"/>
        </w:rPr>
        <w:t xml:space="preserve"> (RAG Triad) and a </w:t>
      </w:r>
      <w:r w:rsidRPr="007425DD">
        <w:rPr>
          <w:i/>
          <w:iCs/>
          <w:lang w:val="en-US"/>
        </w:rPr>
        <w:t>jurist review</w:t>
      </w:r>
      <w:r w:rsidRPr="007425DD">
        <w:rPr>
          <w:lang w:val="en-US"/>
        </w:rPr>
        <w:t xml:space="preserve"> loop for tricky questions. Keep a gold set of “as-of” temporal queries and contradiction cases; automate triad scoring in CI.</w:t>
      </w:r>
    </w:p>
    <w:p w14:paraId="7B9C2088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t>Global/community summarization design (</w:t>
      </w:r>
      <w:proofErr w:type="spellStart"/>
      <w:r w:rsidRPr="007425DD">
        <w:rPr>
          <w:b/>
          <w:bCs/>
          <w:lang w:val="en-US"/>
        </w:rPr>
        <w:t>GraphRAG</w:t>
      </w:r>
      <w:proofErr w:type="spellEnd"/>
      <w:r w:rsidRPr="007425DD">
        <w:rPr>
          <w:b/>
          <w:bCs/>
          <w:lang w:val="en-US"/>
        </w:rPr>
        <w:t>-specific).</w:t>
      </w:r>
    </w:p>
    <w:p w14:paraId="2F990A9A" w14:textId="77777777" w:rsidR="007425DD" w:rsidRPr="007425DD" w:rsidRDefault="007425DD" w:rsidP="007425DD">
      <w:r w:rsidRPr="007425DD">
        <w:rPr>
          <w:lang w:val="en-US"/>
        </w:rPr>
        <w:t xml:space="preserve">If you’ll use </w:t>
      </w:r>
      <w:r w:rsidRPr="007425DD">
        <w:rPr>
          <w:b/>
          <w:bCs/>
          <w:lang w:val="en-US"/>
        </w:rPr>
        <w:t>Global</w:t>
      </w:r>
      <w:r w:rsidRPr="007425DD">
        <w:rPr>
          <w:lang w:val="en-US"/>
        </w:rPr>
        <w:t xml:space="preserve"> or </w:t>
      </w:r>
      <w:r w:rsidRPr="007425DD">
        <w:rPr>
          <w:b/>
          <w:bCs/>
          <w:lang w:val="en-US"/>
        </w:rPr>
        <w:t>DRIFT</w:t>
      </w:r>
      <w:r w:rsidRPr="007425DD">
        <w:rPr>
          <w:lang w:val="en-US"/>
        </w:rPr>
        <w:t>, plan the community-detection &amp; summarization cadence and storage (versions, “</w:t>
      </w:r>
      <w:proofErr w:type="spellStart"/>
      <w:r w:rsidRPr="007425DD">
        <w:rPr>
          <w:lang w:val="en-US"/>
        </w:rPr>
        <w:t>summary_as_of</w:t>
      </w:r>
      <w:proofErr w:type="spellEnd"/>
      <w:r w:rsidRPr="007425DD">
        <w:rPr>
          <w:lang w:val="en-US"/>
        </w:rPr>
        <w:t xml:space="preserve">”), following the </w:t>
      </w:r>
      <w:r w:rsidRPr="007425DD">
        <w:rPr>
          <w:b/>
          <w:bCs/>
          <w:lang w:val="en-US"/>
        </w:rPr>
        <w:t xml:space="preserve">Microsoft </w:t>
      </w:r>
      <w:proofErr w:type="spellStart"/>
      <w:r w:rsidRPr="007425DD">
        <w:rPr>
          <w:b/>
          <w:bCs/>
          <w:lang w:val="en-US"/>
        </w:rPr>
        <w:t>GraphRAG</w:t>
      </w:r>
      <w:proofErr w:type="spellEnd"/>
      <w:r w:rsidRPr="007425DD">
        <w:rPr>
          <w:lang w:val="en-US"/>
        </w:rPr>
        <w:t xml:space="preserve"> docs. </w:t>
      </w:r>
      <w:proofErr w:type="spellStart"/>
      <w:r w:rsidRPr="007425DD">
        <w:t>This</w:t>
      </w:r>
      <w:proofErr w:type="spellEnd"/>
      <w:r w:rsidRPr="007425DD">
        <w:t xml:space="preserve"> </w:t>
      </w:r>
      <w:proofErr w:type="spellStart"/>
      <w:r w:rsidRPr="007425DD">
        <w:t>is</w:t>
      </w:r>
      <w:proofErr w:type="spellEnd"/>
      <w:r w:rsidRPr="007425DD">
        <w:t xml:space="preserve"> a </w:t>
      </w:r>
      <w:proofErr w:type="spellStart"/>
      <w:r w:rsidRPr="007425DD">
        <w:t>distinct</w:t>
      </w:r>
      <w:proofErr w:type="spellEnd"/>
      <w:r w:rsidRPr="007425DD">
        <w:t xml:space="preserve"> </w:t>
      </w:r>
      <w:proofErr w:type="spellStart"/>
      <w:r w:rsidRPr="007425DD">
        <w:t>indexing</w:t>
      </w:r>
      <w:proofErr w:type="spellEnd"/>
      <w:r w:rsidRPr="007425DD">
        <w:t xml:space="preserve"> pipeline, </w:t>
      </w:r>
      <w:proofErr w:type="spellStart"/>
      <w:r w:rsidRPr="007425DD">
        <w:t>not</w:t>
      </w:r>
      <w:proofErr w:type="spellEnd"/>
      <w:r w:rsidRPr="007425DD">
        <w:t xml:space="preserve"> </w:t>
      </w:r>
      <w:proofErr w:type="spellStart"/>
      <w:r w:rsidRPr="007425DD">
        <w:t>just</w:t>
      </w:r>
      <w:proofErr w:type="spellEnd"/>
      <w:r w:rsidRPr="007425DD">
        <w:t xml:space="preserve"> </w:t>
      </w:r>
      <w:proofErr w:type="spellStart"/>
      <w:r w:rsidRPr="007425DD">
        <w:t>retrieval</w:t>
      </w:r>
      <w:proofErr w:type="spellEnd"/>
      <w:r w:rsidRPr="007425DD">
        <w:t>.</w:t>
      </w:r>
    </w:p>
    <w:p w14:paraId="1D387FE7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t>Data acquisition &amp; update operations (regulatory watch).</w:t>
      </w:r>
    </w:p>
    <w:p w14:paraId="1B8F7F1C" w14:textId="77777777" w:rsidR="007425DD" w:rsidRPr="007425DD" w:rsidRDefault="007425DD" w:rsidP="007425DD">
      <w:pPr>
        <w:rPr>
          <w:lang w:val="en-US"/>
        </w:rPr>
      </w:pPr>
      <w:r w:rsidRPr="007425DD">
        <w:rPr>
          <w:lang w:val="en-US"/>
        </w:rPr>
        <w:t xml:space="preserve">Treat source crawling/OCR/structuring as a product: gazette monitors, schedule, retries, change detection, and fact retraction propagation. Microsoft’s </w:t>
      </w:r>
      <w:proofErr w:type="spellStart"/>
      <w:r w:rsidRPr="007425DD">
        <w:rPr>
          <w:lang w:val="en-US"/>
        </w:rPr>
        <w:t>GraphRAG</w:t>
      </w:r>
      <w:proofErr w:type="spellEnd"/>
      <w:r w:rsidRPr="007425DD">
        <w:rPr>
          <w:lang w:val="en-US"/>
        </w:rPr>
        <w:t xml:space="preserve"> materials emphasize </w:t>
      </w:r>
      <w:r w:rsidRPr="007425DD">
        <w:rPr>
          <w:i/>
          <w:iCs/>
          <w:lang w:val="en-US"/>
        </w:rPr>
        <w:t>regular</w:t>
      </w:r>
      <w:r w:rsidRPr="007425DD">
        <w:rPr>
          <w:lang w:val="en-US"/>
        </w:rPr>
        <w:t xml:space="preserve"> rebuilds of graphs + summaries to keep “global” fresh.</w:t>
      </w:r>
    </w:p>
    <w:p w14:paraId="6B0C25DE" w14:textId="77777777" w:rsidR="007425DD" w:rsidRPr="007425DD" w:rsidRDefault="007425DD" w:rsidP="007425DD">
      <w:pPr>
        <w:numPr>
          <w:ilvl w:val="0"/>
          <w:numId w:val="1"/>
        </w:numPr>
        <w:rPr>
          <w:lang w:val="en-US"/>
        </w:rPr>
      </w:pPr>
      <w:r w:rsidRPr="007425DD">
        <w:rPr>
          <w:b/>
          <w:bCs/>
          <w:lang w:val="en-US"/>
        </w:rPr>
        <w:t>Visualization &amp; audit UX plan (who needs what view).</w:t>
      </w:r>
    </w:p>
    <w:p w14:paraId="4C15A78A" w14:textId="77777777" w:rsidR="007425DD" w:rsidRPr="007425DD" w:rsidRDefault="007425DD" w:rsidP="007425DD">
      <w:pPr>
        <w:rPr>
          <w:lang w:val="en-US"/>
        </w:rPr>
      </w:pPr>
      <w:r w:rsidRPr="007425DD">
        <w:rPr>
          <w:lang w:val="en-US"/>
        </w:rPr>
        <w:t xml:space="preserve">Decide early: which users need </w:t>
      </w:r>
      <w:r w:rsidRPr="007425DD">
        <w:rPr>
          <w:b/>
          <w:bCs/>
          <w:lang w:val="en-US"/>
        </w:rPr>
        <w:t>Bloom-style</w:t>
      </w:r>
      <w:r w:rsidRPr="007425DD">
        <w:rPr>
          <w:lang w:val="en-US"/>
        </w:rPr>
        <w:t xml:space="preserve"> graph paths vs. tabular evidence packets vs. timeline diff views? Neo4j’s Bloom is a great audit affordance; if your core is Azure PaaS, mirror to Neo4j read-only for investigations. (Neo4j also documents </w:t>
      </w:r>
      <w:proofErr w:type="spellStart"/>
      <w:r w:rsidRPr="007425DD">
        <w:rPr>
          <w:lang w:val="en-US"/>
        </w:rPr>
        <w:t>GraphRAG</w:t>
      </w:r>
      <w:proofErr w:type="spellEnd"/>
      <w:r w:rsidRPr="007425DD">
        <w:rPr>
          <w:lang w:val="en-US"/>
        </w:rPr>
        <w:t xml:space="preserve"> patterns &amp; tooling you can leverage even if it’s a mirror.)</w:t>
      </w:r>
    </w:p>
    <w:p w14:paraId="75C93691" w14:textId="77777777" w:rsidR="007425DD" w:rsidRPr="007425DD" w:rsidRDefault="007425DD" w:rsidP="007425DD">
      <w:r w:rsidRPr="007425DD">
        <w:pict w14:anchorId="181F982C">
          <v:rect id="_x0000_i1031" style="width:0;height:1.5pt" o:hralign="center" o:hrstd="t" o:hr="t" fillcolor="#a0a0a0" stroked="f"/>
        </w:pict>
      </w:r>
    </w:p>
    <w:p w14:paraId="433F45EC" w14:textId="77777777" w:rsidR="007425DD" w:rsidRPr="007425DD" w:rsidRDefault="007425DD" w:rsidP="007425DD">
      <w:pPr>
        <w:rPr>
          <w:b/>
          <w:bCs/>
          <w:lang w:val="en-US"/>
        </w:rPr>
      </w:pPr>
      <w:r w:rsidRPr="007425DD">
        <w:rPr>
          <w:b/>
          <w:bCs/>
          <w:lang w:val="en-US"/>
        </w:rPr>
        <w:t>Where I’d personally research one level deeper next</w:t>
      </w:r>
    </w:p>
    <w:p w14:paraId="6D6A4247" w14:textId="77777777" w:rsidR="007425DD" w:rsidRPr="007425DD" w:rsidRDefault="007425DD" w:rsidP="007425DD">
      <w:pPr>
        <w:numPr>
          <w:ilvl w:val="0"/>
          <w:numId w:val="2"/>
        </w:numPr>
      </w:pPr>
      <w:r w:rsidRPr="007425DD">
        <w:rPr>
          <w:b/>
          <w:bCs/>
          <w:lang w:val="en-US"/>
        </w:rPr>
        <w:t>Normative reasoning &amp; conflicts</w:t>
      </w:r>
      <w:r w:rsidRPr="007425DD">
        <w:rPr>
          <w:lang w:val="en-US"/>
        </w:rPr>
        <w:t xml:space="preserve"> (</w:t>
      </w:r>
      <w:proofErr w:type="spellStart"/>
      <w:r w:rsidRPr="007425DD">
        <w:rPr>
          <w:lang w:val="en-US"/>
        </w:rPr>
        <w:t>LegalRuleML</w:t>
      </w:r>
      <w:proofErr w:type="spellEnd"/>
      <w:r w:rsidRPr="007425DD">
        <w:rPr>
          <w:lang w:val="en-US"/>
        </w:rPr>
        <w:t xml:space="preserve"> + deontic logic options and how to </w:t>
      </w:r>
      <w:r w:rsidRPr="007425DD">
        <w:rPr>
          <w:i/>
          <w:iCs/>
          <w:lang w:val="en-US"/>
        </w:rPr>
        <w:t>operationalize</w:t>
      </w:r>
      <w:r w:rsidRPr="007425DD">
        <w:rPr>
          <w:lang w:val="en-US"/>
        </w:rPr>
        <w:t xml:space="preserve"> them in your stack). </w:t>
      </w:r>
      <w:r w:rsidRPr="007425DD">
        <w:t>(</w:t>
      </w:r>
      <w:hyperlink r:id="rId10" w:history="1">
        <w:r w:rsidRPr="007425DD">
          <w:rPr>
            <w:rStyle w:val="Hyperlink"/>
          </w:rPr>
          <w:t>proceedings.kr.org</w:t>
        </w:r>
      </w:hyperlink>
      <w:r w:rsidRPr="007425DD">
        <w:t>)</w:t>
      </w:r>
    </w:p>
    <w:p w14:paraId="207D8BF1" w14:textId="77777777" w:rsidR="007425DD" w:rsidRPr="007425DD" w:rsidRDefault="007425DD" w:rsidP="007425DD">
      <w:pPr>
        <w:numPr>
          <w:ilvl w:val="0"/>
          <w:numId w:val="2"/>
        </w:numPr>
        <w:rPr>
          <w:lang w:val="en-US"/>
        </w:rPr>
      </w:pPr>
      <w:r w:rsidRPr="007425DD">
        <w:rPr>
          <w:b/>
          <w:bCs/>
          <w:lang w:val="en-US"/>
        </w:rPr>
        <w:t>Temporal PG at scale</w:t>
      </w:r>
      <w:r w:rsidRPr="007425DD">
        <w:rPr>
          <w:lang w:val="en-US"/>
        </w:rPr>
        <w:t xml:space="preserve"> (point-in-time vs. diff queries, retention, and cost; Aion &amp; Neo4j versioning patterns).</w:t>
      </w:r>
    </w:p>
    <w:p w14:paraId="0B6E50A1" w14:textId="77777777" w:rsidR="007425DD" w:rsidRPr="007425DD" w:rsidRDefault="007425DD" w:rsidP="007425DD">
      <w:pPr>
        <w:numPr>
          <w:ilvl w:val="0"/>
          <w:numId w:val="2"/>
        </w:numPr>
      </w:pPr>
      <w:r w:rsidRPr="007425DD">
        <w:rPr>
          <w:b/>
          <w:bCs/>
          <w:lang w:val="en-US"/>
        </w:rPr>
        <w:t>Arabic NLP impact on retrieval</w:t>
      </w:r>
      <w:r w:rsidRPr="007425DD">
        <w:rPr>
          <w:lang w:val="en-US"/>
        </w:rPr>
        <w:t xml:space="preserve"> (tokenization/diacritics/lemmatization tradeoffs with </w:t>
      </w:r>
      <w:proofErr w:type="spellStart"/>
      <w:r w:rsidRPr="007425DD">
        <w:rPr>
          <w:lang w:val="en-US"/>
        </w:rPr>
        <w:t>CAMeL</w:t>
      </w:r>
      <w:proofErr w:type="spellEnd"/>
      <w:r w:rsidRPr="007425DD">
        <w:rPr>
          <w:lang w:val="en-US"/>
        </w:rPr>
        <w:t xml:space="preserve">/Farasa and their effect on hybrid search). </w:t>
      </w:r>
      <w:r w:rsidRPr="007425DD">
        <w:t>(</w:t>
      </w:r>
      <w:hyperlink r:id="rId11" w:history="1">
        <w:r w:rsidRPr="007425DD">
          <w:rPr>
            <w:rStyle w:val="Hyperlink"/>
          </w:rPr>
          <w:t>aclanthology.org</w:t>
        </w:r>
      </w:hyperlink>
      <w:r w:rsidRPr="007425DD">
        <w:t xml:space="preserve">, </w:t>
      </w:r>
      <w:hyperlink r:id="rId12" w:history="1">
        <w:r w:rsidRPr="007425DD">
          <w:rPr>
            <w:rStyle w:val="Hyperlink"/>
          </w:rPr>
          <w:t>lrec-conf.org</w:t>
        </w:r>
      </w:hyperlink>
      <w:r w:rsidRPr="007425DD">
        <w:t>)</w:t>
      </w:r>
    </w:p>
    <w:p w14:paraId="34C08E1C" w14:textId="0D4ACFCE" w:rsidR="007425DD" w:rsidRPr="007425DD" w:rsidRDefault="007425DD" w:rsidP="007425DD">
      <w:pPr>
        <w:numPr>
          <w:ilvl w:val="0"/>
          <w:numId w:val="2"/>
        </w:numPr>
        <w:rPr>
          <w:lang w:val="en-US"/>
        </w:rPr>
      </w:pPr>
      <w:r w:rsidRPr="007425DD">
        <w:rPr>
          <w:b/>
          <w:bCs/>
          <w:lang w:val="en-US"/>
        </w:rPr>
        <w:t>Production observability &amp; eval</w:t>
      </w:r>
      <w:r w:rsidRPr="007425DD">
        <w:rPr>
          <w:lang w:val="en-US"/>
        </w:rPr>
        <w:t xml:space="preserve"> (</w:t>
      </w:r>
      <w:proofErr w:type="spellStart"/>
      <w:r w:rsidRPr="007425DD">
        <w:rPr>
          <w:lang w:val="en-US"/>
        </w:rPr>
        <w:t>OpenTelemetry</w:t>
      </w:r>
      <w:proofErr w:type="spellEnd"/>
      <w:r w:rsidRPr="007425DD">
        <w:rPr>
          <w:lang w:val="en-US"/>
        </w:rPr>
        <w:t xml:space="preserve"> GenAI + Phoenix/</w:t>
      </w:r>
      <w:proofErr w:type="spellStart"/>
      <w:r w:rsidRPr="007425DD">
        <w:rPr>
          <w:lang w:val="en-US"/>
        </w:rPr>
        <w:t>TruLens</w:t>
      </w:r>
      <w:proofErr w:type="spellEnd"/>
      <w:r w:rsidRPr="007425DD">
        <w:rPr>
          <w:lang w:val="en-US"/>
        </w:rPr>
        <w:t xml:space="preserve"> baked into CI/CD and SRE dashboards).</w:t>
      </w:r>
    </w:p>
    <w:sectPr w:rsidR="007425DD" w:rsidRPr="00742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C4514"/>
    <w:multiLevelType w:val="multilevel"/>
    <w:tmpl w:val="A122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F3B79"/>
    <w:multiLevelType w:val="multilevel"/>
    <w:tmpl w:val="AA7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104448">
    <w:abstractNumId w:val="0"/>
  </w:num>
  <w:num w:numId="2" w16cid:durableId="103566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D"/>
    <w:rsid w:val="007425DD"/>
    <w:rsid w:val="008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B170"/>
  <w15:chartTrackingRefBased/>
  <w15:docId w15:val="{A89537A5-FC3B-467F-B6C4-7DD74FCB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5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0.lrec-1.868.pdf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shacl/?utm_source=chatgpt.com" TargetMode="External"/><Relationship Id="rId12" Type="http://schemas.openxmlformats.org/officeDocument/2006/relationships/hyperlink" Target="https://www.lrec-conf.org/proceedings/lrec2016/pdf/164_Paper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o.stanford.edu/entries/logic-deontic/?utm_source=chatgpt.com" TargetMode="External"/><Relationship Id="rId11" Type="http://schemas.openxmlformats.org/officeDocument/2006/relationships/hyperlink" Target="https://aclanthology.org/2020.lrec-1.868.pdf?utm_source=chatgpt.com" TargetMode="External"/><Relationship Id="rId5" Type="http://schemas.openxmlformats.org/officeDocument/2006/relationships/hyperlink" Target="https://ceur-ws.org/Vol-321/paper3.pdf?utm_source=chatgpt.com" TargetMode="External"/><Relationship Id="rId10" Type="http://schemas.openxmlformats.org/officeDocument/2006/relationships/hyperlink" Target="https://proceedings.kr.org/2024/7/kr2024-0007-arieli-et-al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rec-conf.org/proceedings/lrec2016/pdf/164_Paper.pdf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779</Words>
  <Characters>4208</Characters>
  <Application>Microsoft Office Word</Application>
  <DocSecurity>0</DocSecurity>
  <Lines>35</Lines>
  <Paragraphs>9</Paragraphs>
  <ScaleCrop>false</ScaleCrop>
  <Company>EY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2025-09-02T14:57:00Z</dcterms:created>
  <dcterms:modified xsi:type="dcterms:W3CDTF">2025-09-02T14:58:00Z</dcterms:modified>
</cp:coreProperties>
</file>