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2ADA9" w14:textId="77777777" w:rsidR="0052657F" w:rsidRPr="0052657F" w:rsidRDefault="0052657F" w:rsidP="0052657F">
      <w:pPr>
        <w:rPr>
          <w:b/>
          <w:bCs/>
          <w:lang w:val="en-US"/>
        </w:rPr>
      </w:pPr>
      <w:r w:rsidRPr="0052657F">
        <w:rPr>
          <w:b/>
          <w:bCs/>
          <w:lang w:val="en-US"/>
        </w:rPr>
        <w:t xml:space="preserve">Technical Stack Justification — UAE Legal </w:t>
      </w:r>
      <w:proofErr w:type="spellStart"/>
      <w:r w:rsidRPr="0052657F">
        <w:rPr>
          <w:b/>
          <w:bCs/>
          <w:lang w:val="en-US"/>
        </w:rPr>
        <w:t>GraphRAG</w:t>
      </w:r>
      <w:proofErr w:type="spellEnd"/>
    </w:p>
    <w:p w14:paraId="2EBD00C4" w14:textId="77777777" w:rsidR="0052657F" w:rsidRPr="0052657F" w:rsidRDefault="0052657F" w:rsidP="0052657F">
      <w:pPr>
        <w:rPr>
          <w:b/>
          <w:bCs/>
          <w:lang w:val="en-US"/>
        </w:rPr>
      </w:pPr>
      <w:r w:rsidRPr="0052657F">
        <w:rPr>
          <w:b/>
          <w:bCs/>
          <w:lang w:val="en-US"/>
        </w:rPr>
        <w:t>Executive summary</w:t>
      </w:r>
    </w:p>
    <w:p w14:paraId="23D326E9" w14:textId="77777777" w:rsidR="0052657F" w:rsidRPr="0052657F" w:rsidRDefault="0052657F" w:rsidP="0052657F">
      <w:r w:rsidRPr="0052657F">
        <w:rPr>
          <w:lang w:val="en-US"/>
        </w:rPr>
        <w:t xml:space="preserve">This document explains and defends the technology choices for the UAE Legal </w:t>
      </w:r>
      <w:proofErr w:type="spellStart"/>
      <w:r w:rsidRPr="0052657F">
        <w:rPr>
          <w:lang w:val="en-US"/>
        </w:rPr>
        <w:t>GraphRAG</w:t>
      </w:r>
      <w:proofErr w:type="spellEnd"/>
      <w:r w:rsidRPr="0052657F">
        <w:rPr>
          <w:lang w:val="en-US"/>
        </w:rPr>
        <w:t xml:space="preserve"> platform. The stack optimizes for three hard constraints of legal AI systems: (1) explainability over connected legal sources, (2) operational reliability &amp; security, and (3) the ability to evolve quickly as law and AI models change. </w:t>
      </w:r>
      <w:proofErr w:type="spellStart"/>
      <w:r w:rsidRPr="0052657F">
        <w:t>Each</w:t>
      </w:r>
      <w:proofErr w:type="spellEnd"/>
      <w:r w:rsidRPr="0052657F">
        <w:t xml:space="preserve"> </w:t>
      </w:r>
      <w:proofErr w:type="spellStart"/>
      <w:r w:rsidRPr="0052657F">
        <w:t>choice</w:t>
      </w:r>
      <w:proofErr w:type="spellEnd"/>
      <w:r w:rsidRPr="0052657F">
        <w:t xml:space="preserve"> </w:t>
      </w:r>
      <w:proofErr w:type="spellStart"/>
      <w:r w:rsidRPr="0052657F">
        <w:t>below</w:t>
      </w:r>
      <w:proofErr w:type="spellEnd"/>
      <w:r w:rsidRPr="0052657F">
        <w:t xml:space="preserve"> </w:t>
      </w:r>
      <w:proofErr w:type="spellStart"/>
      <w:r w:rsidRPr="0052657F">
        <w:t>references</w:t>
      </w:r>
      <w:proofErr w:type="spellEnd"/>
      <w:r w:rsidRPr="0052657F">
        <w:t xml:space="preserve"> </w:t>
      </w:r>
      <w:proofErr w:type="spellStart"/>
      <w:r w:rsidRPr="0052657F">
        <w:t>primary</w:t>
      </w:r>
      <w:proofErr w:type="spellEnd"/>
      <w:r w:rsidRPr="0052657F">
        <w:t xml:space="preserve"> </w:t>
      </w:r>
      <w:proofErr w:type="spellStart"/>
      <w:r w:rsidRPr="0052657F">
        <w:t>documentation</w:t>
      </w:r>
      <w:proofErr w:type="spellEnd"/>
      <w:r w:rsidRPr="0052657F">
        <w:t xml:space="preserve"> </w:t>
      </w:r>
      <w:proofErr w:type="spellStart"/>
      <w:r w:rsidRPr="0052657F">
        <w:t>and</w:t>
      </w:r>
      <w:proofErr w:type="spellEnd"/>
      <w:r w:rsidRPr="0052657F">
        <w:t xml:space="preserve"> standards.</w:t>
      </w:r>
    </w:p>
    <w:p w14:paraId="76888BF6" w14:textId="77777777" w:rsidR="0052657F" w:rsidRPr="0052657F" w:rsidRDefault="0052657F" w:rsidP="0052657F">
      <w:r w:rsidRPr="0052657F">
        <w:pict w14:anchorId="4F5F4959">
          <v:rect id="_x0000_i1091" style="width:0;height:1.5pt" o:hralign="center" o:hrstd="t" o:hr="t" fillcolor="#a0a0a0" stroked="f"/>
        </w:pict>
      </w:r>
    </w:p>
    <w:p w14:paraId="6F6E5BF8" w14:textId="77777777" w:rsidR="0052657F" w:rsidRPr="0052657F" w:rsidRDefault="0052657F" w:rsidP="0052657F">
      <w:pPr>
        <w:rPr>
          <w:b/>
          <w:bCs/>
          <w:lang w:val="en-US"/>
        </w:rPr>
      </w:pPr>
      <w:r w:rsidRPr="0052657F">
        <w:rPr>
          <w:b/>
          <w:bCs/>
          <w:lang w:val="en-US"/>
        </w:rPr>
        <w:t>Frontend</w:t>
      </w:r>
    </w:p>
    <w:p w14:paraId="77CB1FD1" w14:textId="77777777" w:rsidR="0052657F" w:rsidRPr="0052657F" w:rsidRDefault="0052657F" w:rsidP="0052657F">
      <w:pPr>
        <w:rPr>
          <w:b/>
          <w:bCs/>
          <w:lang w:val="en-US"/>
        </w:rPr>
      </w:pPr>
      <w:r w:rsidRPr="0052657F">
        <w:rPr>
          <w:b/>
          <w:bCs/>
          <w:lang w:val="en-US"/>
        </w:rPr>
        <w:t>Next.js (App Router, React Server Components)</w:t>
      </w:r>
    </w:p>
    <w:p w14:paraId="46909654" w14:textId="77777777" w:rsidR="0052657F" w:rsidRPr="0052657F" w:rsidRDefault="0052657F" w:rsidP="0052657F">
      <w:pPr>
        <w:rPr>
          <w:lang w:val="en-US"/>
        </w:rPr>
      </w:pPr>
      <w:r w:rsidRPr="0052657F">
        <w:rPr>
          <w:b/>
          <w:bCs/>
          <w:lang w:val="en-US"/>
        </w:rPr>
        <w:t>Why:</w:t>
      </w:r>
      <w:r w:rsidRPr="0052657F">
        <w:rPr>
          <w:lang w:val="en-US"/>
        </w:rPr>
        <w:t xml:space="preserve"> Next.js’ App Router gives us server components, streaming SSR, built-in caching, and route-level data fetching primitives. Together, these reduce client bundle size, improve TTFB on data-heavy pages (graphs, long analyses), and keep SEO strong for public resources. Next’s data cache and revalidate controls let us mix static, incremental, and dynamic rendering per route, which is ideal for hybrid content like static legal pages + dynamic graph queries. (</w:t>
      </w:r>
      <w:hyperlink r:id="rId5" w:tooltip="visNetwork: Network Visualization using 'vis.js' Library - RStudio" w:history="1">
        <w:r w:rsidRPr="0052657F">
          <w:rPr>
            <w:rStyle w:val="Hyperlink"/>
            <w:lang w:val="en-US"/>
          </w:rPr>
          <w:t>cran.rstudio.com</w:t>
        </w:r>
      </w:hyperlink>
      <w:r w:rsidRPr="0052657F">
        <w:rPr>
          <w:lang w:val="en-US"/>
        </w:rPr>
        <w:t xml:space="preserve">, </w:t>
      </w:r>
      <w:hyperlink r:id="rId6" w:tooltip="vis.js - Network documentation." w:history="1">
        <w:r w:rsidRPr="0052657F">
          <w:rPr>
            <w:rStyle w:val="Hyperlink"/>
            <w:lang w:val="en-US"/>
          </w:rPr>
          <w:t>visjs.github.io</w:t>
        </w:r>
      </w:hyperlink>
      <w:r w:rsidRPr="0052657F">
        <w:rPr>
          <w:lang w:val="en-US"/>
        </w:rPr>
        <w:t xml:space="preserve">, </w:t>
      </w:r>
      <w:hyperlink r:id="rId7" w:tooltip="Cytoscape.js" w:history="1">
        <w:r w:rsidRPr="0052657F">
          <w:rPr>
            <w:rStyle w:val="Hyperlink"/>
            <w:lang w:val="en-US"/>
          </w:rPr>
          <w:t>js.cytoscape.org</w:t>
        </w:r>
      </w:hyperlink>
      <w:r w:rsidRPr="0052657F">
        <w:rPr>
          <w:lang w:val="en-US"/>
        </w:rPr>
        <w:t>)</w:t>
      </w:r>
    </w:p>
    <w:p w14:paraId="33E3E2AB" w14:textId="77777777" w:rsidR="0052657F" w:rsidRPr="0052657F" w:rsidRDefault="0052657F" w:rsidP="0052657F">
      <w:pPr>
        <w:rPr>
          <w:lang w:val="en-US"/>
        </w:rPr>
      </w:pPr>
      <w:r w:rsidRPr="0052657F">
        <w:rPr>
          <w:b/>
          <w:bCs/>
          <w:lang w:val="en-US"/>
        </w:rPr>
        <w:t>Tradeoffs &amp; mitigation:</w:t>
      </w:r>
      <w:r w:rsidRPr="0052657F">
        <w:rPr>
          <w:lang w:val="en-US"/>
        </w:rPr>
        <w:t xml:space="preserve"> App Router requires stricter server/client boundaries and some library adaptation; we standardize on server components for data access and wrap any client-only libs behind "use client" islands.</w:t>
      </w:r>
    </w:p>
    <w:p w14:paraId="487B7EE8" w14:textId="77777777" w:rsidR="0052657F" w:rsidRPr="0052657F" w:rsidRDefault="0052657F" w:rsidP="0052657F">
      <w:pPr>
        <w:rPr>
          <w:b/>
          <w:bCs/>
          <w:lang w:val="en-US"/>
        </w:rPr>
      </w:pPr>
      <w:r w:rsidRPr="0052657F">
        <w:rPr>
          <w:b/>
          <w:bCs/>
          <w:lang w:val="en-US"/>
        </w:rPr>
        <w:t>TypeScript</w:t>
      </w:r>
    </w:p>
    <w:p w14:paraId="44C05A61" w14:textId="77777777" w:rsidR="0052657F" w:rsidRPr="0052657F" w:rsidRDefault="0052657F" w:rsidP="0052657F">
      <w:pPr>
        <w:rPr>
          <w:lang w:val="en-US"/>
        </w:rPr>
      </w:pPr>
      <w:r w:rsidRPr="0052657F">
        <w:rPr>
          <w:b/>
          <w:bCs/>
          <w:lang w:val="en-US"/>
        </w:rPr>
        <w:t>Why:</w:t>
      </w:r>
      <w:r w:rsidRPr="0052657F">
        <w:rPr>
          <w:lang w:val="en-US"/>
        </w:rPr>
        <w:t xml:space="preserve"> Static types catch integration errors across agents, schemas, and API contracts before runtime and function as living documentation of legal entities (statutes, cases, relationships). TypeScript’s language service powers richer tooling and safe refactors at scale. (</w:t>
      </w:r>
      <w:hyperlink r:id="rId8" w:tooltip="Documentation - TypeScript for JavaScript Programmers" w:history="1">
        <w:r w:rsidRPr="0052657F">
          <w:rPr>
            <w:rStyle w:val="Hyperlink"/>
            <w:lang w:val="en-US"/>
          </w:rPr>
          <w:t>typescriptlang.org</w:t>
        </w:r>
      </w:hyperlink>
      <w:r w:rsidRPr="0052657F">
        <w:rPr>
          <w:lang w:val="en-US"/>
        </w:rPr>
        <w:t xml:space="preserve">, </w:t>
      </w:r>
      <w:hyperlink r:id="rId9" w:tooltip="JavaScript and TypeScript in Visual Studio" w:history="1">
        <w:r w:rsidRPr="0052657F">
          <w:rPr>
            <w:rStyle w:val="Hyperlink"/>
            <w:lang w:val="en-US"/>
          </w:rPr>
          <w:t>Microsoft Learn</w:t>
        </w:r>
      </w:hyperlink>
      <w:r w:rsidRPr="0052657F">
        <w:rPr>
          <w:lang w:val="en-US"/>
        </w:rPr>
        <w:t>)</w:t>
      </w:r>
    </w:p>
    <w:p w14:paraId="22581BC0" w14:textId="77777777" w:rsidR="0052657F" w:rsidRPr="0052657F" w:rsidRDefault="0052657F" w:rsidP="0052657F">
      <w:pPr>
        <w:rPr>
          <w:b/>
          <w:bCs/>
          <w:lang w:val="en-US"/>
        </w:rPr>
      </w:pPr>
      <w:r w:rsidRPr="0052657F">
        <w:rPr>
          <w:b/>
          <w:bCs/>
          <w:lang w:val="en-US"/>
        </w:rPr>
        <w:t>Tailwind CSS</w:t>
      </w:r>
    </w:p>
    <w:p w14:paraId="292D466E" w14:textId="77777777" w:rsidR="0052657F" w:rsidRPr="0052657F" w:rsidRDefault="0052657F" w:rsidP="0052657F">
      <w:pPr>
        <w:rPr>
          <w:lang w:val="en-US"/>
        </w:rPr>
      </w:pPr>
      <w:r w:rsidRPr="0052657F">
        <w:rPr>
          <w:b/>
          <w:bCs/>
          <w:lang w:val="en-US"/>
        </w:rPr>
        <w:t>Why:</w:t>
      </w:r>
      <w:r w:rsidRPr="0052657F">
        <w:rPr>
          <w:lang w:val="en-US"/>
        </w:rPr>
        <w:t xml:space="preserve"> Utility-first styling ensures consistent spacing/typography across dense legal UIs, keeps the CSS footprint small in production, and accelerates iteration on responsive layouts (tables/graphs/panels). Tailwind’s JIT &amp; purge pipeline removes unused styles to minimize payloads. (</w:t>
      </w:r>
      <w:hyperlink r:id="rId10" w:tooltip="Sigma.js" w:history="1">
        <w:r w:rsidRPr="0052657F">
          <w:rPr>
            <w:rStyle w:val="Hyperlink"/>
            <w:lang w:val="en-US"/>
          </w:rPr>
          <w:t>sigmajs.org</w:t>
        </w:r>
      </w:hyperlink>
      <w:r w:rsidRPr="0052657F">
        <w:rPr>
          <w:lang w:val="en-US"/>
        </w:rPr>
        <w:t xml:space="preserve">, </w:t>
      </w:r>
      <w:hyperlink r:id="rId11" w:tooltip="visNetwork package - RDocumentation" w:history="1">
        <w:r w:rsidRPr="0052657F">
          <w:rPr>
            <w:rStyle w:val="Hyperlink"/>
            <w:lang w:val="en-US"/>
          </w:rPr>
          <w:t>rdocumentation.org</w:t>
        </w:r>
      </w:hyperlink>
      <w:r w:rsidRPr="0052657F">
        <w:rPr>
          <w:lang w:val="en-US"/>
        </w:rPr>
        <w:t>)</w:t>
      </w:r>
    </w:p>
    <w:p w14:paraId="48F3ADD9" w14:textId="77777777" w:rsidR="0052657F" w:rsidRPr="0052657F" w:rsidRDefault="0052657F" w:rsidP="0052657F">
      <w:pPr>
        <w:rPr>
          <w:b/>
          <w:bCs/>
          <w:lang w:val="en-US"/>
        </w:rPr>
      </w:pPr>
      <w:r w:rsidRPr="0052657F">
        <w:rPr>
          <w:b/>
          <w:bCs/>
          <w:lang w:val="en-US"/>
        </w:rPr>
        <w:t>Graph visualization: vis-network (vis.js)</w:t>
      </w:r>
    </w:p>
    <w:p w14:paraId="47612709" w14:textId="77777777" w:rsidR="0052657F" w:rsidRPr="0052657F" w:rsidRDefault="0052657F" w:rsidP="0052657F">
      <w:r w:rsidRPr="0052657F">
        <w:rPr>
          <w:b/>
          <w:bCs/>
          <w:lang w:val="en-US"/>
        </w:rPr>
        <w:t>Why:</w:t>
      </w:r>
      <w:r w:rsidRPr="0052657F">
        <w:rPr>
          <w:lang w:val="en-US"/>
        </w:rPr>
        <w:t xml:space="preserve"> We need an interactive, performant network canvas for exploring contradictions, citations, and multi-hop links. vis-network provides a robust force layout, stable physics, clustering, and edge styling with a straightforward API—good for legal audiences and for incremental add-ons (tooltips, filters). </w:t>
      </w:r>
      <w:r w:rsidRPr="0052657F">
        <w:rPr>
          <w:lang w:val="en-US"/>
        </w:rPr>
        <w:lastRenderedPageBreak/>
        <w:t xml:space="preserve">Alternatives like </w:t>
      </w:r>
      <w:r w:rsidRPr="0052657F">
        <w:rPr>
          <w:b/>
          <w:bCs/>
          <w:lang w:val="en-US"/>
        </w:rPr>
        <w:t>Cytoscape.js</w:t>
      </w:r>
      <w:r w:rsidRPr="0052657F">
        <w:rPr>
          <w:lang w:val="en-US"/>
        </w:rPr>
        <w:t xml:space="preserve"> (analysis features, very mature) and </w:t>
      </w:r>
      <w:r w:rsidRPr="0052657F">
        <w:rPr>
          <w:b/>
          <w:bCs/>
          <w:lang w:val="en-US"/>
        </w:rPr>
        <w:t>Sigma.js</w:t>
      </w:r>
      <w:r w:rsidRPr="0052657F">
        <w:rPr>
          <w:lang w:val="en-US"/>
        </w:rPr>
        <w:t xml:space="preserve"> (WebGL at very large scale) remain viable if graph size or analytics needs change. </w:t>
      </w:r>
      <w:r w:rsidRPr="0052657F">
        <w:t>(</w:t>
      </w:r>
      <w:hyperlink r:id="rId12" w:tooltip="25. Cytoscape.js and Cytoscape" w:history="1">
        <w:r w:rsidRPr="0052657F">
          <w:rPr>
            <w:rStyle w:val="Hyperlink"/>
          </w:rPr>
          <w:t>manual.cytoscape.org</w:t>
        </w:r>
      </w:hyperlink>
      <w:r w:rsidRPr="0052657F">
        <w:t xml:space="preserve">, </w:t>
      </w:r>
      <w:hyperlink r:id="rId13" w:tooltip="Cytoscape.js" w:history="1">
        <w:r w:rsidRPr="0052657F">
          <w:rPr>
            <w:rStyle w:val="Hyperlink"/>
          </w:rPr>
          <w:t>js.cytoscape.org</w:t>
        </w:r>
      </w:hyperlink>
      <w:r w:rsidRPr="0052657F">
        <w:t xml:space="preserve">, </w:t>
      </w:r>
      <w:hyperlink r:id="rId14" w:tooltip="Introduction" w:history="1">
        <w:r w:rsidRPr="0052657F">
          <w:rPr>
            <w:rStyle w:val="Hyperlink"/>
          </w:rPr>
          <w:t>sigmajs.org</w:t>
        </w:r>
      </w:hyperlink>
      <w:r w:rsidRPr="0052657F">
        <w:t>)</w:t>
      </w:r>
    </w:p>
    <w:p w14:paraId="75236FDD" w14:textId="77777777" w:rsidR="0052657F" w:rsidRPr="0052657F" w:rsidRDefault="0052657F" w:rsidP="0052657F">
      <w:r w:rsidRPr="0052657F">
        <w:pict w14:anchorId="158DAEE1">
          <v:rect id="_x0000_i1092" style="width:0;height:1.5pt" o:hralign="center" o:hrstd="t" o:hr="t" fillcolor="#a0a0a0" stroked="f"/>
        </w:pict>
      </w:r>
    </w:p>
    <w:p w14:paraId="6B876B31" w14:textId="77777777" w:rsidR="0052657F" w:rsidRPr="0052657F" w:rsidRDefault="0052657F" w:rsidP="0052657F">
      <w:pPr>
        <w:rPr>
          <w:b/>
          <w:bCs/>
          <w:lang w:val="en-US"/>
        </w:rPr>
      </w:pPr>
      <w:r w:rsidRPr="0052657F">
        <w:rPr>
          <w:b/>
          <w:bCs/>
          <w:lang w:val="en-US"/>
        </w:rPr>
        <w:t>Backend</w:t>
      </w:r>
    </w:p>
    <w:p w14:paraId="45282505" w14:textId="77777777" w:rsidR="0052657F" w:rsidRPr="0052657F" w:rsidRDefault="0052657F" w:rsidP="0052657F">
      <w:pPr>
        <w:rPr>
          <w:b/>
          <w:bCs/>
          <w:lang w:val="en-US"/>
        </w:rPr>
      </w:pPr>
      <w:proofErr w:type="spellStart"/>
      <w:r w:rsidRPr="0052657F">
        <w:rPr>
          <w:b/>
          <w:bCs/>
          <w:lang w:val="en-US"/>
        </w:rPr>
        <w:t>FastAPI</w:t>
      </w:r>
      <w:proofErr w:type="spellEnd"/>
      <w:r w:rsidRPr="0052657F">
        <w:rPr>
          <w:b/>
          <w:bCs/>
          <w:lang w:val="en-US"/>
        </w:rPr>
        <w:t xml:space="preserve"> (Python)</w:t>
      </w:r>
    </w:p>
    <w:p w14:paraId="30211226" w14:textId="77777777" w:rsidR="0052657F" w:rsidRPr="0052657F" w:rsidRDefault="0052657F" w:rsidP="0052657F">
      <w:pPr>
        <w:rPr>
          <w:lang w:val="en-US"/>
        </w:rPr>
      </w:pPr>
      <w:r w:rsidRPr="0052657F">
        <w:rPr>
          <w:b/>
          <w:bCs/>
          <w:lang w:val="en-US"/>
        </w:rPr>
        <w:t>Why:</w:t>
      </w:r>
      <w:r w:rsidRPr="0052657F">
        <w:rPr>
          <w:lang w:val="en-US"/>
        </w:rPr>
        <w:t xml:space="preserve"> </w:t>
      </w:r>
      <w:proofErr w:type="spellStart"/>
      <w:r w:rsidRPr="0052657F">
        <w:rPr>
          <w:lang w:val="en-US"/>
        </w:rPr>
        <w:t>FastAPI</w:t>
      </w:r>
      <w:proofErr w:type="spellEnd"/>
      <w:r w:rsidRPr="0052657F">
        <w:rPr>
          <w:lang w:val="en-US"/>
        </w:rPr>
        <w:t xml:space="preserve"> couples Starlette’s async I/O with </w:t>
      </w:r>
      <w:proofErr w:type="spellStart"/>
      <w:r w:rsidRPr="0052657F">
        <w:rPr>
          <w:lang w:val="en-US"/>
        </w:rPr>
        <w:t>Pydantic</w:t>
      </w:r>
      <w:proofErr w:type="spellEnd"/>
      <w:r w:rsidRPr="0052657F">
        <w:rPr>
          <w:lang w:val="en-US"/>
        </w:rPr>
        <w:t xml:space="preserve"> validation to deliver very high performance for Python APIs, while generating OpenAPI/Swagger automatically. That combination keeps our API contracts precise as the agent graph evolves and supports concurrency for multi-agent orchestration. (</w:t>
      </w:r>
      <w:hyperlink r:id="rId15" w:tooltip="FastAPI" w:history="1">
        <w:r w:rsidRPr="0052657F">
          <w:rPr>
            <w:rStyle w:val="Hyperlink"/>
            <w:lang w:val="en-US"/>
          </w:rPr>
          <w:t>fastapi.tiangolo.com</w:t>
        </w:r>
      </w:hyperlink>
      <w:r w:rsidRPr="0052657F">
        <w:rPr>
          <w:lang w:val="en-US"/>
        </w:rPr>
        <w:t>)</w:t>
      </w:r>
    </w:p>
    <w:p w14:paraId="7FC213C4" w14:textId="77777777" w:rsidR="0052657F" w:rsidRPr="0052657F" w:rsidRDefault="0052657F" w:rsidP="0052657F">
      <w:pPr>
        <w:rPr>
          <w:b/>
          <w:bCs/>
          <w:lang w:val="en-US"/>
        </w:rPr>
      </w:pPr>
      <w:proofErr w:type="spellStart"/>
      <w:r w:rsidRPr="0052657F">
        <w:rPr>
          <w:b/>
          <w:bCs/>
          <w:lang w:val="en-US"/>
        </w:rPr>
        <w:t>Pydantic</w:t>
      </w:r>
      <w:proofErr w:type="spellEnd"/>
    </w:p>
    <w:p w14:paraId="537D4FD8" w14:textId="77777777" w:rsidR="0052657F" w:rsidRPr="0052657F" w:rsidRDefault="0052657F" w:rsidP="0052657F">
      <w:pPr>
        <w:rPr>
          <w:lang w:val="en-US"/>
        </w:rPr>
      </w:pPr>
      <w:r w:rsidRPr="0052657F">
        <w:rPr>
          <w:b/>
          <w:bCs/>
          <w:lang w:val="en-US"/>
        </w:rPr>
        <w:t>Why:</w:t>
      </w:r>
      <w:r w:rsidRPr="0052657F">
        <w:rPr>
          <w:lang w:val="en-US"/>
        </w:rPr>
        <w:t xml:space="preserve"> Strong runtime validation for request/response models (nodes, edges, citations, agent messages) prevents schema drift and enforces data quality rules crucial in legal contexts. (</w:t>
      </w:r>
      <w:proofErr w:type="spellStart"/>
      <w:r w:rsidRPr="0052657F">
        <w:fldChar w:fldCharType="begin"/>
      </w:r>
      <w:r w:rsidRPr="0052657F">
        <w:rPr>
          <w:lang w:val="en-US"/>
        </w:rPr>
        <w:instrText>HYPERLINK "https://docs.pydantic.dev/latest/api/base_model/?utm_source=chatgpt.com" \o "BaseModel"</w:instrText>
      </w:r>
      <w:r w:rsidRPr="0052657F">
        <w:fldChar w:fldCharType="separate"/>
      </w:r>
      <w:r w:rsidRPr="0052657F">
        <w:rPr>
          <w:rStyle w:val="Hyperlink"/>
          <w:lang w:val="en-US"/>
        </w:rPr>
        <w:t>docs.pydantic.dev</w:t>
      </w:r>
      <w:proofErr w:type="spellEnd"/>
      <w:r w:rsidRPr="0052657F">
        <w:fldChar w:fldCharType="end"/>
      </w:r>
      <w:r w:rsidRPr="0052657F">
        <w:rPr>
          <w:lang w:val="en-US"/>
        </w:rPr>
        <w:t>)</w:t>
      </w:r>
    </w:p>
    <w:p w14:paraId="096D053D" w14:textId="77777777" w:rsidR="0052657F" w:rsidRPr="0052657F" w:rsidRDefault="0052657F" w:rsidP="0052657F">
      <w:pPr>
        <w:rPr>
          <w:b/>
          <w:bCs/>
          <w:lang w:val="en-US"/>
        </w:rPr>
      </w:pPr>
      <w:r w:rsidRPr="0052657F">
        <w:rPr>
          <w:b/>
          <w:bCs/>
          <w:lang w:val="en-US"/>
        </w:rPr>
        <w:t>Python for AI plumbing</w:t>
      </w:r>
    </w:p>
    <w:p w14:paraId="366E9AA0" w14:textId="77777777" w:rsidR="0052657F" w:rsidRPr="0052657F" w:rsidRDefault="0052657F" w:rsidP="0052657F">
      <w:pPr>
        <w:rPr>
          <w:lang w:val="en-US"/>
        </w:rPr>
      </w:pPr>
      <w:r w:rsidRPr="0052657F">
        <w:rPr>
          <w:b/>
          <w:bCs/>
          <w:lang w:val="en-US"/>
        </w:rPr>
        <w:t>Why:</w:t>
      </w:r>
      <w:r w:rsidRPr="0052657F">
        <w:rPr>
          <w:lang w:val="en-US"/>
        </w:rPr>
        <w:t xml:space="preserve"> The Python ecosystem remains the path of least resistance for LLM tooling and knowledge-graph integration (OpenAI/Azure SDKs, Neo4j drivers, orchestration, evaluation). </w:t>
      </w:r>
      <w:proofErr w:type="spellStart"/>
      <w:r w:rsidRPr="0052657F">
        <w:rPr>
          <w:lang w:val="en-US"/>
        </w:rPr>
        <w:t>FastAPI’s</w:t>
      </w:r>
      <w:proofErr w:type="spellEnd"/>
      <w:r w:rsidRPr="0052657F">
        <w:rPr>
          <w:lang w:val="en-US"/>
        </w:rPr>
        <w:t xml:space="preserve"> async patterns let us run local/global/DRIFT agents concurrently.</w:t>
      </w:r>
    </w:p>
    <w:p w14:paraId="4C2EBF12" w14:textId="77777777" w:rsidR="0052657F" w:rsidRPr="0052657F" w:rsidRDefault="0052657F" w:rsidP="0052657F">
      <w:r w:rsidRPr="0052657F">
        <w:pict w14:anchorId="777AB584">
          <v:rect id="_x0000_i1093" style="width:0;height:1.5pt" o:hralign="center" o:hrstd="t" o:hr="t" fillcolor="#a0a0a0" stroked="f"/>
        </w:pict>
      </w:r>
    </w:p>
    <w:p w14:paraId="3864F24D" w14:textId="77777777" w:rsidR="0052657F" w:rsidRPr="0052657F" w:rsidRDefault="0052657F" w:rsidP="0052657F">
      <w:pPr>
        <w:rPr>
          <w:b/>
          <w:bCs/>
          <w:lang w:val="en-US"/>
        </w:rPr>
      </w:pPr>
      <w:r w:rsidRPr="0052657F">
        <w:rPr>
          <w:b/>
          <w:bCs/>
          <w:lang w:val="en-US"/>
        </w:rPr>
        <w:t>Agents &amp; orchestration</w:t>
      </w:r>
    </w:p>
    <w:p w14:paraId="13B048DF" w14:textId="77777777" w:rsidR="0052657F" w:rsidRPr="0052657F" w:rsidRDefault="0052657F" w:rsidP="0052657F">
      <w:pPr>
        <w:rPr>
          <w:b/>
          <w:bCs/>
          <w:lang w:val="en-US"/>
        </w:rPr>
      </w:pPr>
      <w:r w:rsidRPr="0052657F">
        <w:rPr>
          <w:b/>
          <w:bCs/>
          <w:lang w:val="en-US"/>
        </w:rPr>
        <w:t>Agent-to-Agent (A2A) protocol</w:t>
      </w:r>
    </w:p>
    <w:p w14:paraId="6CE83EC4" w14:textId="77777777" w:rsidR="0052657F" w:rsidRPr="0052657F" w:rsidRDefault="0052657F" w:rsidP="0052657F">
      <w:pPr>
        <w:rPr>
          <w:lang w:val="en-US"/>
        </w:rPr>
      </w:pPr>
      <w:r w:rsidRPr="0052657F">
        <w:rPr>
          <w:b/>
          <w:bCs/>
          <w:lang w:val="en-US"/>
        </w:rPr>
        <w:t>Why:</w:t>
      </w:r>
      <w:r w:rsidRPr="0052657F">
        <w:rPr>
          <w:lang w:val="en-US"/>
        </w:rPr>
        <w:t xml:space="preserve"> We adopt a lightweight, message-envelope protocol for agent coordination (orchestrator </w:t>
      </w:r>
      <w:r w:rsidRPr="0052657F">
        <w:rPr>
          <w:rFonts w:ascii="Cambria Math" w:hAnsi="Cambria Math" w:cs="Cambria Math"/>
          <w:lang w:val="en-US"/>
        </w:rPr>
        <w:t>⇄</w:t>
      </w:r>
      <w:r w:rsidRPr="0052657F">
        <w:rPr>
          <w:lang w:val="en-US"/>
        </w:rPr>
        <w:t xml:space="preserve"> specialized agents). This aligns with the open </w:t>
      </w:r>
      <w:r w:rsidRPr="0052657F">
        <w:rPr>
          <w:b/>
          <w:bCs/>
          <w:lang w:val="en-US"/>
        </w:rPr>
        <w:t>A2A</w:t>
      </w:r>
      <w:r w:rsidRPr="0052657F">
        <w:rPr>
          <w:lang w:val="en-US"/>
        </w:rPr>
        <w:t xml:space="preserve"> effort led by Google and now incubating with the Linux Foundation, whose goal is to standardize inter-agent communication. We model messages as typed envelopes (task, evidence, critique, result) to keep the system auditable and evolvable. (</w:t>
      </w:r>
      <w:hyperlink r:id="rId16" w:tooltip="Optimizing for Production - Tailwind CSS" w:history="1">
        <w:r w:rsidRPr="0052657F">
          <w:rPr>
            <w:rStyle w:val="Hyperlink"/>
            <w:lang w:val="en-US"/>
          </w:rPr>
          <w:t>tailwindcss.com</w:t>
        </w:r>
      </w:hyperlink>
      <w:r w:rsidRPr="0052657F">
        <w:rPr>
          <w:lang w:val="en-US"/>
        </w:rPr>
        <w:t>)</w:t>
      </w:r>
    </w:p>
    <w:p w14:paraId="24BCE868" w14:textId="77777777" w:rsidR="0052657F" w:rsidRPr="0052657F" w:rsidRDefault="0052657F" w:rsidP="0052657F">
      <w:pPr>
        <w:rPr>
          <w:lang w:val="en-US"/>
        </w:rPr>
      </w:pPr>
      <w:r w:rsidRPr="0052657F">
        <w:rPr>
          <w:b/>
          <w:bCs/>
          <w:lang w:val="en-US"/>
        </w:rPr>
        <w:t>Tradeoffs:</w:t>
      </w:r>
      <w:r w:rsidRPr="0052657F">
        <w:rPr>
          <w:lang w:val="en-US"/>
        </w:rPr>
        <w:t xml:space="preserve"> A2A adds envelope plumbing compared to a monolith or tightly-coupled graph pipelines. The payoff is modularity (swap/scale agents independently) and traceability across agent steps.</w:t>
      </w:r>
    </w:p>
    <w:p w14:paraId="7E2C935A" w14:textId="77777777" w:rsidR="0052657F" w:rsidRPr="0052657F" w:rsidRDefault="0052657F" w:rsidP="0052657F">
      <w:r w:rsidRPr="0052657F">
        <w:pict w14:anchorId="3992899B">
          <v:rect id="_x0000_i1094" style="width:0;height:1.5pt" o:hralign="center" o:hrstd="t" o:hr="t" fillcolor="#a0a0a0" stroked="f"/>
        </w:pict>
      </w:r>
    </w:p>
    <w:p w14:paraId="0F1DDF08" w14:textId="77777777" w:rsidR="0052657F" w:rsidRPr="0052657F" w:rsidRDefault="0052657F" w:rsidP="0052657F">
      <w:pPr>
        <w:rPr>
          <w:b/>
          <w:bCs/>
          <w:lang w:val="en-US"/>
        </w:rPr>
      </w:pPr>
      <w:r w:rsidRPr="0052657F">
        <w:rPr>
          <w:b/>
          <w:bCs/>
          <w:lang w:val="en-US"/>
        </w:rPr>
        <w:t>Data &amp; retrieval</w:t>
      </w:r>
    </w:p>
    <w:p w14:paraId="0801E8C9" w14:textId="77777777" w:rsidR="0052657F" w:rsidRPr="0052657F" w:rsidRDefault="0052657F" w:rsidP="0052657F">
      <w:pPr>
        <w:rPr>
          <w:b/>
          <w:bCs/>
          <w:lang w:val="en-US"/>
        </w:rPr>
      </w:pPr>
      <w:r w:rsidRPr="0052657F">
        <w:rPr>
          <w:b/>
          <w:bCs/>
          <w:lang w:val="en-US"/>
        </w:rPr>
        <w:lastRenderedPageBreak/>
        <w:t>Neo4j (knowledge graph)</w:t>
      </w:r>
    </w:p>
    <w:p w14:paraId="4C4C274F" w14:textId="77777777" w:rsidR="0052657F" w:rsidRPr="0052657F" w:rsidRDefault="0052657F" w:rsidP="0052657F">
      <w:pPr>
        <w:rPr>
          <w:lang w:val="en-US"/>
        </w:rPr>
      </w:pPr>
      <w:r w:rsidRPr="0052657F">
        <w:rPr>
          <w:b/>
          <w:bCs/>
          <w:lang w:val="en-US"/>
        </w:rPr>
        <w:t>Why:</w:t>
      </w:r>
      <w:r w:rsidRPr="0052657F">
        <w:rPr>
          <w:lang w:val="en-US"/>
        </w:rPr>
        <w:t xml:space="preserve"> Legal analysis is fundamentally about relationships—citations, amendments, precedence, jurisdictional scope. Graph databases preserve and query these relationships natively, maintaining traversal performance as path depth increases (where relational JOINs typically degrade). Cypher’s declarative pattern matching fits legal queries (e.g., “find contradictions within 2 hops of statute X where regulator Y is involved”). (</w:t>
      </w:r>
      <w:hyperlink r:id="rId17" w:tooltip="Knowledge Graph - Graph Database &amp; Analytics" w:history="1">
        <w:r w:rsidRPr="0052657F">
          <w:rPr>
            <w:rStyle w:val="Hyperlink"/>
            <w:lang w:val="en-US"/>
          </w:rPr>
          <w:t>Graph Database &amp; Analytics</w:t>
        </w:r>
      </w:hyperlink>
      <w:r w:rsidRPr="0052657F">
        <w:rPr>
          <w:lang w:val="en-US"/>
        </w:rPr>
        <w:t>)</w:t>
      </w:r>
    </w:p>
    <w:p w14:paraId="208CD5B2" w14:textId="77777777" w:rsidR="0052657F" w:rsidRPr="0052657F" w:rsidRDefault="0052657F" w:rsidP="0052657F">
      <w:pPr>
        <w:rPr>
          <w:lang w:val="en-US"/>
        </w:rPr>
      </w:pPr>
      <w:r w:rsidRPr="0052657F">
        <w:rPr>
          <w:b/>
          <w:bCs/>
          <w:lang w:val="en-US"/>
        </w:rPr>
        <w:t xml:space="preserve">Why Neo4j for </w:t>
      </w:r>
      <w:proofErr w:type="spellStart"/>
      <w:r w:rsidRPr="0052657F">
        <w:rPr>
          <w:b/>
          <w:bCs/>
          <w:lang w:val="en-US"/>
        </w:rPr>
        <w:t>GraphRAG</w:t>
      </w:r>
      <w:proofErr w:type="spellEnd"/>
      <w:r w:rsidRPr="0052657F">
        <w:rPr>
          <w:b/>
          <w:bCs/>
          <w:lang w:val="en-US"/>
        </w:rPr>
        <w:t>:</w:t>
      </w:r>
      <w:r w:rsidRPr="0052657F">
        <w:rPr>
          <w:lang w:val="en-US"/>
        </w:rPr>
        <w:t xml:space="preserve"> Knowledge-graph RAG provides explainability (visible nodes/edges) and controllable retrieval over pure vector search. Microsoft’s </w:t>
      </w:r>
      <w:proofErr w:type="spellStart"/>
      <w:r w:rsidRPr="0052657F">
        <w:rPr>
          <w:lang w:val="en-US"/>
        </w:rPr>
        <w:t>GraphRAG</w:t>
      </w:r>
      <w:proofErr w:type="spellEnd"/>
      <w:r w:rsidRPr="0052657F">
        <w:rPr>
          <w:lang w:val="en-US"/>
        </w:rPr>
        <w:t xml:space="preserve"> documentation and Neo4j’s </w:t>
      </w:r>
      <w:proofErr w:type="spellStart"/>
      <w:r w:rsidRPr="0052657F">
        <w:rPr>
          <w:lang w:val="en-US"/>
        </w:rPr>
        <w:t>GraphRAG</w:t>
      </w:r>
      <w:proofErr w:type="spellEnd"/>
      <w:r w:rsidRPr="0052657F">
        <w:rPr>
          <w:lang w:val="en-US"/>
        </w:rPr>
        <w:t xml:space="preserve"> tooling show how graph structure improves retrieval quality and grounding. (</w:t>
      </w:r>
      <w:hyperlink r:id="rId18" w:tooltip="Getting Started: Image Optimization" w:history="1">
        <w:r w:rsidRPr="0052657F">
          <w:rPr>
            <w:rStyle w:val="Hyperlink"/>
            <w:lang w:val="en-US"/>
          </w:rPr>
          <w:t>nextjs.org</w:t>
        </w:r>
      </w:hyperlink>
      <w:r w:rsidRPr="0052657F">
        <w:rPr>
          <w:lang w:val="en-US"/>
        </w:rPr>
        <w:t>)</w:t>
      </w:r>
    </w:p>
    <w:p w14:paraId="55EED8E4" w14:textId="77777777" w:rsidR="0052657F" w:rsidRPr="0052657F" w:rsidRDefault="0052657F" w:rsidP="0052657F">
      <w:r w:rsidRPr="0052657F">
        <w:rPr>
          <w:b/>
          <w:bCs/>
          <w:lang w:val="en-US"/>
        </w:rPr>
        <w:t>Event/log store:</w:t>
      </w:r>
      <w:r w:rsidRPr="0052657F">
        <w:rPr>
          <w:lang w:val="en-US"/>
        </w:rPr>
        <w:t xml:space="preserve"> For agent envelopes and audit trails, SQLite suffices: serverless, ACID, widely embedded—ideal for append-heavy logs that we can ship to a warehouse later. </w:t>
      </w:r>
      <w:r w:rsidRPr="0052657F">
        <w:t>(</w:t>
      </w:r>
      <w:hyperlink r:id="rId19" w:tooltip="Data, privacy, and security for Azure OpenAI Service" w:history="1">
        <w:r w:rsidRPr="0052657F">
          <w:rPr>
            <w:rStyle w:val="Hyperlink"/>
          </w:rPr>
          <w:t xml:space="preserve">Microsoft </w:t>
        </w:r>
        <w:proofErr w:type="spellStart"/>
        <w:r w:rsidRPr="0052657F">
          <w:rPr>
            <w:rStyle w:val="Hyperlink"/>
          </w:rPr>
          <w:t>Learn</w:t>
        </w:r>
        <w:proofErr w:type="spellEnd"/>
      </w:hyperlink>
      <w:r w:rsidRPr="0052657F">
        <w:t>)</w:t>
      </w:r>
    </w:p>
    <w:p w14:paraId="47038AC1" w14:textId="77777777" w:rsidR="0052657F" w:rsidRPr="0052657F" w:rsidRDefault="0052657F" w:rsidP="0052657F">
      <w:r w:rsidRPr="0052657F">
        <w:pict w14:anchorId="45B5D481">
          <v:rect id="_x0000_i1095" style="width:0;height:1.5pt" o:hralign="center" o:hrstd="t" o:hr="t" fillcolor="#a0a0a0" stroked="f"/>
        </w:pict>
      </w:r>
    </w:p>
    <w:p w14:paraId="6DEEE57A" w14:textId="77777777" w:rsidR="0052657F" w:rsidRPr="0052657F" w:rsidRDefault="0052657F" w:rsidP="0052657F">
      <w:pPr>
        <w:rPr>
          <w:b/>
          <w:bCs/>
        </w:rPr>
      </w:pPr>
      <w:r w:rsidRPr="0052657F">
        <w:rPr>
          <w:b/>
          <w:bCs/>
        </w:rPr>
        <w:t xml:space="preserve">AI </w:t>
      </w:r>
      <w:proofErr w:type="spellStart"/>
      <w:r w:rsidRPr="0052657F">
        <w:rPr>
          <w:b/>
          <w:bCs/>
        </w:rPr>
        <w:t>models</w:t>
      </w:r>
      <w:proofErr w:type="spellEnd"/>
    </w:p>
    <w:p w14:paraId="00E67196" w14:textId="77777777" w:rsidR="0052657F" w:rsidRPr="0052657F" w:rsidRDefault="0052657F" w:rsidP="0052657F">
      <w:pPr>
        <w:rPr>
          <w:b/>
          <w:bCs/>
        </w:rPr>
      </w:pPr>
      <w:proofErr w:type="spellStart"/>
      <w:r w:rsidRPr="0052657F">
        <w:rPr>
          <w:b/>
          <w:bCs/>
        </w:rPr>
        <w:t>Azure</w:t>
      </w:r>
      <w:proofErr w:type="spellEnd"/>
      <w:r w:rsidRPr="0052657F">
        <w:rPr>
          <w:b/>
          <w:bCs/>
        </w:rPr>
        <w:t xml:space="preserve"> </w:t>
      </w:r>
      <w:proofErr w:type="spellStart"/>
      <w:r w:rsidRPr="0052657F">
        <w:rPr>
          <w:b/>
          <w:bCs/>
        </w:rPr>
        <w:t>OpenAI</w:t>
      </w:r>
      <w:proofErr w:type="spellEnd"/>
      <w:r w:rsidRPr="0052657F">
        <w:rPr>
          <w:b/>
          <w:bCs/>
        </w:rPr>
        <w:t xml:space="preserve"> — GPT-4o</w:t>
      </w:r>
    </w:p>
    <w:p w14:paraId="23A02923" w14:textId="77777777" w:rsidR="0052657F" w:rsidRPr="0052657F" w:rsidRDefault="0052657F" w:rsidP="0052657F">
      <w:r w:rsidRPr="0052657F">
        <w:rPr>
          <w:b/>
          <w:bCs/>
          <w:lang w:val="en-US"/>
        </w:rPr>
        <w:t>Why:</w:t>
      </w:r>
      <w:r w:rsidRPr="0052657F">
        <w:rPr>
          <w:lang w:val="en-US"/>
        </w:rPr>
        <w:t xml:space="preserve"> GPT-4o provides strong text reasoning with multimodal capabilities for future artifacts (PDFs, scans), and is available under Azure’s enterprise controls (regional endpoints, data privacy assurances; Microsoft does not train public models on your data). </w:t>
      </w:r>
      <w:proofErr w:type="spellStart"/>
      <w:r w:rsidRPr="0052657F">
        <w:t>This</w:t>
      </w:r>
      <w:proofErr w:type="spellEnd"/>
      <w:r w:rsidRPr="0052657F">
        <w:t xml:space="preserve"> </w:t>
      </w:r>
      <w:proofErr w:type="spellStart"/>
      <w:r w:rsidRPr="0052657F">
        <w:t>is</w:t>
      </w:r>
      <w:proofErr w:type="spellEnd"/>
      <w:r w:rsidRPr="0052657F">
        <w:t xml:space="preserve"> </w:t>
      </w:r>
      <w:proofErr w:type="spellStart"/>
      <w:r w:rsidRPr="0052657F">
        <w:t>decisive</w:t>
      </w:r>
      <w:proofErr w:type="spellEnd"/>
      <w:r w:rsidRPr="0052657F">
        <w:t xml:space="preserve"> for legal data </w:t>
      </w:r>
      <w:proofErr w:type="spellStart"/>
      <w:r w:rsidRPr="0052657F">
        <w:t>governance</w:t>
      </w:r>
      <w:proofErr w:type="spellEnd"/>
      <w:r w:rsidRPr="0052657F">
        <w:t>. (</w:t>
      </w:r>
      <w:hyperlink r:id="rId20" w:tooltip="Azure OpenAI in Azure AI Foundry Models" w:history="1">
        <w:r w:rsidRPr="0052657F">
          <w:rPr>
            <w:rStyle w:val="Hyperlink"/>
          </w:rPr>
          <w:t xml:space="preserve">Microsoft </w:t>
        </w:r>
        <w:proofErr w:type="spellStart"/>
        <w:r w:rsidRPr="0052657F">
          <w:rPr>
            <w:rStyle w:val="Hyperlink"/>
          </w:rPr>
          <w:t>Learn</w:t>
        </w:r>
        <w:proofErr w:type="spellEnd"/>
      </w:hyperlink>
      <w:r w:rsidRPr="0052657F">
        <w:t>)</w:t>
      </w:r>
    </w:p>
    <w:p w14:paraId="5256EC8C" w14:textId="77777777" w:rsidR="0052657F" w:rsidRPr="0052657F" w:rsidRDefault="0052657F" w:rsidP="0052657F">
      <w:r w:rsidRPr="0052657F">
        <w:pict w14:anchorId="6BA6207E">
          <v:rect id="_x0000_i1096" style="width:0;height:1.5pt" o:hralign="center" o:hrstd="t" o:hr="t" fillcolor="#a0a0a0" stroked="f"/>
        </w:pict>
      </w:r>
    </w:p>
    <w:p w14:paraId="6BBD8B1D" w14:textId="77777777" w:rsidR="0052657F" w:rsidRPr="0052657F" w:rsidRDefault="0052657F" w:rsidP="0052657F">
      <w:pPr>
        <w:rPr>
          <w:b/>
          <w:bCs/>
          <w:lang w:val="en-US"/>
        </w:rPr>
      </w:pPr>
      <w:r w:rsidRPr="0052657F">
        <w:rPr>
          <w:b/>
          <w:bCs/>
          <w:lang w:val="en-US"/>
        </w:rPr>
        <w:t>Cloud &amp; operations</w:t>
      </w:r>
    </w:p>
    <w:p w14:paraId="618ECE5F" w14:textId="77777777" w:rsidR="0052657F" w:rsidRPr="0052657F" w:rsidRDefault="0052657F" w:rsidP="0052657F">
      <w:pPr>
        <w:rPr>
          <w:b/>
          <w:bCs/>
          <w:lang w:val="en-US"/>
        </w:rPr>
      </w:pPr>
      <w:r w:rsidRPr="0052657F">
        <w:rPr>
          <w:b/>
          <w:bCs/>
          <w:lang w:val="en-US"/>
        </w:rPr>
        <w:t>Azure App Service (current) — with a path to Container Apps</w:t>
      </w:r>
    </w:p>
    <w:p w14:paraId="3E8FEFA6" w14:textId="77777777" w:rsidR="0052657F" w:rsidRPr="0052657F" w:rsidRDefault="0052657F" w:rsidP="0052657F">
      <w:pPr>
        <w:rPr>
          <w:lang w:val="en-US"/>
        </w:rPr>
      </w:pPr>
      <w:r w:rsidRPr="0052657F">
        <w:rPr>
          <w:b/>
          <w:bCs/>
          <w:lang w:val="en-US"/>
        </w:rPr>
        <w:t>Why now:</w:t>
      </w:r>
      <w:r w:rsidRPr="0052657F">
        <w:rPr>
          <w:lang w:val="en-US"/>
        </w:rPr>
        <w:t xml:space="preserve"> App Service is a fully managed web hosting platform with Linux containers support, health probes, deployment slots, and first-class Python </w:t>
      </w:r>
      <w:proofErr w:type="spellStart"/>
      <w:r w:rsidRPr="0052657F">
        <w:rPr>
          <w:lang w:val="en-US"/>
        </w:rPr>
        <w:t>quickstarts</w:t>
      </w:r>
      <w:proofErr w:type="spellEnd"/>
      <w:r w:rsidRPr="0052657F">
        <w:rPr>
          <w:lang w:val="en-US"/>
        </w:rPr>
        <w:t xml:space="preserve"> (including </w:t>
      </w:r>
      <w:proofErr w:type="spellStart"/>
      <w:r w:rsidRPr="0052657F">
        <w:rPr>
          <w:lang w:val="en-US"/>
        </w:rPr>
        <w:t>FastAPI</w:t>
      </w:r>
      <w:proofErr w:type="spellEnd"/>
      <w:r w:rsidRPr="0052657F">
        <w:rPr>
          <w:lang w:val="en-US"/>
        </w:rPr>
        <w:t>). It reduces undifferentiated ops while we stabilize product fit. (</w:t>
      </w:r>
      <w:hyperlink r:id="rId21" w:tooltip="Deploy a Python (Django, Flask, or FastAPI) web app to ..." w:history="1">
        <w:r w:rsidRPr="0052657F">
          <w:rPr>
            <w:rStyle w:val="Hyperlink"/>
            <w:lang w:val="en-US"/>
          </w:rPr>
          <w:t>Microsoft Learn</w:t>
        </w:r>
      </w:hyperlink>
      <w:r w:rsidRPr="0052657F">
        <w:rPr>
          <w:lang w:val="en-US"/>
        </w:rPr>
        <w:t>)</w:t>
      </w:r>
    </w:p>
    <w:p w14:paraId="32E984AE" w14:textId="77777777" w:rsidR="0052657F" w:rsidRPr="0052657F" w:rsidRDefault="0052657F" w:rsidP="0052657F">
      <w:pPr>
        <w:rPr>
          <w:lang w:val="en-US"/>
        </w:rPr>
      </w:pPr>
      <w:r w:rsidRPr="0052657F">
        <w:rPr>
          <w:b/>
          <w:bCs/>
          <w:lang w:val="en-US"/>
        </w:rPr>
        <w:t>Path forward:</w:t>
      </w:r>
      <w:r w:rsidRPr="0052657F">
        <w:rPr>
          <w:lang w:val="en-US"/>
        </w:rPr>
        <w:t xml:space="preserve"> If we need per-service autoscaling or event-driven microservices (e.g., separate agent workers), </w:t>
      </w:r>
      <w:r w:rsidRPr="0052657F">
        <w:rPr>
          <w:b/>
          <w:bCs/>
          <w:lang w:val="en-US"/>
        </w:rPr>
        <w:t>Azure Container Apps</w:t>
      </w:r>
      <w:r w:rsidRPr="0052657F">
        <w:rPr>
          <w:lang w:val="en-US"/>
        </w:rPr>
        <w:t xml:space="preserve"> offers serverless containers on Kubernetes with scale-to-zero and fine-grained scaling. We can migrate the same container images. Use Microsoft’s compute decision tree to re-evaluate as workloads grow. (</w:t>
      </w:r>
      <w:hyperlink r:id="rId22" w:tooltip="Comparing Container Apps with other Azure ..." w:history="1">
        <w:r w:rsidRPr="0052657F">
          <w:rPr>
            <w:rStyle w:val="Hyperlink"/>
            <w:lang w:val="en-US"/>
          </w:rPr>
          <w:t>Microsoft Learn</w:t>
        </w:r>
      </w:hyperlink>
      <w:r w:rsidRPr="0052657F">
        <w:rPr>
          <w:lang w:val="en-US"/>
        </w:rPr>
        <w:t>)</w:t>
      </w:r>
    </w:p>
    <w:p w14:paraId="4393C4BA" w14:textId="77777777" w:rsidR="0052657F" w:rsidRPr="0052657F" w:rsidRDefault="0052657F" w:rsidP="0052657F">
      <w:pPr>
        <w:rPr>
          <w:b/>
          <w:bCs/>
          <w:lang w:val="en-US"/>
        </w:rPr>
      </w:pPr>
      <w:r w:rsidRPr="0052657F">
        <w:rPr>
          <w:b/>
          <w:bCs/>
          <w:lang w:val="en-US"/>
        </w:rPr>
        <w:t>Observability</w:t>
      </w:r>
    </w:p>
    <w:p w14:paraId="16EEF248" w14:textId="77777777" w:rsidR="0052657F" w:rsidRPr="0052657F" w:rsidRDefault="0052657F" w:rsidP="0052657F">
      <w:r w:rsidRPr="0052657F">
        <w:rPr>
          <w:lang w:val="en-US"/>
        </w:rPr>
        <w:lastRenderedPageBreak/>
        <w:t xml:space="preserve">We standardize on </w:t>
      </w:r>
      <w:proofErr w:type="spellStart"/>
      <w:r w:rsidRPr="0052657F">
        <w:rPr>
          <w:b/>
          <w:bCs/>
          <w:lang w:val="en-US"/>
        </w:rPr>
        <w:t>OpenTelemetry</w:t>
      </w:r>
      <w:proofErr w:type="spellEnd"/>
      <w:r w:rsidRPr="0052657F">
        <w:rPr>
          <w:lang w:val="en-US"/>
        </w:rPr>
        <w:t xml:space="preserve"> for traces/metrics/logs and export to </w:t>
      </w:r>
      <w:r w:rsidRPr="0052657F">
        <w:rPr>
          <w:b/>
          <w:bCs/>
          <w:lang w:val="en-US"/>
        </w:rPr>
        <w:t>Azure Monitor / Application Insights</w:t>
      </w:r>
      <w:r w:rsidRPr="0052657F">
        <w:rPr>
          <w:lang w:val="en-US"/>
        </w:rPr>
        <w:t xml:space="preserve"> for APM, dashboards, and alerts. </w:t>
      </w:r>
      <w:proofErr w:type="spellStart"/>
      <w:r w:rsidRPr="0052657F">
        <w:rPr>
          <w:lang w:val="en-US"/>
        </w:rPr>
        <w:t>OTel</w:t>
      </w:r>
      <w:proofErr w:type="spellEnd"/>
      <w:r w:rsidRPr="0052657F">
        <w:rPr>
          <w:lang w:val="en-US"/>
        </w:rPr>
        <w:t xml:space="preserve"> keeps us vendor-neutral if we ever move backends; App Insights provides turnkey Azure integration. </w:t>
      </w:r>
      <w:r w:rsidRPr="0052657F">
        <w:t>(</w:t>
      </w:r>
      <w:proofErr w:type="spellStart"/>
      <w:r w:rsidRPr="0052657F">
        <w:fldChar w:fldCharType="begin"/>
      </w:r>
      <w:r w:rsidRPr="0052657F">
        <w:instrText>HYPERLINK "https://opentelemetry.io/docs/?utm_source=chatgpt.com" \o "Documentation"</w:instrText>
      </w:r>
      <w:r w:rsidRPr="0052657F">
        <w:fldChar w:fldCharType="separate"/>
      </w:r>
      <w:r w:rsidRPr="0052657F">
        <w:rPr>
          <w:rStyle w:val="Hyperlink"/>
        </w:rPr>
        <w:t>OpenTelemetry</w:t>
      </w:r>
      <w:proofErr w:type="spellEnd"/>
      <w:r w:rsidRPr="0052657F">
        <w:fldChar w:fldCharType="end"/>
      </w:r>
      <w:r w:rsidRPr="0052657F">
        <w:t xml:space="preserve">, </w:t>
      </w:r>
      <w:hyperlink r:id="rId23" w:tooltip="Application Insights OpenTelemetry observability overview" w:history="1">
        <w:r w:rsidRPr="0052657F">
          <w:rPr>
            <w:rStyle w:val="Hyperlink"/>
          </w:rPr>
          <w:t xml:space="preserve">Microsoft </w:t>
        </w:r>
        <w:proofErr w:type="spellStart"/>
        <w:r w:rsidRPr="0052657F">
          <w:rPr>
            <w:rStyle w:val="Hyperlink"/>
          </w:rPr>
          <w:t>Learn</w:t>
        </w:r>
        <w:proofErr w:type="spellEnd"/>
      </w:hyperlink>
      <w:r w:rsidRPr="0052657F">
        <w:t>)</w:t>
      </w:r>
    </w:p>
    <w:p w14:paraId="67D17E68" w14:textId="77777777" w:rsidR="0052657F" w:rsidRPr="0052657F" w:rsidRDefault="0052657F" w:rsidP="0052657F">
      <w:r w:rsidRPr="0052657F">
        <w:pict w14:anchorId="5F39747D">
          <v:rect id="_x0000_i1097" style="width:0;height:1.5pt" o:hralign="center" o:hrstd="t" o:hr="t" fillcolor="#a0a0a0" stroked="f"/>
        </w:pict>
      </w:r>
    </w:p>
    <w:p w14:paraId="6AEB5C35" w14:textId="77777777" w:rsidR="0052657F" w:rsidRPr="0052657F" w:rsidRDefault="0052657F" w:rsidP="0052657F">
      <w:pPr>
        <w:rPr>
          <w:b/>
          <w:bCs/>
        </w:rPr>
      </w:pPr>
      <w:proofErr w:type="spellStart"/>
      <w:r w:rsidRPr="0052657F">
        <w:rPr>
          <w:b/>
          <w:bCs/>
        </w:rPr>
        <w:t>Security</w:t>
      </w:r>
      <w:proofErr w:type="spellEnd"/>
      <w:r w:rsidRPr="0052657F">
        <w:rPr>
          <w:b/>
          <w:bCs/>
        </w:rPr>
        <w:t xml:space="preserve"> &amp; </w:t>
      </w:r>
      <w:proofErr w:type="spellStart"/>
      <w:r w:rsidRPr="0052657F">
        <w:rPr>
          <w:b/>
          <w:bCs/>
        </w:rPr>
        <w:t>compliance</w:t>
      </w:r>
      <w:proofErr w:type="spellEnd"/>
    </w:p>
    <w:p w14:paraId="623D43D4" w14:textId="77777777" w:rsidR="0052657F" w:rsidRPr="0052657F" w:rsidRDefault="0052657F" w:rsidP="0052657F">
      <w:pPr>
        <w:numPr>
          <w:ilvl w:val="0"/>
          <w:numId w:val="1"/>
        </w:numPr>
      </w:pPr>
      <w:r w:rsidRPr="0052657F">
        <w:rPr>
          <w:b/>
          <w:bCs/>
          <w:lang w:val="en-US"/>
        </w:rPr>
        <w:t>Configuration via environment variables</w:t>
      </w:r>
      <w:r w:rsidRPr="0052657F">
        <w:rPr>
          <w:lang w:val="en-US"/>
        </w:rPr>
        <w:t xml:space="preserve"> per the Twelve-Factor “config” principle; no secrets in code or images. </w:t>
      </w:r>
      <w:r w:rsidRPr="0052657F">
        <w:t>(</w:t>
      </w:r>
      <w:hyperlink r:id="rId24" w:tooltip="Features" w:history="1">
        <w:r w:rsidRPr="0052657F">
          <w:rPr>
            <w:rStyle w:val="Hyperlink"/>
          </w:rPr>
          <w:t>fastapi.tiangolo.com</w:t>
        </w:r>
      </w:hyperlink>
      <w:r w:rsidRPr="0052657F">
        <w:t>)</w:t>
      </w:r>
    </w:p>
    <w:p w14:paraId="63600F7A" w14:textId="77777777" w:rsidR="0052657F" w:rsidRPr="0052657F" w:rsidRDefault="0052657F" w:rsidP="0052657F">
      <w:pPr>
        <w:numPr>
          <w:ilvl w:val="0"/>
          <w:numId w:val="1"/>
        </w:numPr>
      </w:pPr>
      <w:r w:rsidRPr="0052657F">
        <w:rPr>
          <w:b/>
          <w:bCs/>
          <w:lang w:val="en-US"/>
        </w:rPr>
        <w:t>API rate limiting &amp; resource guards</w:t>
      </w:r>
      <w:r w:rsidRPr="0052657F">
        <w:rPr>
          <w:lang w:val="en-US"/>
        </w:rPr>
        <w:t xml:space="preserve"> to mitigate abuse and model overuse, following OWASP API Security guidance (API4/2023 Unrestricted Resource Consumption). </w:t>
      </w:r>
      <w:r w:rsidRPr="0052657F">
        <w:t>(</w:t>
      </w:r>
      <w:hyperlink r:id="rId25" w:tooltip="API4:2023 Unrestricted Resource Consumption" w:history="1">
        <w:r w:rsidRPr="0052657F">
          <w:rPr>
            <w:rStyle w:val="Hyperlink"/>
          </w:rPr>
          <w:t>owasp.org</w:t>
        </w:r>
      </w:hyperlink>
      <w:r w:rsidRPr="0052657F">
        <w:t>)</w:t>
      </w:r>
    </w:p>
    <w:p w14:paraId="773EB7FF" w14:textId="77777777" w:rsidR="0052657F" w:rsidRPr="0052657F" w:rsidRDefault="0052657F" w:rsidP="0052657F">
      <w:pPr>
        <w:numPr>
          <w:ilvl w:val="0"/>
          <w:numId w:val="1"/>
        </w:numPr>
      </w:pPr>
      <w:r w:rsidRPr="0052657F">
        <w:rPr>
          <w:b/>
          <w:bCs/>
          <w:lang w:val="en-US"/>
        </w:rPr>
        <w:t>Regional data residency</w:t>
      </w:r>
      <w:r w:rsidRPr="0052657F">
        <w:rPr>
          <w:lang w:val="en-US"/>
        </w:rPr>
        <w:t xml:space="preserve"> and “no training on your data” guarantees by Azure OpenAI for legal confidentiality. </w:t>
      </w:r>
      <w:r w:rsidRPr="0052657F">
        <w:t>(</w:t>
      </w:r>
      <w:hyperlink r:id="rId26" w:tooltip="Data, privacy, and security for Azure OpenAI Service" w:history="1">
        <w:r w:rsidRPr="0052657F">
          <w:rPr>
            <w:rStyle w:val="Hyperlink"/>
          </w:rPr>
          <w:t xml:space="preserve">Microsoft </w:t>
        </w:r>
        <w:proofErr w:type="spellStart"/>
        <w:r w:rsidRPr="0052657F">
          <w:rPr>
            <w:rStyle w:val="Hyperlink"/>
          </w:rPr>
          <w:t>Learn</w:t>
        </w:r>
        <w:proofErr w:type="spellEnd"/>
      </w:hyperlink>
      <w:r w:rsidRPr="0052657F">
        <w:t>)</w:t>
      </w:r>
    </w:p>
    <w:p w14:paraId="3C25BB6E" w14:textId="77777777" w:rsidR="0052657F" w:rsidRPr="0052657F" w:rsidRDefault="0052657F" w:rsidP="0052657F">
      <w:r w:rsidRPr="0052657F">
        <w:pict w14:anchorId="3A36BCD9">
          <v:rect id="_x0000_i1098" style="width:0;height:1.5pt" o:hralign="center" o:hrstd="t" o:hr="t" fillcolor="#a0a0a0" stroked="f"/>
        </w:pict>
      </w:r>
    </w:p>
    <w:p w14:paraId="0E94464D" w14:textId="77777777" w:rsidR="0052657F" w:rsidRPr="0052657F" w:rsidRDefault="0052657F" w:rsidP="0052657F">
      <w:pPr>
        <w:rPr>
          <w:b/>
          <w:bCs/>
        </w:rPr>
      </w:pPr>
      <w:proofErr w:type="spellStart"/>
      <w:r w:rsidRPr="0052657F">
        <w:rPr>
          <w:b/>
          <w:bCs/>
        </w:rPr>
        <w:t>Architecture</w:t>
      </w:r>
      <w:proofErr w:type="spellEnd"/>
      <w:r w:rsidRPr="0052657F">
        <w:rPr>
          <w:b/>
          <w:bCs/>
        </w:rPr>
        <w:t xml:space="preserve"> </w:t>
      </w:r>
      <w:proofErr w:type="spellStart"/>
      <w:r w:rsidRPr="0052657F">
        <w:rPr>
          <w:b/>
          <w:bCs/>
        </w:rPr>
        <w:t>decisions</w:t>
      </w:r>
      <w:proofErr w:type="spellEnd"/>
      <w:r w:rsidRPr="0052657F">
        <w:rPr>
          <w:b/>
          <w:bCs/>
        </w:rPr>
        <w:t xml:space="preserve"> &amp; </w:t>
      </w:r>
      <w:proofErr w:type="spellStart"/>
      <w:r w:rsidRPr="0052657F">
        <w:rPr>
          <w:b/>
          <w:bCs/>
        </w:rPr>
        <w:t>tradeoffs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2074"/>
        <w:gridCol w:w="2565"/>
        <w:gridCol w:w="2232"/>
      </w:tblGrid>
      <w:tr w:rsidR="0052657F" w:rsidRPr="0052657F" w14:paraId="37796CEB" w14:textId="77777777" w:rsidTr="0052657F">
        <w:trPr>
          <w:tblHeader/>
          <w:tblCellSpacing w:w="15" w:type="dxa"/>
        </w:trPr>
        <w:tc>
          <w:tcPr>
            <w:tcW w:w="0" w:type="auto"/>
            <w:vAlign w:val="center"/>
            <w:hideMark/>
          </w:tcPr>
          <w:p w14:paraId="6959BB8E" w14:textId="77777777" w:rsidR="0052657F" w:rsidRPr="0052657F" w:rsidRDefault="0052657F" w:rsidP="0052657F">
            <w:pPr>
              <w:rPr>
                <w:b/>
                <w:bCs/>
              </w:rPr>
            </w:pPr>
            <w:proofErr w:type="spellStart"/>
            <w:r w:rsidRPr="0052657F">
              <w:rPr>
                <w:b/>
                <w:bCs/>
              </w:rPr>
              <w:t>Decision</w:t>
            </w:r>
            <w:proofErr w:type="spellEnd"/>
          </w:p>
        </w:tc>
        <w:tc>
          <w:tcPr>
            <w:tcW w:w="0" w:type="auto"/>
            <w:vAlign w:val="center"/>
            <w:hideMark/>
          </w:tcPr>
          <w:p w14:paraId="327D30A5" w14:textId="77777777" w:rsidR="0052657F" w:rsidRPr="0052657F" w:rsidRDefault="0052657F" w:rsidP="0052657F">
            <w:pPr>
              <w:rPr>
                <w:b/>
                <w:bCs/>
              </w:rPr>
            </w:pPr>
            <w:proofErr w:type="spellStart"/>
            <w:r w:rsidRPr="0052657F">
              <w:rPr>
                <w:b/>
                <w:bCs/>
              </w:rPr>
              <w:t>Rationale</w:t>
            </w:r>
            <w:proofErr w:type="spellEnd"/>
          </w:p>
        </w:tc>
        <w:tc>
          <w:tcPr>
            <w:tcW w:w="0" w:type="auto"/>
            <w:vAlign w:val="center"/>
            <w:hideMark/>
          </w:tcPr>
          <w:p w14:paraId="07BFFFAA" w14:textId="77777777" w:rsidR="0052657F" w:rsidRPr="0052657F" w:rsidRDefault="0052657F" w:rsidP="0052657F">
            <w:pPr>
              <w:rPr>
                <w:b/>
                <w:bCs/>
              </w:rPr>
            </w:pPr>
            <w:proofErr w:type="spellStart"/>
            <w:r w:rsidRPr="0052657F">
              <w:rPr>
                <w:b/>
                <w:bCs/>
              </w:rPr>
              <w:t>Alternatives</w:t>
            </w:r>
            <w:proofErr w:type="spellEnd"/>
          </w:p>
        </w:tc>
        <w:tc>
          <w:tcPr>
            <w:tcW w:w="0" w:type="auto"/>
            <w:vAlign w:val="center"/>
            <w:hideMark/>
          </w:tcPr>
          <w:p w14:paraId="6BBFC870" w14:textId="77777777" w:rsidR="0052657F" w:rsidRPr="0052657F" w:rsidRDefault="0052657F" w:rsidP="0052657F">
            <w:pPr>
              <w:rPr>
                <w:b/>
                <w:bCs/>
              </w:rPr>
            </w:pPr>
            <w:proofErr w:type="spellStart"/>
            <w:r w:rsidRPr="0052657F">
              <w:rPr>
                <w:b/>
                <w:bCs/>
              </w:rPr>
              <w:t>When</w:t>
            </w:r>
            <w:proofErr w:type="spellEnd"/>
            <w:r w:rsidRPr="0052657F">
              <w:rPr>
                <w:b/>
                <w:bCs/>
              </w:rPr>
              <w:t xml:space="preserve"> to </w:t>
            </w:r>
            <w:proofErr w:type="spellStart"/>
            <w:r w:rsidRPr="0052657F">
              <w:rPr>
                <w:b/>
                <w:bCs/>
              </w:rPr>
              <w:t>re-evaluate</w:t>
            </w:r>
            <w:proofErr w:type="spellEnd"/>
          </w:p>
        </w:tc>
      </w:tr>
      <w:tr w:rsidR="0052657F" w:rsidRPr="0052657F" w14:paraId="16BEBCC8" w14:textId="77777777" w:rsidTr="0052657F">
        <w:trPr>
          <w:tblCellSpacing w:w="15" w:type="dxa"/>
        </w:trPr>
        <w:tc>
          <w:tcPr>
            <w:tcW w:w="0" w:type="auto"/>
            <w:vAlign w:val="center"/>
            <w:hideMark/>
          </w:tcPr>
          <w:p w14:paraId="48545381" w14:textId="77777777" w:rsidR="0052657F" w:rsidRPr="0052657F" w:rsidRDefault="0052657F" w:rsidP="0052657F">
            <w:r w:rsidRPr="0052657F">
              <w:t>Next.js App Router</w:t>
            </w:r>
          </w:p>
        </w:tc>
        <w:tc>
          <w:tcPr>
            <w:tcW w:w="0" w:type="auto"/>
            <w:vAlign w:val="center"/>
            <w:hideMark/>
          </w:tcPr>
          <w:p w14:paraId="6614576C" w14:textId="77777777" w:rsidR="0052657F" w:rsidRPr="0052657F" w:rsidRDefault="0052657F" w:rsidP="0052657F">
            <w:pPr>
              <w:rPr>
                <w:lang w:val="en-US"/>
              </w:rPr>
            </w:pPr>
            <w:r w:rsidRPr="0052657F">
              <w:rPr>
                <w:lang w:val="en-US"/>
              </w:rPr>
              <w:t>Streaming SSR + RSC for performance and SEO</w:t>
            </w:r>
          </w:p>
        </w:tc>
        <w:tc>
          <w:tcPr>
            <w:tcW w:w="0" w:type="auto"/>
            <w:vAlign w:val="center"/>
            <w:hideMark/>
          </w:tcPr>
          <w:p w14:paraId="356AC917" w14:textId="77777777" w:rsidR="0052657F" w:rsidRPr="0052657F" w:rsidRDefault="0052657F" w:rsidP="0052657F">
            <w:r w:rsidRPr="0052657F">
              <w:t xml:space="preserve">Remix, </w:t>
            </w:r>
            <w:proofErr w:type="spellStart"/>
            <w:r w:rsidRPr="0052657F">
              <w:t>SvelteKit</w:t>
            </w:r>
            <w:proofErr w:type="spellEnd"/>
          </w:p>
        </w:tc>
        <w:tc>
          <w:tcPr>
            <w:tcW w:w="0" w:type="auto"/>
            <w:vAlign w:val="center"/>
            <w:hideMark/>
          </w:tcPr>
          <w:p w14:paraId="5CB13EB0" w14:textId="77777777" w:rsidR="0052657F" w:rsidRPr="0052657F" w:rsidRDefault="0052657F" w:rsidP="0052657F">
            <w:pPr>
              <w:rPr>
                <w:lang w:val="en-US"/>
              </w:rPr>
            </w:pPr>
            <w:r w:rsidRPr="0052657F">
              <w:rPr>
                <w:lang w:val="en-US"/>
              </w:rPr>
              <w:t>If React constraints block critical libs</w:t>
            </w:r>
          </w:p>
        </w:tc>
      </w:tr>
      <w:tr w:rsidR="0052657F" w:rsidRPr="0052657F" w14:paraId="11112FFB" w14:textId="77777777" w:rsidTr="0052657F">
        <w:trPr>
          <w:tblCellSpacing w:w="15" w:type="dxa"/>
        </w:trPr>
        <w:tc>
          <w:tcPr>
            <w:tcW w:w="0" w:type="auto"/>
            <w:vAlign w:val="center"/>
            <w:hideMark/>
          </w:tcPr>
          <w:p w14:paraId="2E5D0C24" w14:textId="77777777" w:rsidR="0052657F" w:rsidRPr="0052657F" w:rsidRDefault="0052657F" w:rsidP="0052657F">
            <w:proofErr w:type="spellStart"/>
            <w:r w:rsidRPr="0052657F">
              <w:t>TypeScript</w:t>
            </w:r>
            <w:proofErr w:type="spellEnd"/>
          </w:p>
        </w:tc>
        <w:tc>
          <w:tcPr>
            <w:tcW w:w="0" w:type="auto"/>
            <w:vAlign w:val="center"/>
            <w:hideMark/>
          </w:tcPr>
          <w:p w14:paraId="42A77F7E" w14:textId="77777777" w:rsidR="0052657F" w:rsidRPr="0052657F" w:rsidRDefault="0052657F" w:rsidP="0052657F">
            <w:pPr>
              <w:rPr>
                <w:lang w:val="en-US"/>
              </w:rPr>
            </w:pPr>
            <w:r w:rsidRPr="0052657F">
              <w:rPr>
                <w:lang w:val="en-US"/>
              </w:rPr>
              <w:t>Safety across large multi-agent codebase</w:t>
            </w:r>
          </w:p>
        </w:tc>
        <w:tc>
          <w:tcPr>
            <w:tcW w:w="0" w:type="auto"/>
            <w:vAlign w:val="center"/>
            <w:hideMark/>
          </w:tcPr>
          <w:p w14:paraId="2ED2EA61" w14:textId="77777777" w:rsidR="0052657F" w:rsidRPr="0052657F" w:rsidRDefault="0052657F" w:rsidP="0052657F">
            <w:r w:rsidRPr="0052657F">
              <w:t xml:space="preserve">JS + </w:t>
            </w:r>
            <w:proofErr w:type="spellStart"/>
            <w:r w:rsidRPr="0052657F">
              <w:t>JSDoc</w:t>
            </w:r>
            <w:proofErr w:type="spellEnd"/>
            <w:r w:rsidRPr="0052657F">
              <w:t>/TS-</w:t>
            </w:r>
            <w:proofErr w:type="spellStart"/>
            <w:r w:rsidRPr="0052657F">
              <w:t>check</w:t>
            </w:r>
            <w:proofErr w:type="spellEnd"/>
          </w:p>
        </w:tc>
        <w:tc>
          <w:tcPr>
            <w:tcW w:w="0" w:type="auto"/>
            <w:vAlign w:val="center"/>
            <w:hideMark/>
          </w:tcPr>
          <w:p w14:paraId="6C764A67" w14:textId="77777777" w:rsidR="0052657F" w:rsidRPr="0052657F" w:rsidRDefault="0052657F" w:rsidP="0052657F">
            <w:pPr>
              <w:rPr>
                <w:lang w:val="en-US"/>
              </w:rPr>
            </w:pPr>
            <w:r w:rsidRPr="0052657F">
              <w:rPr>
                <w:lang w:val="en-US"/>
              </w:rPr>
              <w:t>If team skills or perf mandate plain JS</w:t>
            </w:r>
          </w:p>
        </w:tc>
      </w:tr>
      <w:tr w:rsidR="0052657F" w:rsidRPr="0052657F" w14:paraId="4D4D9EF3" w14:textId="77777777" w:rsidTr="0052657F">
        <w:trPr>
          <w:tblCellSpacing w:w="15" w:type="dxa"/>
        </w:trPr>
        <w:tc>
          <w:tcPr>
            <w:tcW w:w="0" w:type="auto"/>
            <w:vAlign w:val="center"/>
            <w:hideMark/>
          </w:tcPr>
          <w:p w14:paraId="5B6A6CA6" w14:textId="77777777" w:rsidR="0052657F" w:rsidRPr="0052657F" w:rsidRDefault="0052657F" w:rsidP="0052657F">
            <w:r w:rsidRPr="0052657F">
              <w:t>vis-network</w:t>
            </w:r>
          </w:p>
        </w:tc>
        <w:tc>
          <w:tcPr>
            <w:tcW w:w="0" w:type="auto"/>
            <w:vAlign w:val="center"/>
            <w:hideMark/>
          </w:tcPr>
          <w:p w14:paraId="1CD70C8D" w14:textId="77777777" w:rsidR="0052657F" w:rsidRPr="0052657F" w:rsidRDefault="0052657F" w:rsidP="0052657F">
            <w:r w:rsidRPr="0052657F">
              <w:t xml:space="preserve">Fast, </w:t>
            </w:r>
            <w:proofErr w:type="spellStart"/>
            <w:r w:rsidRPr="0052657F">
              <w:t>simple</w:t>
            </w:r>
            <w:proofErr w:type="spellEnd"/>
            <w:r w:rsidRPr="0052657F">
              <w:t xml:space="preserve"> </w:t>
            </w:r>
            <w:proofErr w:type="spellStart"/>
            <w:r w:rsidRPr="0052657F">
              <w:t>graph</w:t>
            </w:r>
            <w:proofErr w:type="spellEnd"/>
            <w:r w:rsidRPr="0052657F">
              <w:t xml:space="preserve"> UI</w:t>
            </w:r>
          </w:p>
        </w:tc>
        <w:tc>
          <w:tcPr>
            <w:tcW w:w="0" w:type="auto"/>
            <w:vAlign w:val="center"/>
            <w:hideMark/>
          </w:tcPr>
          <w:p w14:paraId="01093473" w14:textId="77777777" w:rsidR="0052657F" w:rsidRPr="0052657F" w:rsidRDefault="0052657F" w:rsidP="0052657F">
            <w:pPr>
              <w:rPr>
                <w:lang w:val="en-US"/>
              </w:rPr>
            </w:pPr>
            <w:r w:rsidRPr="0052657F">
              <w:rPr>
                <w:lang w:val="en-US"/>
              </w:rPr>
              <w:t>Cytoscape.js (analysis), Sigma.js (huge graphs), Neo4j Bloom (non-code analysts)</w:t>
            </w:r>
          </w:p>
        </w:tc>
        <w:tc>
          <w:tcPr>
            <w:tcW w:w="0" w:type="auto"/>
            <w:vAlign w:val="center"/>
            <w:hideMark/>
          </w:tcPr>
          <w:p w14:paraId="592DCE3B" w14:textId="77777777" w:rsidR="0052657F" w:rsidRPr="0052657F" w:rsidRDefault="0052657F" w:rsidP="0052657F">
            <w:pPr>
              <w:rPr>
                <w:lang w:val="en-US"/>
              </w:rPr>
            </w:pPr>
            <w:r w:rsidRPr="0052657F">
              <w:rPr>
                <w:lang w:val="en-US"/>
              </w:rPr>
              <w:t>If graphs exceed browser limits or need advanced analytics</w:t>
            </w:r>
          </w:p>
        </w:tc>
      </w:tr>
      <w:tr w:rsidR="0052657F" w:rsidRPr="0052657F" w14:paraId="6968E6B3" w14:textId="77777777" w:rsidTr="0052657F">
        <w:trPr>
          <w:tblCellSpacing w:w="15" w:type="dxa"/>
        </w:trPr>
        <w:tc>
          <w:tcPr>
            <w:tcW w:w="0" w:type="auto"/>
            <w:vAlign w:val="center"/>
            <w:hideMark/>
          </w:tcPr>
          <w:p w14:paraId="35D7BCB3" w14:textId="77777777" w:rsidR="0052657F" w:rsidRPr="0052657F" w:rsidRDefault="0052657F" w:rsidP="0052657F">
            <w:proofErr w:type="spellStart"/>
            <w:r w:rsidRPr="0052657F">
              <w:t>FastAPI</w:t>
            </w:r>
            <w:proofErr w:type="spellEnd"/>
            <w:r w:rsidRPr="0052657F">
              <w:t xml:space="preserve"> + </w:t>
            </w:r>
            <w:proofErr w:type="spellStart"/>
            <w:r w:rsidRPr="0052657F">
              <w:t>Pydantic</w:t>
            </w:r>
            <w:proofErr w:type="spellEnd"/>
          </w:p>
        </w:tc>
        <w:tc>
          <w:tcPr>
            <w:tcW w:w="0" w:type="auto"/>
            <w:vAlign w:val="center"/>
            <w:hideMark/>
          </w:tcPr>
          <w:p w14:paraId="306EF280" w14:textId="77777777" w:rsidR="0052657F" w:rsidRPr="0052657F" w:rsidRDefault="0052657F" w:rsidP="0052657F">
            <w:pPr>
              <w:rPr>
                <w:lang w:val="en-US"/>
              </w:rPr>
            </w:pPr>
            <w:r w:rsidRPr="0052657F">
              <w:rPr>
                <w:lang w:val="en-US"/>
              </w:rPr>
              <w:t>Async perf + strict schemas + OpenAPI</w:t>
            </w:r>
          </w:p>
        </w:tc>
        <w:tc>
          <w:tcPr>
            <w:tcW w:w="0" w:type="auto"/>
            <w:vAlign w:val="center"/>
            <w:hideMark/>
          </w:tcPr>
          <w:p w14:paraId="2B59D951" w14:textId="77777777" w:rsidR="0052657F" w:rsidRPr="0052657F" w:rsidRDefault="0052657F" w:rsidP="0052657F">
            <w:r w:rsidRPr="0052657F">
              <w:t>Node (</w:t>
            </w:r>
            <w:proofErr w:type="spellStart"/>
            <w:r w:rsidRPr="0052657F">
              <w:t>NestJS</w:t>
            </w:r>
            <w:proofErr w:type="spellEnd"/>
            <w:r w:rsidRPr="0052657F">
              <w:t xml:space="preserve">), </w:t>
            </w:r>
            <w:proofErr w:type="spellStart"/>
            <w:r w:rsidRPr="0052657F">
              <w:t>Go</w:t>
            </w:r>
            <w:proofErr w:type="spellEnd"/>
            <w:r w:rsidRPr="0052657F">
              <w:t xml:space="preserve"> (</w:t>
            </w:r>
            <w:proofErr w:type="spellStart"/>
            <w:r w:rsidRPr="0052657F">
              <w:t>Fiber</w:t>
            </w:r>
            <w:proofErr w:type="spellEnd"/>
            <w:r w:rsidRPr="0052657F">
              <w:t>)</w:t>
            </w:r>
          </w:p>
        </w:tc>
        <w:tc>
          <w:tcPr>
            <w:tcW w:w="0" w:type="auto"/>
            <w:vAlign w:val="center"/>
            <w:hideMark/>
          </w:tcPr>
          <w:p w14:paraId="30F2B079" w14:textId="77777777" w:rsidR="0052657F" w:rsidRPr="0052657F" w:rsidRDefault="0052657F" w:rsidP="0052657F">
            <w:pPr>
              <w:rPr>
                <w:lang w:val="en-US"/>
              </w:rPr>
            </w:pPr>
            <w:r w:rsidRPr="0052657F">
              <w:rPr>
                <w:lang w:val="en-US"/>
              </w:rPr>
              <w:t>If Python becomes the bottleneck for very high RPS</w:t>
            </w:r>
          </w:p>
        </w:tc>
      </w:tr>
      <w:tr w:rsidR="0052657F" w:rsidRPr="0052657F" w14:paraId="446CB51E" w14:textId="77777777" w:rsidTr="0052657F">
        <w:trPr>
          <w:tblCellSpacing w:w="15" w:type="dxa"/>
        </w:trPr>
        <w:tc>
          <w:tcPr>
            <w:tcW w:w="0" w:type="auto"/>
            <w:vAlign w:val="center"/>
            <w:hideMark/>
          </w:tcPr>
          <w:p w14:paraId="78674B92" w14:textId="77777777" w:rsidR="0052657F" w:rsidRPr="0052657F" w:rsidRDefault="0052657F" w:rsidP="0052657F">
            <w:r w:rsidRPr="0052657F">
              <w:lastRenderedPageBreak/>
              <w:t>Neo4j</w:t>
            </w:r>
          </w:p>
        </w:tc>
        <w:tc>
          <w:tcPr>
            <w:tcW w:w="0" w:type="auto"/>
            <w:vAlign w:val="center"/>
            <w:hideMark/>
          </w:tcPr>
          <w:p w14:paraId="2DCB2B7B" w14:textId="77777777" w:rsidR="0052657F" w:rsidRPr="0052657F" w:rsidRDefault="0052657F" w:rsidP="0052657F">
            <w:pPr>
              <w:rPr>
                <w:lang w:val="en-US"/>
              </w:rPr>
            </w:pPr>
            <w:r w:rsidRPr="0052657F">
              <w:rPr>
                <w:lang w:val="en-US"/>
              </w:rPr>
              <w:t>Native relationship queries for explainability</w:t>
            </w:r>
          </w:p>
        </w:tc>
        <w:tc>
          <w:tcPr>
            <w:tcW w:w="0" w:type="auto"/>
            <w:vAlign w:val="center"/>
            <w:hideMark/>
          </w:tcPr>
          <w:p w14:paraId="664FE8DF" w14:textId="77777777" w:rsidR="0052657F" w:rsidRPr="0052657F" w:rsidRDefault="0052657F" w:rsidP="0052657F">
            <w:proofErr w:type="spellStart"/>
            <w:r w:rsidRPr="0052657F">
              <w:t>Postgres</w:t>
            </w:r>
            <w:proofErr w:type="spellEnd"/>
            <w:r w:rsidRPr="0052657F">
              <w:t xml:space="preserve"> + </w:t>
            </w:r>
            <w:proofErr w:type="spellStart"/>
            <w:r w:rsidRPr="0052657F">
              <w:t>pgvector</w:t>
            </w:r>
            <w:proofErr w:type="spellEnd"/>
            <w:r w:rsidRPr="0052657F">
              <w:t xml:space="preserve">, </w:t>
            </w:r>
            <w:proofErr w:type="spellStart"/>
            <w:r w:rsidRPr="0052657F">
              <w:t>ArangoDB</w:t>
            </w:r>
            <w:proofErr w:type="spellEnd"/>
          </w:p>
        </w:tc>
        <w:tc>
          <w:tcPr>
            <w:tcW w:w="0" w:type="auto"/>
            <w:vAlign w:val="center"/>
            <w:hideMark/>
          </w:tcPr>
          <w:p w14:paraId="22A58F07" w14:textId="77777777" w:rsidR="0052657F" w:rsidRPr="0052657F" w:rsidRDefault="0052657F" w:rsidP="0052657F">
            <w:pPr>
              <w:rPr>
                <w:lang w:val="en-US"/>
              </w:rPr>
            </w:pPr>
            <w:r w:rsidRPr="0052657F">
              <w:rPr>
                <w:lang w:val="en-US"/>
              </w:rPr>
              <w:t>If requirements become vector-only and graphs shrink</w:t>
            </w:r>
          </w:p>
        </w:tc>
      </w:tr>
      <w:tr w:rsidR="0052657F" w:rsidRPr="0052657F" w14:paraId="670AAE03" w14:textId="77777777" w:rsidTr="0052657F">
        <w:trPr>
          <w:tblCellSpacing w:w="15" w:type="dxa"/>
        </w:trPr>
        <w:tc>
          <w:tcPr>
            <w:tcW w:w="0" w:type="auto"/>
            <w:vAlign w:val="center"/>
            <w:hideMark/>
          </w:tcPr>
          <w:p w14:paraId="196D14DF" w14:textId="77777777" w:rsidR="0052657F" w:rsidRPr="0052657F" w:rsidRDefault="0052657F" w:rsidP="0052657F">
            <w:proofErr w:type="spellStart"/>
            <w:r w:rsidRPr="0052657F">
              <w:t>Azure</w:t>
            </w:r>
            <w:proofErr w:type="spellEnd"/>
            <w:r w:rsidRPr="0052657F">
              <w:t xml:space="preserve"> </w:t>
            </w:r>
            <w:proofErr w:type="spellStart"/>
            <w:r w:rsidRPr="0052657F">
              <w:t>OpenAI</w:t>
            </w:r>
            <w:proofErr w:type="spellEnd"/>
            <w:r w:rsidRPr="0052657F">
              <w:t xml:space="preserve"> GPT-4o</w:t>
            </w:r>
          </w:p>
        </w:tc>
        <w:tc>
          <w:tcPr>
            <w:tcW w:w="0" w:type="auto"/>
            <w:vAlign w:val="center"/>
            <w:hideMark/>
          </w:tcPr>
          <w:p w14:paraId="08C661BE" w14:textId="77777777" w:rsidR="0052657F" w:rsidRPr="0052657F" w:rsidRDefault="0052657F" w:rsidP="0052657F">
            <w:r w:rsidRPr="0052657F">
              <w:t xml:space="preserve">Multimodal, </w:t>
            </w:r>
            <w:proofErr w:type="spellStart"/>
            <w:r w:rsidRPr="0052657F">
              <w:t>enterprise</w:t>
            </w:r>
            <w:proofErr w:type="spellEnd"/>
            <w:r w:rsidRPr="0052657F">
              <w:t xml:space="preserve"> </w:t>
            </w:r>
            <w:proofErr w:type="spellStart"/>
            <w:r w:rsidRPr="0052657F">
              <w:t>privacy</w:t>
            </w:r>
            <w:proofErr w:type="spellEnd"/>
          </w:p>
        </w:tc>
        <w:tc>
          <w:tcPr>
            <w:tcW w:w="0" w:type="auto"/>
            <w:vAlign w:val="center"/>
            <w:hideMark/>
          </w:tcPr>
          <w:p w14:paraId="3DA06860" w14:textId="77777777" w:rsidR="0052657F" w:rsidRPr="0052657F" w:rsidRDefault="0052657F" w:rsidP="0052657F">
            <w:pPr>
              <w:rPr>
                <w:lang w:val="en-US"/>
              </w:rPr>
            </w:pPr>
            <w:r w:rsidRPr="0052657F">
              <w:rPr>
                <w:lang w:val="en-US"/>
              </w:rPr>
              <w:t>OpenAI direct, Anthropic, local LLMs</w:t>
            </w:r>
          </w:p>
        </w:tc>
        <w:tc>
          <w:tcPr>
            <w:tcW w:w="0" w:type="auto"/>
            <w:vAlign w:val="center"/>
            <w:hideMark/>
          </w:tcPr>
          <w:p w14:paraId="4DD1071C" w14:textId="77777777" w:rsidR="0052657F" w:rsidRPr="0052657F" w:rsidRDefault="0052657F" w:rsidP="0052657F">
            <w:pPr>
              <w:rPr>
                <w:lang w:val="en-US"/>
              </w:rPr>
            </w:pPr>
            <w:r w:rsidRPr="0052657F">
              <w:rPr>
                <w:lang w:val="en-US"/>
              </w:rPr>
              <w:t>If cost or policy changes necessitate vendor mix</w:t>
            </w:r>
          </w:p>
        </w:tc>
      </w:tr>
      <w:tr w:rsidR="0052657F" w:rsidRPr="0052657F" w14:paraId="42BC330F" w14:textId="77777777" w:rsidTr="0052657F">
        <w:trPr>
          <w:tblCellSpacing w:w="15" w:type="dxa"/>
        </w:trPr>
        <w:tc>
          <w:tcPr>
            <w:tcW w:w="0" w:type="auto"/>
            <w:vAlign w:val="center"/>
            <w:hideMark/>
          </w:tcPr>
          <w:p w14:paraId="1FC29810" w14:textId="77777777" w:rsidR="0052657F" w:rsidRPr="0052657F" w:rsidRDefault="0052657F" w:rsidP="0052657F">
            <w:pPr>
              <w:rPr>
                <w:lang w:val="en-US"/>
              </w:rPr>
            </w:pPr>
            <w:r w:rsidRPr="0052657F">
              <w:rPr>
                <w:lang w:val="en-US"/>
              </w:rPr>
              <w:t>App Service → Container Apps (option)</w:t>
            </w:r>
          </w:p>
        </w:tc>
        <w:tc>
          <w:tcPr>
            <w:tcW w:w="0" w:type="auto"/>
            <w:vAlign w:val="center"/>
            <w:hideMark/>
          </w:tcPr>
          <w:p w14:paraId="075051AB" w14:textId="77777777" w:rsidR="0052657F" w:rsidRPr="0052657F" w:rsidRDefault="0052657F" w:rsidP="0052657F">
            <w:pPr>
              <w:rPr>
                <w:lang w:val="en-US"/>
              </w:rPr>
            </w:pPr>
            <w:r w:rsidRPr="0052657F">
              <w:rPr>
                <w:lang w:val="en-US"/>
              </w:rPr>
              <w:t>Quick start; path to serverless microservices</w:t>
            </w:r>
          </w:p>
        </w:tc>
        <w:tc>
          <w:tcPr>
            <w:tcW w:w="0" w:type="auto"/>
            <w:vAlign w:val="center"/>
            <w:hideMark/>
          </w:tcPr>
          <w:p w14:paraId="2F59B4E9" w14:textId="77777777" w:rsidR="0052657F" w:rsidRPr="0052657F" w:rsidRDefault="0052657F" w:rsidP="0052657F">
            <w:r w:rsidRPr="0052657F">
              <w:t>AKS</w:t>
            </w:r>
          </w:p>
        </w:tc>
        <w:tc>
          <w:tcPr>
            <w:tcW w:w="0" w:type="auto"/>
            <w:vAlign w:val="center"/>
            <w:hideMark/>
          </w:tcPr>
          <w:p w14:paraId="1F7E136E" w14:textId="77777777" w:rsidR="0052657F" w:rsidRPr="0052657F" w:rsidRDefault="0052657F" w:rsidP="0052657F">
            <w:pPr>
              <w:rPr>
                <w:lang w:val="en-US"/>
              </w:rPr>
            </w:pPr>
            <w:r w:rsidRPr="0052657F">
              <w:rPr>
                <w:lang w:val="en-US"/>
              </w:rPr>
              <w:t>If we need granular autoscaling or event meshes</w:t>
            </w:r>
          </w:p>
        </w:tc>
      </w:tr>
    </w:tbl>
    <w:p w14:paraId="48FFA6F5" w14:textId="77777777" w:rsidR="0052657F" w:rsidRPr="0052657F" w:rsidRDefault="0052657F" w:rsidP="0052657F">
      <w:r w:rsidRPr="0052657F">
        <w:pict w14:anchorId="60F797B6">
          <v:rect id="_x0000_i1099" style="width:0;height:1.5pt" o:hralign="center" o:hrstd="t" o:hr="t" fillcolor="#a0a0a0" stroked="f"/>
        </w:pict>
      </w:r>
    </w:p>
    <w:p w14:paraId="12B4DD0C" w14:textId="77777777" w:rsidR="0052657F" w:rsidRPr="0052657F" w:rsidRDefault="0052657F" w:rsidP="0052657F">
      <w:pPr>
        <w:rPr>
          <w:b/>
          <w:bCs/>
          <w:lang w:val="en-US"/>
        </w:rPr>
      </w:pPr>
      <w:r w:rsidRPr="0052657F">
        <w:rPr>
          <w:b/>
          <w:bCs/>
          <w:lang w:val="en-US"/>
        </w:rPr>
        <w:t>Why this stack fits legal AI specifically</w:t>
      </w:r>
    </w:p>
    <w:p w14:paraId="3F90D93F" w14:textId="77777777" w:rsidR="0052657F" w:rsidRPr="0052657F" w:rsidRDefault="0052657F" w:rsidP="0052657F">
      <w:pPr>
        <w:numPr>
          <w:ilvl w:val="0"/>
          <w:numId w:val="2"/>
        </w:numPr>
      </w:pPr>
      <w:r w:rsidRPr="0052657F">
        <w:rPr>
          <w:b/>
          <w:bCs/>
          <w:lang w:val="en-US"/>
        </w:rPr>
        <w:t>Explainability-first retrieval.</w:t>
      </w:r>
      <w:r w:rsidRPr="0052657F">
        <w:rPr>
          <w:lang w:val="en-US"/>
        </w:rPr>
        <w:t xml:space="preserve"> </w:t>
      </w:r>
      <w:proofErr w:type="spellStart"/>
      <w:r w:rsidRPr="0052657F">
        <w:rPr>
          <w:lang w:val="en-US"/>
        </w:rPr>
        <w:t>GraphRAG</w:t>
      </w:r>
      <w:proofErr w:type="spellEnd"/>
      <w:r w:rsidRPr="0052657F">
        <w:rPr>
          <w:lang w:val="en-US"/>
        </w:rPr>
        <w:t xml:space="preserve"> on Neo4j yields explicit, inspectable chains of law → article → case → relation, which you can visualize and audit—key for legal defensibility. </w:t>
      </w:r>
      <w:r w:rsidRPr="0052657F">
        <w:t>(</w:t>
      </w:r>
      <w:hyperlink r:id="rId27" w:tooltip="Getting Started: Image Optimization" w:history="1">
        <w:r w:rsidRPr="0052657F">
          <w:rPr>
            <w:rStyle w:val="Hyperlink"/>
          </w:rPr>
          <w:t>nextjs.org</w:t>
        </w:r>
      </w:hyperlink>
      <w:r w:rsidRPr="0052657F">
        <w:t>)</w:t>
      </w:r>
    </w:p>
    <w:p w14:paraId="32EB0F18" w14:textId="77777777" w:rsidR="0052657F" w:rsidRPr="0052657F" w:rsidRDefault="0052657F" w:rsidP="0052657F">
      <w:pPr>
        <w:numPr>
          <w:ilvl w:val="0"/>
          <w:numId w:val="2"/>
        </w:numPr>
      </w:pPr>
      <w:r w:rsidRPr="0052657F">
        <w:rPr>
          <w:b/>
          <w:bCs/>
          <w:lang w:val="en-US"/>
        </w:rPr>
        <w:t>Deterministic interfaces.</w:t>
      </w:r>
      <w:r w:rsidRPr="0052657F">
        <w:rPr>
          <w:lang w:val="en-US"/>
        </w:rPr>
        <w:t xml:space="preserve"> TypeScript types + </w:t>
      </w:r>
      <w:proofErr w:type="spellStart"/>
      <w:r w:rsidRPr="0052657F">
        <w:rPr>
          <w:lang w:val="en-US"/>
        </w:rPr>
        <w:t>FastAPI</w:t>
      </w:r>
      <w:proofErr w:type="spellEnd"/>
      <w:r w:rsidRPr="0052657F">
        <w:rPr>
          <w:lang w:val="en-US"/>
        </w:rPr>
        <w:t>/</w:t>
      </w:r>
      <w:proofErr w:type="spellStart"/>
      <w:r w:rsidRPr="0052657F">
        <w:rPr>
          <w:lang w:val="en-US"/>
        </w:rPr>
        <w:t>Pydantic</w:t>
      </w:r>
      <w:proofErr w:type="spellEnd"/>
      <w:r w:rsidRPr="0052657F">
        <w:rPr>
          <w:lang w:val="en-US"/>
        </w:rPr>
        <w:t xml:space="preserve"> schemas + App Router conventions make contracts explicit across agents and UIs. </w:t>
      </w:r>
      <w:r w:rsidRPr="0052657F">
        <w:t>(</w:t>
      </w:r>
      <w:proofErr w:type="spellStart"/>
      <w:r w:rsidRPr="0052657F">
        <w:fldChar w:fldCharType="begin"/>
      </w:r>
      <w:r w:rsidRPr="0052657F">
        <w:instrText>HYPERLINK "https://docs.pydantic.dev/latest/api/base_model/?utm_source=chatgpt.com" \o "BaseModel"</w:instrText>
      </w:r>
      <w:r w:rsidRPr="0052657F">
        <w:fldChar w:fldCharType="separate"/>
      </w:r>
      <w:r w:rsidRPr="0052657F">
        <w:rPr>
          <w:rStyle w:val="Hyperlink"/>
        </w:rPr>
        <w:t>docs.pydantic.dev</w:t>
      </w:r>
      <w:proofErr w:type="spellEnd"/>
      <w:r w:rsidRPr="0052657F">
        <w:fldChar w:fldCharType="end"/>
      </w:r>
      <w:r w:rsidRPr="0052657F">
        <w:t xml:space="preserve">, </w:t>
      </w:r>
      <w:hyperlink r:id="rId28" w:tooltip="Documentation - TypeScript for JavaScript Programmers" w:history="1">
        <w:r w:rsidRPr="0052657F">
          <w:rPr>
            <w:rStyle w:val="Hyperlink"/>
          </w:rPr>
          <w:t>typescriptlang.org</w:t>
        </w:r>
      </w:hyperlink>
      <w:r w:rsidRPr="0052657F">
        <w:t>)</w:t>
      </w:r>
    </w:p>
    <w:p w14:paraId="7EAED0F3" w14:textId="77777777" w:rsidR="0052657F" w:rsidRPr="0052657F" w:rsidRDefault="0052657F" w:rsidP="0052657F">
      <w:pPr>
        <w:numPr>
          <w:ilvl w:val="0"/>
          <w:numId w:val="2"/>
        </w:numPr>
      </w:pPr>
      <w:r w:rsidRPr="0052657F">
        <w:rPr>
          <w:b/>
          <w:bCs/>
          <w:lang w:val="en-US"/>
        </w:rPr>
        <w:t>Operational guardrails.</w:t>
      </w:r>
      <w:r w:rsidRPr="0052657F">
        <w:rPr>
          <w:lang w:val="en-US"/>
        </w:rPr>
        <w:t xml:space="preserve"> </w:t>
      </w:r>
      <w:proofErr w:type="spellStart"/>
      <w:r w:rsidRPr="0052657F">
        <w:rPr>
          <w:lang w:val="en-US"/>
        </w:rPr>
        <w:t>OTel</w:t>
      </w:r>
      <w:proofErr w:type="spellEnd"/>
      <w:r w:rsidRPr="0052657F">
        <w:rPr>
          <w:lang w:val="en-US"/>
        </w:rPr>
        <w:t xml:space="preserve"> + App Insights for tracing each agent hop and RAG step, with OWASP-aligned limits against abuse. </w:t>
      </w:r>
      <w:r w:rsidRPr="0052657F">
        <w:t>(</w:t>
      </w:r>
      <w:proofErr w:type="spellStart"/>
      <w:r w:rsidRPr="0052657F">
        <w:fldChar w:fldCharType="begin"/>
      </w:r>
      <w:r w:rsidRPr="0052657F">
        <w:instrText>HYPERLINK "https://opentelemetry.io/docs/?utm_source=chatgpt.com" \o "Documentation"</w:instrText>
      </w:r>
      <w:r w:rsidRPr="0052657F">
        <w:fldChar w:fldCharType="separate"/>
      </w:r>
      <w:r w:rsidRPr="0052657F">
        <w:rPr>
          <w:rStyle w:val="Hyperlink"/>
        </w:rPr>
        <w:t>OpenTelemetry</w:t>
      </w:r>
      <w:proofErr w:type="spellEnd"/>
      <w:r w:rsidRPr="0052657F">
        <w:fldChar w:fldCharType="end"/>
      </w:r>
      <w:r w:rsidRPr="0052657F">
        <w:t xml:space="preserve">, </w:t>
      </w:r>
      <w:hyperlink r:id="rId29" w:tooltip="Application Insights OpenTelemetry observability overview" w:history="1">
        <w:r w:rsidRPr="0052657F">
          <w:rPr>
            <w:rStyle w:val="Hyperlink"/>
          </w:rPr>
          <w:t xml:space="preserve">Microsoft </w:t>
        </w:r>
        <w:proofErr w:type="spellStart"/>
        <w:r w:rsidRPr="0052657F">
          <w:rPr>
            <w:rStyle w:val="Hyperlink"/>
          </w:rPr>
          <w:t>Learn</w:t>
        </w:r>
        <w:proofErr w:type="spellEnd"/>
      </w:hyperlink>
      <w:r w:rsidRPr="0052657F">
        <w:t xml:space="preserve">, </w:t>
      </w:r>
      <w:hyperlink r:id="rId30" w:tooltip="API4:2023 Unrestricted Resource Consumption" w:history="1">
        <w:r w:rsidRPr="0052657F">
          <w:rPr>
            <w:rStyle w:val="Hyperlink"/>
          </w:rPr>
          <w:t>owasp.org</w:t>
        </w:r>
      </w:hyperlink>
      <w:r w:rsidRPr="0052657F">
        <w:t>)</w:t>
      </w:r>
    </w:p>
    <w:p w14:paraId="1392F430" w14:textId="77777777" w:rsidR="0052657F" w:rsidRPr="0052657F" w:rsidRDefault="0052657F" w:rsidP="0052657F">
      <w:pPr>
        <w:numPr>
          <w:ilvl w:val="0"/>
          <w:numId w:val="2"/>
        </w:numPr>
      </w:pPr>
      <w:r w:rsidRPr="0052657F">
        <w:rPr>
          <w:b/>
          <w:bCs/>
          <w:lang w:val="en-US"/>
        </w:rPr>
        <w:t>Enterprise governance.</w:t>
      </w:r>
      <w:r w:rsidRPr="0052657F">
        <w:rPr>
          <w:lang w:val="en-US"/>
        </w:rPr>
        <w:t xml:space="preserve"> Azure OpenAI’s data handling &amp; residency satisfy confidentiality expectations for legal workloads. </w:t>
      </w:r>
      <w:r w:rsidRPr="0052657F">
        <w:t>(</w:t>
      </w:r>
      <w:hyperlink r:id="rId31" w:tooltip="Data, privacy, and security for Azure OpenAI Service" w:history="1">
        <w:r w:rsidRPr="0052657F">
          <w:rPr>
            <w:rStyle w:val="Hyperlink"/>
          </w:rPr>
          <w:t xml:space="preserve">Microsoft </w:t>
        </w:r>
        <w:proofErr w:type="spellStart"/>
        <w:r w:rsidRPr="0052657F">
          <w:rPr>
            <w:rStyle w:val="Hyperlink"/>
          </w:rPr>
          <w:t>Learn</w:t>
        </w:r>
        <w:proofErr w:type="spellEnd"/>
      </w:hyperlink>
      <w:r w:rsidRPr="0052657F">
        <w:t>)</w:t>
      </w:r>
    </w:p>
    <w:p w14:paraId="07AE9D4C" w14:textId="77777777" w:rsidR="0052657F" w:rsidRPr="0052657F" w:rsidRDefault="0052657F" w:rsidP="0052657F">
      <w:r w:rsidRPr="0052657F">
        <w:pict w14:anchorId="15841AE1">
          <v:rect id="_x0000_i1100" style="width:0;height:1.5pt" o:hralign="center" o:hrstd="t" o:hr="t" fillcolor="#a0a0a0" stroked="f"/>
        </w:pict>
      </w:r>
    </w:p>
    <w:p w14:paraId="50D52781" w14:textId="77777777" w:rsidR="0052657F" w:rsidRPr="0052657F" w:rsidRDefault="0052657F" w:rsidP="0052657F">
      <w:pPr>
        <w:rPr>
          <w:b/>
          <w:bCs/>
        </w:rPr>
      </w:pPr>
      <w:proofErr w:type="spellStart"/>
      <w:r w:rsidRPr="0052657F">
        <w:rPr>
          <w:b/>
          <w:bCs/>
        </w:rPr>
        <w:t>Implementation</w:t>
      </w:r>
      <w:proofErr w:type="spellEnd"/>
      <w:r w:rsidRPr="0052657F">
        <w:rPr>
          <w:b/>
          <w:bCs/>
        </w:rPr>
        <w:t xml:space="preserve"> notes (</w:t>
      </w:r>
      <w:proofErr w:type="spellStart"/>
      <w:r w:rsidRPr="0052657F">
        <w:rPr>
          <w:b/>
          <w:bCs/>
        </w:rPr>
        <w:t>selected</w:t>
      </w:r>
      <w:proofErr w:type="spellEnd"/>
      <w:r w:rsidRPr="0052657F">
        <w:rPr>
          <w:b/>
          <w:bCs/>
        </w:rPr>
        <w:t>)</w:t>
      </w:r>
    </w:p>
    <w:p w14:paraId="1C5950DD" w14:textId="77777777" w:rsidR="0052657F" w:rsidRPr="0052657F" w:rsidRDefault="0052657F" w:rsidP="0052657F">
      <w:pPr>
        <w:numPr>
          <w:ilvl w:val="0"/>
          <w:numId w:val="3"/>
        </w:numPr>
      </w:pPr>
      <w:r w:rsidRPr="0052657F">
        <w:rPr>
          <w:b/>
          <w:bCs/>
          <w:lang w:val="en-US"/>
        </w:rPr>
        <w:t>Next.js data layer:</w:t>
      </w:r>
      <w:r w:rsidRPr="0052657F">
        <w:rPr>
          <w:lang w:val="en-US"/>
        </w:rPr>
        <w:t xml:space="preserve"> Use route handlers and server actions for calls to the orchestrator; configure ISR or </w:t>
      </w:r>
      <w:proofErr w:type="spellStart"/>
      <w:r w:rsidRPr="0052657F">
        <w:rPr>
          <w:lang w:val="en-US"/>
        </w:rPr>
        <w:t>revalidateTag</w:t>
      </w:r>
      <w:proofErr w:type="spellEnd"/>
      <w:r w:rsidRPr="0052657F">
        <w:rPr>
          <w:lang w:val="en-US"/>
        </w:rPr>
        <w:t xml:space="preserve"> for cache transparency on content pages. </w:t>
      </w:r>
      <w:r w:rsidRPr="0052657F">
        <w:t>(</w:t>
      </w:r>
      <w:hyperlink r:id="rId32" w:tooltip="vis.js - Network documentation." w:history="1">
        <w:r w:rsidRPr="0052657F">
          <w:rPr>
            <w:rStyle w:val="Hyperlink"/>
          </w:rPr>
          <w:t>visjs.github.io</w:t>
        </w:r>
      </w:hyperlink>
      <w:r w:rsidRPr="0052657F">
        <w:t>)</w:t>
      </w:r>
    </w:p>
    <w:p w14:paraId="297FEF53" w14:textId="77777777" w:rsidR="0052657F" w:rsidRPr="0052657F" w:rsidRDefault="0052657F" w:rsidP="0052657F">
      <w:pPr>
        <w:numPr>
          <w:ilvl w:val="0"/>
          <w:numId w:val="3"/>
        </w:numPr>
      </w:pPr>
      <w:r w:rsidRPr="0052657F">
        <w:rPr>
          <w:b/>
          <w:bCs/>
          <w:lang w:val="en-US"/>
        </w:rPr>
        <w:t>Graph page:</w:t>
      </w:r>
      <w:r w:rsidRPr="0052657F">
        <w:rPr>
          <w:lang w:val="en-US"/>
        </w:rPr>
        <w:t xml:space="preserve"> Render vis-network in a client component that consumes server-fetched Cypher results; apply clustering at &gt;2k nodes and simplify edges at high zoom. </w:t>
      </w:r>
      <w:r w:rsidRPr="0052657F">
        <w:t>(</w:t>
      </w:r>
      <w:hyperlink r:id="rId33" w:tooltip="25. Cytoscape.js and Cytoscape" w:history="1">
        <w:r w:rsidRPr="0052657F">
          <w:rPr>
            <w:rStyle w:val="Hyperlink"/>
          </w:rPr>
          <w:t>manual.cytoscape.org</w:t>
        </w:r>
      </w:hyperlink>
      <w:r w:rsidRPr="0052657F">
        <w:t>)</w:t>
      </w:r>
    </w:p>
    <w:p w14:paraId="2C0D101B" w14:textId="77777777" w:rsidR="0052657F" w:rsidRPr="0052657F" w:rsidRDefault="0052657F" w:rsidP="0052657F">
      <w:pPr>
        <w:numPr>
          <w:ilvl w:val="0"/>
          <w:numId w:val="3"/>
        </w:numPr>
      </w:pPr>
      <w:r w:rsidRPr="0052657F">
        <w:rPr>
          <w:b/>
          <w:bCs/>
          <w:lang w:val="en-US"/>
        </w:rPr>
        <w:t>API versioning &amp; docs:</w:t>
      </w:r>
      <w:r w:rsidRPr="0052657F">
        <w:rPr>
          <w:lang w:val="en-US"/>
        </w:rPr>
        <w:t xml:space="preserve"> </w:t>
      </w:r>
      <w:proofErr w:type="spellStart"/>
      <w:r w:rsidRPr="0052657F">
        <w:rPr>
          <w:lang w:val="en-US"/>
        </w:rPr>
        <w:t>FastAPI’s</w:t>
      </w:r>
      <w:proofErr w:type="spellEnd"/>
      <w:r w:rsidRPr="0052657F">
        <w:rPr>
          <w:lang w:val="en-US"/>
        </w:rPr>
        <w:t xml:space="preserve"> autogenerated OpenAPI surfaced at /docs, pinned to a versioned base path (e.g., /</w:t>
      </w:r>
      <w:proofErr w:type="spellStart"/>
      <w:r w:rsidRPr="0052657F">
        <w:rPr>
          <w:lang w:val="en-US"/>
        </w:rPr>
        <w:t>api</w:t>
      </w:r>
      <w:proofErr w:type="spellEnd"/>
      <w:r w:rsidRPr="0052657F">
        <w:rPr>
          <w:lang w:val="en-US"/>
        </w:rPr>
        <w:t xml:space="preserve">/v1). </w:t>
      </w:r>
      <w:r w:rsidRPr="0052657F">
        <w:t>(</w:t>
      </w:r>
      <w:hyperlink r:id="rId34" w:tooltip="FastAPI" w:history="1">
        <w:r w:rsidRPr="0052657F">
          <w:rPr>
            <w:rStyle w:val="Hyperlink"/>
          </w:rPr>
          <w:t>fastapi.tiangolo.com</w:t>
        </w:r>
      </w:hyperlink>
      <w:r w:rsidRPr="0052657F">
        <w:t>)</w:t>
      </w:r>
    </w:p>
    <w:p w14:paraId="0C2FA431" w14:textId="77777777" w:rsidR="0052657F" w:rsidRPr="0052657F" w:rsidRDefault="0052657F" w:rsidP="0052657F">
      <w:pPr>
        <w:numPr>
          <w:ilvl w:val="0"/>
          <w:numId w:val="3"/>
        </w:numPr>
      </w:pPr>
      <w:r w:rsidRPr="0052657F">
        <w:rPr>
          <w:b/>
          <w:bCs/>
          <w:lang w:val="en-US"/>
        </w:rPr>
        <w:lastRenderedPageBreak/>
        <w:t>A2A envelopes:</w:t>
      </w:r>
      <w:r w:rsidRPr="0052657F">
        <w:rPr>
          <w:lang w:val="en-US"/>
        </w:rPr>
        <w:t xml:space="preserve"> Store every envelope (task/response/error) in SQLite for audit; periodically ship to long-term storage. </w:t>
      </w:r>
      <w:r w:rsidRPr="0052657F">
        <w:t>(</w:t>
      </w:r>
      <w:hyperlink r:id="rId35" w:tooltip="Data, privacy, and security for Azure OpenAI Service" w:history="1">
        <w:r w:rsidRPr="0052657F">
          <w:rPr>
            <w:rStyle w:val="Hyperlink"/>
          </w:rPr>
          <w:t xml:space="preserve">Microsoft </w:t>
        </w:r>
        <w:proofErr w:type="spellStart"/>
        <w:r w:rsidRPr="0052657F">
          <w:rPr>
            <w:rStyle w:val="Hyperlink"/>
          </w:rPr>
          <w:t>Learn</w:t>
        </w:r>
        <w:proofErr w:type="spellEnd"/>
      </w:hyperlink>
      <w:r w:rsidRPr="0052657F">
        <w:t>)</w:t>
      </w:r>
    </w:p>
    <w:p w14:paraId="1ABAB11D" w14:textId="77777777" w:rsidR="0052657F" w:rsidRPr="0052657F" w:rsidRDefault="0052657F" w:rsidP="0052657F">
      <w:pPr>
        <w:numPr>
          <w:ilvl w:val="0"/>
          <w:numId w:val="3"/>
        </w:numPr>
      </w:pPr>
      <w:r w:rsidRPr="0052657F">
        <w:rPr>
          <w:b/>
          <w:bCs/>
          <w:lang w:val="en-US"/>
        </w:rPr>
        <w:t>Telemetry:</w:t>
      </w:r>
      <w:r w:rsidRPr="0052657F">
        <w:rPr>
          <w:lang w:val="en-US"/>
        </w:rPr>
        <w:t xml:space="preserve"> Add </w:t>
      </w:r>
      <w:proofErr w:type="spellStart"/>
      <w:r w:rsidRPr="0052657F">
        <w:rPr>
          <w:lang w:val="en-US"/>
        </w:rPr>
        <w:t>opentelemetry</w:t>
      </w:r>
      <w:proofErr w:type="spellEnd"/>
      <w:r w:rsidRPr="0052657F">
        <w:rPr>
          <w:lang w:val="en-US"/>
        </w:rPr>
        <w:t>-instrumentation-</w:t>
      </w:r>
      <w:proofErr w:type="spellStart"/>
      <w:r w:rsidRPr="0052657F">
        <w:rPr>
          <w:lang w:val="en-US"/>
        </w:rPr>
        <w:t>fastapi</w:t>
      </w:r>
      <w:proofErr w:type="spellEnd"/>
      <w:r w:rsidRPr="0052657F">
        <w:rPr>
          <w:lang w:val="en-US"/>
        </w:rPr>
        <w:t xml:space="preserve"> and HTTP client instrumentation; export to Application Insights via </w:t>
      </w:r>
      <w:proofErr w:type="spellStart"/>
      <w:r w:rsidRPr="0052657F">
        <w:rPr>
          <w:lang w:val="en-US"/>
        </w:rPr>
        <w:t>OpenTelemetry</w:t>
      </w:r>
      <w:proofErr w:type="spellEnd"/>
      <w:r w:rsidRPr="0052657F">
        <w:rPr>
          <w:lang w:val="en-US"/>
        </w:rPr>
        <w:t xml:space="preserve"> exporters. </w:t>
      </w:r>
      <w:r w:rsidRPr="0052657F">
        <w:t>(</w:t>
      </w:r>
      <w:hyperlink r:id="rId36" w:tooltip="OpenTelemetry FastAPI Instrumentation" w:history="1">
        <w:r w:rsidRPr="0052657F">
          <w:rPr>
            <w:rStyle w:val="Hyperlink"/>
          </w:rPr>
          <w:t>opentelemetry-python-contrib.readthedocs.io</w:t>
        </w:r>
      </w:hyperlink>
      <w:r w:rsidRPr="0052657F">
        <w:t xml:space="preserve">, </w:t>
      </w:r>
      <w:hyperlink r:id="rId37" w:tooltip="Application Insights OpenTelemetry observability overview" w:history="1">
        <w:r w:rsidRPr="0052657F">
          <w:rPr>
            <w:rStyle w:val="Hyperlink"/>
          </w:rPr>
          <w:t xml:space="preserve">Microsoft </w:t>
        </w:r>
        <w:proofErr w:type="spellStart"/>
        <w:r w:rsidRPr="0052657F">
          <w:rPr>
            <w:rStyle w:val="Hyperlink"/>
          </w:rPr>
          <w:t>Learn</w:t>
        </w:r>
        <w:proofErr w:type="spellEnd"/>
      </w:hyperlink>
      <w:r w:rsidRPr="0052657F">
        <w:t>)</w:t>
      </w:r>
    </w:p>
    <w:p w14:paraId="072959B0" w14:textId="77777777" w:rsidR="0052657F" w:rsidRPr="0052657F" w:rsidRDefault="0052657F" w:rsidP="0052657F">
      <w:r w:rsidRPr="0052657F">
        <w:pict w14:anchorId="0807E396">
          <v:rect id="_x0000_i1101" style="width:0;height:1.5pt" o:hralign="center" o:hrstd="t" o:hr="t" fillcolor="#a0a0a0" stroked="f"/>
        </w:pict>
      </w:r>
    </w:p>
    <w:p w14:paraId="58627899" w14:textId="77777777" w:rsidR="0052657F" w:rsidRPr="0052657F" w:rsidRDefault="0052657F" w:rsidP="0052657F">
      <w:pPr>
        <w:rPr>
          <w:b/>
          <w:bCs/>
          <w:lang w:val="en-US"/>
        </w:rPr>
      </w:pPr>
      <w:r w:rsidRPr="0052657F">
        <w:rPr>
          <w:b/>
          <w:bCs/>
          <w:lang w:val="en-US"/>
        </w:rPr>
        <w:t>Conclusion</w:t>
      </w:r>
    </w:p>
    <w:p w14:paraId="54B9603F" w14:textId="77777777" w:rsidR="0052657F" w:rsidRPr="0052657F" w:rsidRDefault="0052657F" w:rsidP="0052657F">
      <w:pPr>
        <w:rPr>
          <w:lang w:val="en-US"/>
        </w:rPr>
      </w:pPr>
      <w:r w:rsidRPr="0052657F">
        <w:rPr>
          <w:lang w:val="en-US"/>
        </w:rPr>
        <w:t xml:space="preserve">The selected stack is purpose-built for </w:t>
      </w:r>
      <w:r w:rsidRPr="0052657F">
        <w:rPr>
          <w:b/>
          <w:bCs/>
          <w:lang w:val="en-US"/>
        </w:rPr>
        <w:t>traceable, explainable</w:t>
      </w:r>
      <w:r w:rsidRPr="0052657F">
        <w:rPr>
          <w:lang w:val="en-US"/>
        </w:rPr>
        <w:t xml:space="preserve">, and </w:t>
      </w:r>
      <w:r w:rsidRPr="0052657F">
        <w:rPr>
          <w:b/>
          <w:bCs/>
          <w:lang w:val="en-US"/>
        </w:rPr>
        <w:t>operationally sound</w:t>
      </w:r>
      <w:r w:rsidRPr="0052657F">
        <w:rPr>
          <w:lang w:val="en-US"/>
        </w:rPr>
        <w:t xml:space="preserve"> legal AI:</w:t>
      </w:r>
    </w:p>
    <w:p w14:paraId="66AE227B" w14:textId="77777777" w:rsidR="0052657F" w:rsidRPr="0052657F" w:rsidRDefault="0052657F" w:rsidP="0052657F">
      <w:pPr>
        <w:numPr>
          <w:ilvl w:val="0"/>
          <w:numId w:val="4"/>
        </w:numPr>
      </w:pPr>
      <w:r w:rsidRPr="0052657F">
        <w:rPr>
          <w:b/>
          <w:bCs/>
          <w:lang w:val="en-US"/>
        </w:rPr>
        <w:t>Graph-native retrieval</w:t>
      </w:r>
      <w:r w:rsidRPr="0052657F">
        <w:rPr>
          <w:lang w:val="en-US"/>
        </w:rPr>
        <w:t xml:space="preserve"> (Neo4j + </w:t>
      </w:r>
      <w:proofErr w:type="spellStart"/>
      <w:r w:rsidRPr="0052657F">
        <w:rPr>
          <w:lang w:val="en-US"/>
        </w:rPr>
        <w:t>GraphRAG</w:t>
      </w:r>
      <w:proofErr w:type="spellEnd"/>
      <w:r w:rsidRPr="0052657F">
        <w:rPr>
          <w:lang w:val="en-US"/>
        </w:rPr>
        <w:t xml:space="preserve">) for explainability and multi-hop reasoning. </w:t>
      </w:r>
      <w:r w:rsidRPr="0052657F">
        <w:t>(</w:t>
      </w:r>
      <w:hyperlink r:id="rId38" w:tooltip="Getting Started: Image Optimization" w:history="1">
        <w:r w:rsidRPr="0052657F">
          <w:rPr>
            <w:rStyle w:val="Hyperlink"/>
          </w:rPr>
          <w:t>nextjs.org</w:t>
        </w:r>
      </w:hyperlink>
      <w:r w:rsidRPr="0052657F">
        <w:t>)</w:t>
      </w:r>
    </w:p>
    <w:p w14:paraId="416DC178" w14:textId="77777777" w:rsidR="0052657F" w:rsidRPr="0052657F" w:rsidRDefault="0052657F" w:rsidP="0052657F">
      <w:pPr>
        <w:numPr>
          <w:ilvl w:val="0"/>
          <w:numId w:val="4"/>
        </w:numPr>
      </w:pPr>
      <w:r w:rsidRPr="0052657F">
        <w:rPr>
          <w:b/>
          <w:bCs/>
          <w:lang w:val="en-US"/>
        </w:rPr>
        <w:t>Modern web runtime</w:t>
      </w:r>
      <w:r w:rsidRPr="0052657F">
        <w:rPr>
          <w:lang w:val="en-US"/>
        </w:rPr>
        <w:t xml:space="preserve"> (Next.js App Router + TypeScript + Tailwind) for performance and maintainability. </w:t>
      </w:r>
      <w:r w:rsidRPr="0052657F">
        <w:t>(</w:t>
      </w:r>
      <w:hyperlink r:id="rId39" w:tooltip="visNetwork: Network Visualization using 'vis.js' Library - RStudio" w:history="1">
        <w:r w:rsidRPr="0052657F">
          <w:rPr>
            <w:rStyle w:val="Hyperlink"/>
          </w:rPr>
          <w:t>cran.rstudio.com</w:t>
        </w:r>
      </w:hyperlink>
      <w:r w:rsidRPr="0052657F">
        <w:t xml:space="preserve">, </w:t>
      </w:r>
      <w:hyperlink r:id="rId40" w:tooltip="Documentation - TypeScript for JavaScript Programmers" w:history="1">
        <w:r w:rsidRPr="0052657F">
          <w:rPr>
            <w:rStyle w:val="Hyperlink"/>
          </w:rPr>
          <w:t>typescriptlang.org</w:t>
        </w:r>
      </w:hyperlink>
      <w:r w:rsidRPr="0052657F">
        <w:t>)</w:t>
      </w:r>
    </w:p>
    <w:p w14:paraId="2AA3EAF1" w14:textId="77777777" w:rsidR="0052657F" w:rsidRPr="0052657F" w:rsidRDefault="0052657F" w:rsidP="0052657F">
      <w:pPr>
        <w:numPr>
          <w:ilvl w:val="0"/>
          <w:numId w:val="4"/>
        </w:numPr>
      </w:pPr>
      <w:r w:rsidRPr="0052657F">
        <w:rPr>
          <w:b/>
          <w:bCs/>
          <w:lang w:val="en-US"/>
        </w:rPr>
        <w:t>Lean, typed APIs</w:t>
      </w:r>
      <w:r w:rsidRPr="0052657F">
        <w:rPr>
          <w:lang w:val="en-US"/>
        </w:rPr>
        <w:t xml:space="preserve"> (</w:t>
      </w:r>
      <w:proofErr w:type="spellStart"/>
      <w:r w:rsidRPr="0052657F">
        <w:rPr>
          <w:lang w:val="en-US"/>
        </w:rPr>
        <w:t>FastAPI</w:t>
      </w:r>
      <w:proofErr w:type="spellEnd"/>
      <w:r w:rsidRPr="0052657F">
        <w:rPr>
          <w:lang w:val="en-US"/>
        </w:rPr>
        <w:t>/</w:t>
      </w:r>
      <w:proofErr w:type="spellStart"/>
      <w:r w:rsidRPr="0052657F">
        <w:rPr>
          <w:lang w:val="en-US"/>
        </w:rPr>
        <w:t>Pydantic</w:t>
      </w:r>
      <w:proofErr w:type="spellEnd"/>
      <w:r w:rsidRPr="0052657F">
        <w:rPr>
          <w:lang w:val="en-US"/>
        </w:rPr>
        <w:t xml:space="preserve">) with first-class OpenAPI. </w:t>
      </w:r>
      <w:r w:rsidRPr="0052657F">
        <w:t>(</w:t>
      </w:r>
      <w:hyperlink r:id="rId41" w:tooltip="FastAPI" w:history="1">
        <w:r w:rsidRPr="0052657F">
          <w:rPr>
            <w:rStyle w:val="Hyperlink"/>
          </w:rPr>
          <w:t>fastapi.tiangolo.com</w:t>
        </w:r>
      </w:hyperlink>
      <w:r w:rsidRPr="0052657F">
        <w:t>)</w:t>
      </w:r>
    </w:p>
    <w:p w14:paraId="6D78EAED" w14:textId="77777777" w:rsidR="0052657F" w:rsidRPr="0052657F" w:rsidRDefault="0052657F" w:rsidP="0052657F">
      <w:pPr>
        <w:numPr>
          <w:ilvl w:val="0"/>
          <w:numId w:val="4"/>
        </w:numPr>
      </w:pPr>
      <w:r w:rsidRPr="0052657F">
        <w:rPr>
          <w:b/>
          <w:bCs/>
          <w:lang w:val="en-US"/>
        </w:rPr>
        <w:t>Enterprise model serving</w:t>
      </w:r>
      <w:r w:rsidRPr="0052657F">
        <w:rPr>
          <w:lang w:val="en-US"/>
        </w:rPr>
        <w:t xml:space="preserve"> under Azure governance with GPT-4o. </w:t>
      </w:r>
      <w:r w:rsidRPr="0052657F">
        <w:t>(</w:t>
      </w:r>
      <w:hyperlink r:id="rId42" w:tooltip="Azure OpenAI in Azure AI Foundry Models" w:history="1">
        <w:r w:rsidRPr="0052657F">
          <w:rPr>
            <w:rStyle w:val="Hyperlink"/>
          </w:rPr>
          <w:t xml:space="preserve">Microsoft </w:t>
        </w:r>
        <w:proofErr w:type="spellStart"/>
        <w:r w:rsidRPr="0052657F">
          <w:rPr>
            <w:rStyle w:val="Hyperlink"/>
          </w:rPr>
          <w:t>Learn</w:t>
        </w:r>
        <w:proofErr w:type="spellEnd"/>
      </w:hyperlink>
      <w:r w:rsidRPr="0052657F">
        <w:t>)</w:t>
      </w:r>
    </w:p>
    <w:p w14:paraId="52D97BF6" w14:textId="77777777" w:rsidR="0052657F" w:rsidRPr="0052657F" w:rsidRDefault="0052657F" w:rsidP="0052657F">
      <w:pPr>
        <w:numPr>
          <w:ilvl w:val="0"/>
          <w:numId w:val="4"/>
        </w:numPr>
      </w:pPr>
      <w:r w:rsidRPr="0052657F">
        <w:rPr>
          <w:b/>
          <w:bCs/>
          <w:lang w:val="en-US"/>
        </w:rPr>
        <w:t>Standards-based ops &amp; security</w:t>
      </w:r>
      <w:r w:rsidRPr="0052657F">
        <w:rPr>
          <w:lang w:val="en-US"/>
        </w:rPr>
        <w:t xml:space="preserve"> (</w:t>
      </w:r>
      <w:proofErr w:type="spellStart"/>
      <w:r w:rsidRPr="0052657F">
        <w:rPr>
          <w:lang w:val="en-US"/>
        </w:rPr>
        <w:t>OpenTelemetry</w:t>
      </w:r>
      <w:proofErr w:type="spellEnd"/>
      <w:r w:rsidRPr="0052657F">
        <w:rPr>
          <w:lang w:val="en-US"/>
        </w:rPr>
        <w:t xml:space="preserve">, OWASP, 12-Factor config). </w:t>
      </w:r>
      <w:r w:rsidRPr="0052657F">
        <w:t>(</w:t>
      </w:r>
      <w:proofErr w:type="spellStart"/>
      <w:r w:rsidRPr="0052657F">
        <w:fldChar w:fldCharType="begin"/>
      </w:r>
      <w:r w:rsidRPr="0052657F">
        <w:instrText>HYPERLINK "https://opentelemetry.io/docs/?utm_source=chatgpt.com" \o "Documentation"</w:instrText>
      </w:r>
      <w:r w:rsidRPr="0052657F">
        <w:fldChar w:fldCharType="separate"/>
      </w:r>
      <w:r w:rsidRPr="0052657F">
        <w:rPr>
          <w:rStyle w:val="Hyperlink"/>
        </w:rPr>
        <w:t>OpenTelemetry</w:t>
      </w:r>
      <w:proofErr w:type="spellEnd"/>
      <w:r w:rsidRPr="0052657F">
        <w:fldChar w:fldCharType="end"/>
      </w:r>
      <w:r w:rsidRPr="0052657F">
        <w:t xml:space="preserve">, </w:t>
      </w:r>
      <w:hyperlink r:id="rId43" w:tooltip="API4:2023 Unrestricted Resource Consumption" w:history="1">
        <w:r w:rsidRPr="0052657F">
          <w:rPr>
            <w:rStyle w:val="Hyperlink"/>
          </w:rPr>
          <w:t>owasp.org</w:t>
        </w:r>
      </w:hyperlink>
      <w:r w:rsidRPr="0052657F">
        <w:t xml:space="preserve">, </w:t>
      </w:r>
      <w:hyperlink r:id="rId44" w:tooltip="Features" w:history="1">
        <w:r w:rsidRPr="0052657F">
          <w:rPr>
            <w:rStyle w:val="Hyperlink"/>
          </w:rPr>
          <w:t>fastapi.tiangolo.com</w:t>
        </w:r>
      </w:hyperlink>
      <w:r w:rsidRPr="0052657F">
        <w:t>)</w:t>
      </w:r>
    </w:p>
    <w:p w14:paraId="5DB47152" w14:textId="6451E304" w:rsidR="0052657F" w:rsidRPr="0052657F" w:rsidRDefault="0052657F">
      <w:pPr>
        <w:rPr>
          <w:lang w:val="en-US"/>
        </w:rPr>
      </w:pPr>
      <w:r w:rsidRPr="0052657F">
        <w:rPr>
          <w:lang w:val="en-US"/>
        </w:rPr>
        <w:t>This combination gives the team a high-leverage baseline today, while preserving clear upgrade paths (Container Apps for microservices, alternative graph renderers for very large networks, or model diversification) as usage scales.</w:t>
      </w:r>
    </w:p>
    <w:sectPr w:rsidR="0052657F" w:rsidRPr="00526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33B1D"/>
    <w:multiLevelType w:val="multilevel"/>
    <w:tmpl w:val="300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E65F1"/>
    <w:multiLevelType w:val="multilevel"/>
    <w:tmpl w:val="38F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56089"/>
    <w:multiLevelType w:val="multilevel"/>
    <w:tmpl w:val="5BD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B2672"/>
    <w:multiLevelType w:val="multilevel"/>
    <w:tmpl w:val="3E56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954102">
    <w:abstractNumId w:val="1"/>
  </w:num>
  <w:num w:numId="2" w16cid:durableId="1594707932">
    <w:abstractNumId w:val="3"/>
  </w:num>
  <w:num w:numId="3" w16cid:durableId="438911827">
    <w:abstractNumId w:val="2"/>
  </w:num>
  <w:num w:numId="4" w16cid:durableId="77313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7F"/>
    <w:rsid w:val="0052657F"/>
    <w:rsid w:val="00B3564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69E0"/>
  <w15:chartTrackingRefBased/>
  <w15:docId w15:val="{D1B33E7E-92BA-4C78-8DAB-CB734162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57F"/>
    <w:rPr>
      <w:rFonts w:eastAsiaTheme="majorEastAsia" w:cstheme="majorBidi"/>
      <w:color w:val="272727" w:themeColor="text1" w:themeTint="D8"/>
    </w:rPr>
  </w:style>
  <w:style w:type="paragraph" w:styleId="Title">
    <w:name w:val="Title"/>
    <w:basedOn w:val="Normal"/>
    <w:next w:val="Normal"/>
    <w:link w:val="TitleChar"/>
    <w:uiPriority w:val="10"/>
    <w:qFormat/>
    <w:rsid w:val="00526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57F"/>
    <w:pPr>
      <w:spacing w:before="160"/>
      <w:jc w:val="center"/>
    </w:pPr>
    <w:rPr>
      <w:i/>
      <w:iCs/>
      <w:color w:val="404040" w:themeColor="text1" w:themeTint="BF"/>
    </w:rPr>
  </w:style>
  <w:style w:type="character" w:customStyle="1" w:styleId="QuoteChar">
    <w:name w:val="Quote Char"/>
    <w:basedOn w:val="DefaultParagraphFont"/>
    <w:link w:val="Quote"/>
    <w:uiPriority w:val="29"/>
    <w:rsid w:val="0052657F"/>
    <w:rPr>
      <w:i/>
      <w:iCs/>
      <w:color w:val="404040" w:themeColor="text1" w:themeTint="BF"/>
    </w:rPr>
  </w:style>
  <w:style w:type="paragraph" w:styleId="ListParagraph">
    <w:name w:val="List Paragraph"/>
    <w:basedOn w:val="Normal"/>
    <w:uiPriority w:val="34"/>
    <w:qFormat/>
    <w:rsid w:val="0052657F"/>
    <w:pPr>
      <w:ind w:left="720"/>
      <w:contextualSpacing/>
    </w:pPr>
  </w:style>
  <w:style w:type="character" w:styleId="IntenseEmphasis">
    <w:name w:val="Intense Emphasis"/>
    <w:basedOn w:val="DefaultParagraphFont"/>
    <w:uiPriority w:val="21"/>
    <w:qFormat/>
    <w:rsid w:val="0052657F"/>
    <w:rPr>
      <w:i/>
      <w:iCs/>
      <w:color w:val="0F4761" w:themeColor="accent1" w:themeShade="BF"/>
    </w:rPr>
  </w:style>
  <w:style w:type="paragraph" w:styleId="IntenseQuote">
    <w:name w:val="Intense Quote"/>
    <w:basedOn w:val="Normal"/>
    <w:next w:val="Normal"/>
    <w:link w:val="IntenseQuoteChar"/>
    <w:uiPriority w:val="30"/>
    <w:qFormat/>
    <w:rsid w:val="00526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57F"/>
    <w:rPr>
      <w:i/>
      <w:iCs/>
      <w:color w:val="0F4761" w:themeColor="accent1" w:themeShade="BF"/>
    </w:rPr>
  </w:style>
  <w:style w:type="character" w:styleId="IntenseReference">
    <w:name w:val="Intense Reference"/>
    <w:basedOn w:val="DefaultParagraphFont"/>
    <w:uiPriority w:val="32"/>
    <w:qFormat/>
    <w:rsid w:val="0052657F"/>
    <w:rPr>
      <w:b/>
      <w:bCs/>
      <w:smallCaps/>
      <w:color w:val="0F4761" w:themeColor="accent1" w:themeShade="BF"/>
      <w:spacing w:val="5"/>
    </w:rPr>
  </w:style>
  <w:style w:type="character" w:styleId="Hyperlink">
    <w:name w:val="Hyperlink"/>
    <w:basedOn w:val="DefaultParagraphFont"/>
    <w:uiPriority w:val="99"/>
    <w:unhideWhenUsed/>
    <w:rsid w:val="0052657F"/>
    <w:rPr>
      <w:color w:val="467886" w:themeColor="hyperlink"/>
      <w:u w:val="single"/>
    </w:rPr>
  </w:style>
  <w:style w:type="character" w:styleId="UnresolvedMention">
    <w:name w:val="Unresolved Mention"/>
    <w:basedOn w:val="DefaultParagraphFont"/>
    <w:uiPriority w:val="99"/>
    <w:semiHidden/>
    <w:unhideWhenUsed/>
    <w:rsid w:val="00526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136858">
      <w:bodyDiv w:val="1"/>
      <w:marLeft w:val="0"/>
      <w:marRight w:val="0"/>
      <w:marTop w:val="0"/>
      <w:marBottom w:val="0"/>
      <w:divBdr>
        <w:top w:val="none" w:sz="0" w:space="0" w:color="auto"/>
        <w:left w:val="none" w:sz="0" w:space="0" w:color="auto"/>
        <w:bottom w:val="none" w:sz="0" w:space="0" w:color="auto"/>
        <w:right w:val="none" w:sz="0" w:space="0" w:color="auto"/>
      </w:divBdr>
    </w:div>
    <w:div w:id="120312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js.cytoscape.org/?utm_source=chatgpt.com" TargetMode="External"/><Relationship Id="rId18" Type="http://schemas.openxmlformats.org/officeDocument/2006/relationships/hyperlink" Target="https://nextjs.org/docs/app/getting-started/images?utm_source=chatgpt.com" TargetMode="External"/><Relationship Id="rId26" Type="http://schemas.openxmlformats.org/officeDocument/2006/relationships/hyperlink" Target="https://learn.microsoft.com/en-us/azure/ai-foundry/responsible-ai/openai/data-privacy?utm_source=chatgpt.com" TargetMode="External"/><Relationship Id="rId39" Type="http://schemas.openxmlformats.org/officeDocument/2006/relationships/hyperlink" Target="https://cran.rstudio.com/web/packages/visNetwork/visNetwork.pdf?utm_source=chatgpt.com" TargetMode="External"/><Relationship Id="rId21" Type="http://schemas.openxmlformats.org/officeDocument/2006/relationships/hyperlink" Target="https://learn.microsoft.com/en-us/azure/app-service/quickstart-python?utm_source=chatgpt.com" TargetMode="External"/><Relationship Id="rId34" Type="http://schemas.openxmlformats.org/officeDocument/2006/relationships/hyperlink" Target="https://fastapi.tiangolo.com/?utm_source=chatgpt.com" TargetMode="External"/><Relationship Id="rId42" Type="http://schemas.openxmlformats.org/officeDocument/2006/relationships/hyperlink" Target="https://learn.microsoft.com/en-us/azure/ai-foundry/openai/concepts/models?utm_source=chatgpt.com" TargetMode="External"/><Relationship Id="rId7" Type="http://schemas.openxmlformats.org/officeDocument/2006/relationships/hyperlink" Target="https://js.cytoscape.org/?utm_source=chatgpt.com" TargetMode="External"/><Relationship Id="rId2" Type="http://schemas.openxmlformats.org/officeDocument/2006/relationships/styles" Target="styles.xml"/><Relationship Id="rId16" Type="http://schemas.openxmlformats.org/officeDocument/2006/relationships/hyperlink" Target="https://tailwindcss.com/docs/optimizing-for-production?utm_source=chatgpt.com" TargetMode="External"/><Relationship Id="rId29" Type="http://schemas.openxmlformats.org/officeDocument/2006/relationships/hyperlink" Target="https://learn.microsoft.com/en-us/azure/azure-monitor/app/app-insights-overview?utm_source=chatgpt.com" TargetMode="External"/><Relationship Id="rId1" Type="http://schemas.openxmlformats.org/officeDocument/2006/relationships/numbering" Target="numbering.xml"/><Relationship Id="rId6" Type="http://schemas.openxmlformats.org/officeDocument/2006/relationships/hyperlink" Target="https://visjs.github.io/vis/docs/network/?utm_source=chatgpt.com" TargetMode="External"/><Relationship Id="rId11" Type="http://schemas.openxmlformats.org/officeDocument/2006/relationships/hyperlink" Target="https://www.rdocumentation.org/packages/visNetwork/versions/2.1.2?utm_source=chatgpt.com" TargetMode="External"/><Relationship Id="rId24" Type="http://schemas.openxmlformats.org/officeDocument/2006/relationships/hyperlink" Target="https://fastapi.tiangolo.com/features/?utm_source=chatgpt.com" TargetMode="External"/><Relationship Id="rId32" Type="http://schemas.openxmlformats.org/officeDocument/2006/relationships/hyperlink" Target="https://visjs.github.io/vis/docs/network/?utm_source=chatgpt.com" TargetMode="External"/><Relationship Id="rId37" Type="http://schemas.openxmlformats.org/officeDocument/2006/relationships/hyperlink" Target="https://learn.microsoft.com/en-us/azure/azure-monitor/app/app-insights-overview?utm_source=chatgpt.com" TargetMode="External"/><Relationship Id="rId40" Type="http://schemas.openxmlformats.org/officeDocument/2006/relationships/hyperlink" Target="https://www.typescriptlang.org/docs/handbook/typescript-in-5-minutes.html?utm_source=chatgpt.com" TargetMode="External"/><Relationship Id="rId45" Type="http://schemas.openxmlformats.org/officeDocument/2006/relationships/fontTable" Target="fontTable.xml"/><Relationship Id="rId5" Type="http://schemas.openxmlformats.org/officeDocument/2006/relationships/hyperlink" Target="https://cran.rstudio.com/web/packages/visNetwork/visNetwork.pdf?utm_source=chatgpt.com" TargetMode="External"/><Relationship Id="rId15" Type="http://schemas.openxmlformats.org/officeDocument/2006/relationships/hyperlink" Target="https://fastapi.tiangolo.com/?utm_source=chatgpt.com" TargetMode="External"/><Relationship Id="rId23" Type="http://schemas.openxmlformats.org/officeDocument/2006/relationships/hyperlink" Target="https://learn.microsoft.com/en-us/azure/azure-monitor/app/app-insights-overview?utm_source=chatgpt.com" TargetMode="External"/><Relationship Id="rId28" Type="http://schemas.openxmlformats.org/officeDocument/2006/relationships/hyperlink" Target="https://www.typescriptlang.org/docs/handbook/typescript-in-5-minutes.html?utm_source=chatgpt.com" TargetMode="External"/><Relationship Id="rId36" Type="http://schemas.openxmlformats.org/officeDocument/2006/relationships/hyperlink" Target="https://opentelemetry-python-contrib.readthedocs.io/en/latest/instrumentation/fastapi/fastapi.html?utm_source=chatgpt.com" TargetMode="External"/><Relationship Id="rId10" Type="http://schemas.openxmlformats.org/officeDocument/2006/relationships/hyperlink" Target="https://www.sigmajs.org/?utm_source=chatgpt.com" TargetMode="External"/><Relationship Id="rId19" Type="http://schemas.openxmlformats.org/officeDocument/2006/relationships/hyperlink" Target="https://learn.microsoft.com/en-us/azure/ai-foundry/responsible-ai/openai/data-privacy?utm_source=chatgpt.com" TargetMode="External"/><Relationship Id="rId31" Type="http://schemas.openxmlformats.org/officeDocument/2006/relationships/hyperlink" Target="https://learn.microsoft.com/en-us/azure/ai-foundry/responsible-ai/openai/data-privacy?utm_source=chatgpt.com" TargetMode="External"/><Relationship Id="rId44" Type="http://schemas.openxmlformats.org/officeDocument/2006/relationships/hyperlink" Target="https://fastapi.tiangolo.com/features/?utm_source=chatgpt.com" TargetMode="External"/><Relationship Id="rId4" Type="http://schemas.openxmlformats.org/officeDocument/2006/relationships/webSettings" Target="webSettings.xml"/><Relationship Id="rId9" Type="http://schemas.openxmlformats.org/officeDocument/2006/relationships/hyperlink" Target="https://learn.microsoft.com/en-us/visualstudio/javascript/javascript-in-visual-studio?view=vs-2022&amp;utm_source=chatgpt.com" TargetMode="External"/><Relationship Id="rId14" Type="http://schemas.openxmlformats.org/officeDocument/2006/relationships/hyperlink" Target="https://www.sigmajs.org/docs/?utm_source=chatgpt.com" TargetMode="External"/><Relationship Id="rId22" Type="http://schemas.openxmlformats.org/officeDocument/2006/relationships/hyperlink" Target="https://learn.microsoft.com/en-us/azure/container-apps/compare-options?utm_source=chatgpt.com" TargetMode="External"/><Relationship Id="rId27" Type="http://schemas.openxmlformats.org/officeDocument/2006/relationships/hyperlink" Target="https://nextjs.org/docs/app/getting-started/images?utm_source=chatgpt.com" TargetMode="External"/><Relationship Id="rId30" Type="http://schemas.openxmlformats.org/officeDocument/2006/relationships/hyperlink" Target="https://owasp.org/API-Security/editions/2023/en/0xa4-unrestricted-resource-consumption/?utm_source=chatgpt.com" TargetMode="External"/><Relationship Id="rId35" Type="http://schemas.openxmlformats.org/officeDocument/2006/relationships/hyperlink" Target="https://learn.microsoft.com/en-us/azure/ai-foundry/responsible-ai/openai/data-privacy?utm_source=chatgpt.com" TargetMode="External"/><Relationship Id="rId43" Type="http://schemas.openxmlformats.org/officeDocument/2006/relationships/hyperlink" Target="https://owasp.org/API-Security/editions/2023/en/0xa4-unrestricted-resource-consumption/?utm_source=chatgpt.com" TargetMode="External"/><Relationship Id="rId8" Type="http://schemas.openxmlformats.org/officeDocument/2006/relationships/hyperlink" Target="https://www.typescriptlang.org/docs/handbook/typescript-in-5-minutes.html?utm_source=chatgpt.com" TargetMode="External"/><Relationship Id="rId3" Type="http://schemas.openxmlformats.org/officeDocument/2006/relationships/settings" Target="settings.xml"/><Relationship Id="rId12" Type="http://schemas.openxmlformats.org/officeDocument/2006/relationships/hyperlink" Target="https://manual.cytoscape.org/en/stable/Cytoscape.js_and_Cytoscape.html?utm_source=chatgpt.com" TargetMode="External"/><Relationship Id="rId17" Type="http://schemas.openxmlformats.org/officeDocument/2006/relationships/hyperlink" Target="https://neo4j.com/use-cases/knowledge-graph/?utm_source=chatgpt.com" TargetMode="External"/><Relationship Id="rId25" Type="http://schemas.openxmlformats.org/officeDocument/2006/relationships/hyperlink" Target="https://owasp.org/API-Security/editions/2023/en/0xa4-unrestricted-resource-consumption/?utm_source=chatgpt.com" TargetMode="External"/><Relationship Id="rId33" Type="http://schemas.openxmlformats.org/officeDocument/2006/relationships/hyperlink" Target="https://manual.cytoscape.org/en/stable/Cytoscape.js_and_Cytoscape.html?utm_source=chatgpt.com" TargetMode="External"/><Relationship Id="rId38" Type="http://schemas.openxmlformats.org/officeDocument/2006/relationships/hyperlink" Target="https://nextjs.org/docs/app/getting-started/images?utm_source=chatgpt.com" TargetMode="External"/><Relationship Id="rId46" Type="http://schemas.openxmlformats.org/officeDocument/2006/relationships/theme" Target="theme/theme1.xml"/><Relationship Id="rId20" Type="http://schemas.openxmlformats.org/officeDocument/2006/relationships/hyperlink" Target="https://learn.microsoft.com/en-us/azure/ai-foundry/openai/concepts/models?utm_source=chatgpt.com" TargetMode="External"/><Relationship Id="rId41" Type="http://schemas.openxmlformats.org/officeDocument/2006/relationships/hyperlink" Target="https://fastapi.tiangolo.co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2572</Words>
  <Characters>13895</Characters>
  <Application>Microsoft Office Word</Application>
  <DocSecurity>0</DocSecurity>
  <Lines>115</Lines>
  <Paragraphs>32</Paragraphs>
  <ScaleCrop>false</ScaleCrop>
  <Company>EY</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Grancho</dc:creator>
  <cp:keywords/>
  <dc:description/>
  <cp:lastModifiedBy>Guilherme Grancho</cp:lastModifiedBy>
  <cp:revision>1</cp:revision>
  <dcterms:created xsi:type="dcterms:W3CDTF">2025-09-02T19:56:00Z</dcterms:created>
  <dcterms:modified xsi:type="dcterms:W3CDTF">2025-09-02T20:26:00Z</dcterms:modified>
</cp:coreProperties>
</file>