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EE28A" w14:textId="77777777" w:rsidR="00EF1F4A" w:rsidRPr="00EF1F4A" w:rsidRDefault="00EF1F4A" w:rsidP="00EF1F4A">
      <w:pPr>
        <w:rPr>
          <w:b/>
          <w:bCs/>
          <w:lang w:val="en-US"/>
        </w:rPr>
      </w:pPr>
      <w:r w:rsidRPr="00EF1F4A">
        <w:rPr>
          <w:b/>
          <w:bCs/>
          <w:lang w:val="en-US"/>
        </w:rPr>
        <w:t>What the UAE legal reality demands (why the schema looks like this)</w:t>
      </w:r>
    </w:p>
    <w:p w14:paraId="15159C0E" w14:textId="77777777" w:rsidR="00EF1F4A" w:rsidRPr="00EF1F4A" w:rsidRDefault="00EF1F4A" w:rsidP="00EF1F4A">
      <w:pPr>
        <w:numPr>
          <w:ilvl w:val="0"/>
          <w:numId w:val="1"/>
        </w:numPr>
        <w:rPr>
          <w:lang w:val="en-US"/>
        </w:rPr>
      </w:pPr>
      <w:r w:rsidRPr="00EF1F4A">
        <w:rPr>
          <w:b/>
          <w:bCs/>
          <w:lang w:val="en-US"/>
        </w:rPr>
        <w:t>Norm hierarchy &amp; instrument types.</w:t>
      </w:r>
      <w:r w:rsidRPr="00EF1F4A">
        <w:rPr>
          <w:lang w:val="en-US"/>
        </w:rPr>
        <w:t xml:space="preserve"> The UAE’s legislative system comprises the </w:t>
      </w:r>
      <w:r w:rsidRPr="00EF1F4A">
        <w:rPr>
          <w:b/>
          <w:bCs/>
          <w:lang w:val="en-US"/>
        </w:rPr>
        <w:t>Constitution</w:t>
      </w:r>
      <w:r w:rsidRPr="00EF1F4A">
        <w:rPr>
          <w:lang w:val="en-US"/>
        </w:rPr>
        <w:t xml:space="preserve">, </w:t>
      </w:r>
      <w:r w:rsidRPr="00EF1F4A">
        <w:rPr>
          <w:b/>
          <w:bCs/>
          <w:lang w:val="en-US"/>
        </w:rPr>
        <w:t>Federal Laws</w:t>
      </w:r>
      <w:r w:rsidRPr="00EF1F4A">
        <w:rPr>
          <w:lang w:val="en-US"/>
        </w:rPr>
        <w:t xml:space="preserve">, </w:t>
      </w:r>
      <w:r w:rsidRPr="00EF1F4A">
        <w:rPr>
          <w:b/>
          <w:bCs/>
          <w:lang w:val="en-US"/>
        </w:rPr>
        <w:t>Federal Decree-Laws</w:t>
      </w:r>
      <w:r w:rsidRPr="00EF1F4A">
        <w:rPr>
          <w:lang w:val="en-US"/>
        </w:rPr>
        <w:t xml:space="preserve">, </w:t>
      </w:r>
      <w:r w:rsidRPr="00EF1F4A">
        <w:rPr>
          <w:b/>
          <w:bCs/>
          <w:lang w:val="en-US"/>
        </w:rPr>
        <w:t>Federal Decrees</w:t>
      </w:r>
      <w:r w:rsidRPr="00EF1F4A">
        <w:rPr>
          <w:lang w:val="en-US"/>
        </w:rPr>
        <w:t xml:space="preserve">, </w:t>
      </w:r>
      <w:r w:rsidRPr="00EF1F4A">
        <w:rPr>
          <w:b/>
          <w:bCs/>
          <w:lang w:val="en-US"/>
        </w:rPr>
        <w:t>Resolutions of the President/Prime Minister</w:t>
      </w:r>
      <w:r w:rsidRPr="00EF1F4A">
        <w:rPr>
          <w:lang w:val="en-US"/>
        </w:rPr>
        <w:t xml:space="preserve">, </w:t>
      </w:r>
      <w:r w:rsidRPr="00EF1F4A">
        <w:rPr>
          <w:b/>
          <w:bCs/>
          <w:lang w:val="en-US"/>
        </w:rPr>
        <w:t>Cabinet Resolutions</w:t>
      </w:r>
      <w:r w:rsidRPr="00EF1F4A">
        <w:rPr>
          <w:lang w:val="en-US"/>
        </w:rPr>
        <w:t xml:space="preserve">, and </w:t>
      </w:r>
      <w:r w:rsidRPr="00EF1F4A">
        <w:rPr>
          <w:b/>
          <w:bCs/>
          <w:lang w:val="en-US"/>
        </w:rPr>
        <w:t>ministerial/entity decisions &amp; circulars</w:t>
      </w:r>
      <w:r w:rsidRPr="00EF1F4A">
        <w:rPr>
          <w:lang w:val="en-US"/>
        </w:rPr>
        <w:t>. Model these distinctly, or you’ll lose authority/precedence. (</w:t>
      </w:r>
      <w:hyperlink r:id="rId5" w:history="1">
        <w:r w:rsidRPr="00EF1F4A">
          <w:rPr>
            <w:rStyle w:val="Hyperlink"/>
            <w:lang w:val="en-US"/>
          </w:rPr>
          <w:t>uaelegislation.gov.ae</w:t>
        </w:r>
      </w:hyperlink>
      <w:r w:rsidRPr="00EF1F4A">
        <w:rPr>
          <w:lang w:val="en-US"/>
        </w:rPr>
        <w:t>)</w:t>
      </w:r>
    </w:p>
    <w:p w14:paraId="791094CE" w14:textId="77777777" w:rsidR="00EF1F4A" w:rsidRPr="00EF1F4A" w:rsidRDefault="00EF1F4A" w:rsidP="00EF1F4A">
      <w:pPr>
        <w:numPr>
          <w:ilvl w:val="0"/>
          <w:numId w:val="1"/>
        </w:numPr>
        <w:rPr>
          <w:lang w:val="en-US"/>
        </w:rPr>
      </w:pPr>
      <w:r w:rsidRPr="00EF1F4A">
        <w:rPr>
          <w:b/>
          <w:bCs/>
          <w:lang w:val="en-US"/>
        </w:rPr>
        <w:t>Publication &amp; entry into force.</w:t>
      </w:r>
      <w:r w:rsidRPr="00EF1F4A">
        <w:rPr>
          <w:lang w:val="en-US"/>
        </w:rPr>
        <w:t xml:space="preserve"> By </w:t>
      </w:r>
      <w:r w:rsidRPr="00EF1F4A">
        <w:rPr>
          <w:b/>
          <w:bCs/>
          <w:lang w:val="en-US"/>
        </w:rPr>
        <w:t>Constitution Art. 111</w:t>
      </w:r>
      <w:r w:rsidRPr="00EF1F4A">
        <w:rPr>
          <w:lang w:val="en-US"/>
        </w:rPr>
        <w:t xml:space="preserve">, federal laws must be published in the </w:t>
      </w:r>
      <w:r w:rsidRPr="00EF1F4A">
        <w:rPr>
          <w:b/>
          <w:bCs/>
          <w:lang w:val="en-US"/>
        </w:rPr>
        <w:t>Official Gazette</w:t>
      </w:r>
      <w:r w:rsidRPr="00EF1F4A">
        <w:rPr>
          <w:lang w:val="en-US"/>
        </w:rPr>
        <w:t xml:space="preserve"> (typically within two weeks) and enter into force a month after publication unless specified otherwise—so </w:t>
      </w:r>
      <w:r w:rsidRPr="00EF1F4A">
        <w:rPr>
          <w:b/>
          <w:bCs/>
          <w:lang w:val="en-US"/>
        </w:rPr>
        <w:t>valid-time</w:t>
      </w:r>
      <w:r w:rsidRPr="00EF1F4A">
        <w:rPr>
          <w:lang w:val="en-US"/>
        </w:rPr>
        <w:t xml:space="preserve"> is first-class in your graph.</w:t>
      </w:r>
    </w:p>
    <w:p w14:paraId="0C29AD3B" w14:textId="77777777" w:rsidR="00EF1F4A" w:rsidRPr="00EF1F4A" w:rsidRDefault="00EF1F4A" w:rsidP="00EF1F4A">
      <w:pPr>
        <w:numPr>
          <w:ilvl w:val="0"/>
          <w:numId w:val="1"/>
        </w:numPr>
      </w:pPr>
      <w:r w:rsidRPr="00EF1F4A">
        <w:rPr>
          <w:b/>
          <w:bCs/>
          <w:lang w:val="en-US"/>
        </w:rPr>
        <w:t>Federation + local variance.</w:t>
      </w:r>
      <w:r w:rsidRPr="00EF1F4A">
        <w:rPr>
          <w:lang w:val="en-US"/>
        </w:rPr>
        <w:t xml:space="preserve"> The UAE has </w:t>
      </w:r>
      <w:r w:rsidRPr="00EF1F4A">
        <w:rPr>
          <w:b/>
          <w:bCs/>
          <w:lang w:val="en-US"/>
        </w:rPr>
        <w:t>federal</w:t>
      </w:r>
      <w:r w:rsidRPr="00EF1F4A">
        <w:rPr>
          <w:lang w:val="en-US"/>
        </w:rPr>
        <w:t xml:space="preserve"> and </w:t>
      </w:r>
      <w:r w:rsidRPr="00EF1F4A">
        <w:rPr>
          <w:b/>
          <w:bCs/>
          <w:lang w:val="en-US"/>
        </w:rPr>
        <w:t>local (emirate) court systems</w:t>
      </w:r>
      <w:r w:rsidRPr="00EF1F4A">
        <w:rPr>
          <w:lang w:val="en-US"/>
        </w:rPr>
        <w:t xml:space="preserve">; Abu Dhabi, Dubai and Ras Al Khaimah maintain their own judiciaries. </w:t>
      </w:r>
      <w:proofErr w:type="spellStart"/>
      <w:r w:rsidRPr="00EF1F4A">
        <w:t>Your</w:t>
      </w:r>
      <w:proofErr w:type="spellEnd"/>
      <w:r w:rsidRPr="00EF1F4A">
        <w:t xml:space="preserve"> </w:t>
      </w:r>
      <w:proofErr w:type="spellStart"/>
      <w:r w:rsidRPr="00EF1F4A">
        <w:t>model</w:t>
      </w:r>
      <w:proofErr w:type="spellEnd"/>
      <w:r w:rsidRPr="00EF1F4A">
        <w:t xml:space="preserve"> must </w:t>
      </w:r>
      <w:proofErr w:type="spellStart"/>
      <w:r w:rsidRPr="00EF1F4A">
        <w:t>represent</w:t>
      </w:r>
      <w:proofErr w:type="spellEnd"/>
      <w:r w:rsidRPr="00EF1F4A">
        <w:t xml:space="preserve"> </w:t>
      </w:r>
      <w:proofErr w:type="spellStart"/>
      <w:r w:rsidRPr="00EF1F4A">
        <w:rPr>
          <w:b/>
          <w:bCs/>
        </w:rPr>
        <w:t>jurisdiction</w:t>
      </w:r>
      <w:proofErr w:type="spellEnd"/>
      <w:r w:rsidRPr="00EF1F4A">
        <w:rPr>
          <w:b/>
          <w:bCs/>
        </w:rPr>
        <w:t xml:space="preserve"> </w:t>
      </w:r>
      <w:proofErr w:type="spellStart"/>
      <w:r w:rsidRPr="00EF1F4A">
        <w:rPr>
          <w:b/>
          <w:bCs/>
        </w:rPr>
        <w:t>and</w:t>
      </w:r>
      <w:proofErr w:type="spellEnd"/>
      <w:r w:rsidRPr="00EF1F4A">
        <w:rPr>
          <w:b/>
          <w:bCs/>
        </w:rPr>
        <w:t xml:space="preserve"> court </w:t>
      </w:r>
      <w:proofErr w:type="spellStart"/>
      <w:r w:rsidRPr="00EF1F4A">
        <w:rPr>
          <w:b/>
          <w:bCs/>
        </w:rPr>
        <w:t>system</w:t>
      </w:r>
      <w:proofErr w:type="spellEnd"/>
      <w:r w:rsidRPr="00EF1F4A">
        <w:t xml:space="preserve"> </w:t>
      </w:r>
      <w:proofErr w:type="spellStart"/>
      <w:r w:rsidRPr="00EF1F4A">
        <w:t>explicitly</w:t>
      </w:r>
      <w:proofErr w:type="spellEnd"/>
      <w:r w:rsidRPr="00EF1F4A">
        <w:t>.</w:t>
      </w:r>
    </w:p>
    <w:p w14:paraId="35E776CB" w14:textId="77777777" w:rsidR="00EF1F4A" w:rsidRPr="00EF1F4A" w:rsidRDefault="00EF1F4A" w:rsidP="00EF1F4A">
      <w:pPr>
        <w:numPr>
          <w:ilvl w:val="0"/>
          <w:numId w:val="1"/>
        </w:numPr>
        <w:rPr>
          <w:lang w:val="en-US"/>
        </w:rPr>
      </w:pPr>
      <w:r w:rsidRPr="00EF1F4A">
        <w:rPr>
          <w:b/>
          <w:bCs/>
          <w:lang w:val="en-US"/>
        </w:rPr>
        <w:t>Special common-law free zones.</w:t>
      </w:r>
      <w:r w:rsidRPr="00EF1F4A">
        <w:rPr>
          <w:lang w:val="en-US"/>
        </w:rPr>
        <w:t xml:space="preserve"> </w:t>
      </w:r>
      <w:r w:rsidRPr="00EF1F4A">
        <w:rPr>
          <w:b/>
          <w:bCs/>
          <w:lang w:val="en-US"/>
        </w:rPr>
        <w:t>DIFC</w:t>
      </w:r>
      <w:r w:rsidRPr="00EF1F4A">
        <w:rPr>
          <w:lang w:val="en-US"/>
        </w:rPr>
        <w:t xml:space="preserve"> (Dubai) and </w:t>
      </w:r>
      <w:r w:rsidRPr="00EF1F4A">
        <w:rPr>
          <w:b/>
          <w:bCs/>
          <w:lang w:val="en-US"/>
        </w:rPr>
        <w:t>ADGM</w:t>
      </w:r>
      <w:r w:rsidRPr="00EF1F4A">
        <w:rPr>
          <w:lang w:val="en-US"/>
        </w:rPr>
        <w:t xml:space="preserve"> (Abu Dhabi) run </w:t>
      </w:r>
      <w:r w:rsidRPr="00EF1F4A">
        <w:rPr>
          <w:b/>
          <w:bCs/>
          <w:lang w:val="en-US"/>
        </w:rPr>
        <w:t>common-law</w:t>
      </w:r>
      <w:r w:rsidRPr="00EF1F4A">
        <w:rPr>
          <w:lang w:val="en-US"/>
        </w:rPr>
        <w:t xml:space="preserve"> systems with their own courts and sources of law—linking </w:t>
      </w:r>
      <w:proofErr w:type="spellStart"/>
      <w:r w:rsidRPr="00EF1F4A">
        <w:rPr>
          <w:lang w:val="en-US"/>
        </w:rPr>
        <w:t>statute→free-zone</w:t>
      </w:r>
      <w:proofErr w:type="spellEnd"/>
      <w:r w:rsidRPr="00EF1F4A">
        <w:rPr>
          <w:lang w:val="en-US"/>
        </w:rPr>
        <w:t xml:space="preserve"> </w:t>
      </w:r>
      <w:proofErr w:type="spellStart"/>
      <w:r w:rsidRPr="00EF1F4A">
        <w:rPr>
          <w:lang w:val="en-US"/>
        </w:rPr>
        <w:t>regulations→judgments</w:t>
      </w:r>
      <w:proofErr w:type="spellEnd"/>
      <w:r w:rsidRPr="00EF1F4A">
        <w:rPr>
          <w:lang w:val="en-US"/>
        </w:rPr>
        <w:t xml:space="preserve"> is essential.</w:t>
      </w:r>
    </w:p>
    <w:p w14:paraId="0BC512BB" w14:textId="77777777" w:rsidR="00EF1F4A" w:rsidRPr="00EF1F4A" w:rsidRDefault="00EF1F4A" w:rsidP="00EF1F4A">
      <w:pPr>
        <w:numPr>
          <w:ilvl w:val="0"/>
          <w:numId w:val="1"/>
        </w:numPr>
        <w:rPr>
          <w:lang w:val="en-US"/>
        </w:rPr>
      </w:pPr>
      <w:r w:rsidRPr="00EF1F4A">
        <w:rPr>
          <w:b/>
          <w:bCs/>
          <w:lang w:val="en-US"/>
        </w:rPr>
        <w:t>Authoritative sources to crawl.</w:t>
      </w:r>
      <w:r w:rsidRPr="00EF1F4A">
        <w:rPr>
          <w:lang w:val="en-US"/>
        </w:rPr>
        <w:t xml:space="preserve"> Use the </w:t>
      </w:r>
      <w:r w:rsidRPr="00EF1F4A">
        <w:rPr>
          <w:b/>
          <w:bCs/>
          <w:lang w:val="en-US"/>
        </w:rPr>
        <w:t>UAE Legislation</w:t>
      </w:r>
      <w:r w:rsidRPr="00EF1F4A">
        <w:rPr>
          <w:lang w:val="en-US"/>
        </w:rPr>
        <w:t xml:space="preserve"> platform (federal), emirate </w:t>
      </w:r>
      <w:r w:rsidRPr="00EF1F4A">
        <w:rPr>
          <w:b/>
          <w:bCs/>
          <w:lang w:val="en-US"/>
        </w:rPr>
        <w:t>Official Gazettes</w:t>
      </w:r>
      <w:r w:rsidRPr="00EF1F4A">
        <w:rPr>
          <w:lang w:val="en-US"/>
        </w:rPr>
        <w:t xml:space="preserve"> (e.g., Dubai SLC; Abu Dhabi Gazette), and the free-zone courts/judgment portals. These become provenance anchors in your graph. (</w:t>
      </w:r>
      <w:hyperlink r:id="rId6" w:history="1">
        <w:r w:rsidRPr="00EF1F4A">
          <w:rPr>
            <w:rStyle w:val="Hyperlink"/>
            <w:lang w:val="en-US"/>
          </w:rPr>
          <w:t>uaelegislation.gov.ae</w:t>
        </w:r>
      </w:hyperlink>
      <w:r w:rsidRPr="00EF1F4A">
        <w:rPr>
          <w:lang w:val="en-US"/>
        </w:rPr>
        <w:t>)</w:t>
      </w:r>
    </w:p>
    <w:p w14:paraId="226C4044" w14:textId="77777777" w:rsidR="00EF1F4A" w:rsidRPr="00EF1F4A" w:rsidRDefault="00EF1F4A" w:rsidP="00EF1F4A">
      <w:r w:rsidRPr="00EF1F4A">
        <w:pict w14:anchorId="4492AC46">
          <v:rect id="_x0000_i1109" style="width:0;height:1.5pt" o:hralign="center" o:hrstd="t" o:hr="t" fillcolor="#a0a0a0" stroked="f"/>
        </w:pict>
      </w:r>
    </w:p>
    <w:p w14:paraId="2DEA2A40" w14:textId="77777777" w:rsidR="00EF1F4A" w:rsidRPr="00EF1F4A" w:rsidRDefault="00EF1F4A" w:rsidP="00EF1F4A">
      <w:pPr>
        <w:rPr>
          <w:b/>
          <w:bCs/>
          <w:lang w:val="en-US"/>
        </w:rPr>
      </w:pPr>
      <w:r w:rsidRPr="00EF1F4A">
        <w:rPr>
          <w:b/>
          <w:bCs/>
          <w:lang w:val="en-US"/>
        </w:rPr>
        <w:t>Entities (vertices) you actually need</w:t>
      </w:r>
    </w:p>
    <w:p w14:paraId="0B639FE9" w14:textId="77777777" w:rsidR="00EF1F4A" w:rsidRPr="00EF1F4A" w:rsidRDefault="00EF1F4A" w:rsidP="00EF1F4A">
      <w:pPr>
        <w:rPr>
          <w:lang w:val="en-US"/>
        </w:rPr>
      </w:pPr>
      <w:r w:rsidRPr="00EF1F4A">
        <w:rPr>
          <w:b/>
          <w:bCs/>
          <w:lang w:val="en-US"/>
        </w:rPr>
        <w:t>Instrument</w:t>
      </w:r>
      <w:r w:rsidRPr="00EF1F4A">
        <w:rPr>
          <w:lang w:val="en-US"/>
        </w:rPr>
        <w:t xml:space="preserve"> (one node per enactment)</w:t>
      </w:r>
    </w:p>
    <w:p w14:paraId="07FA6C23" w14:textId="77777777" w:rsidR="00EF1F4A" w:rsidRPr="00EF1F4A" w:rsidRDefault="00EF1F4A" w:rsidP="00EF1F4A">
      <w:pPr>
        <w:numPr>
          <w:ilvl w:val="0"/>
          <w:numId w:val="2"/>
        </w:numPr>
        <w:rPr>
          <w:lang w:val="en-US"/>
        </w:rPr>
      </w:pPr>
      <w:r w:rsidRPr="00EF1F4A">
        <w:rPr>
          <w:lang w:val="en-US"/>
        </w:rPr>
        <w:t xml:space="preserve">Types: Constitution, </w:t>
      </w:r>
      <w:proofErr w:type="spellStart"/>
      <w:r w:rsidRPr="00EF1F4A">
        <w:rPr>
          <w:lang w:val="en-US"/>
        </w:rPr>
        <w:t>FederalLaw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FederalDecreeLaw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FederalDecree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PresidentialResolution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PMResolution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CabinetResolution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MinisterialDecision</w:t>
      </w:r>
      <w:proofErr w:type="spellEnd"/>
      <w:r w:rsidRPr="00EF1F4A">
        <w:rPr>
          <w:lang w:val="en-US"/>
        </w:rPr>
        <w:t>, Circular, Treaty (add Emirate</w:t>
      </w:r>
      <w:r w:rsidRPr="00EF1F4A">
        <w:rPr>
          <w:rFonts w:ascii="Cambria Math" w:hAnsi="Cambria Math" w:cs="Cambria Math"/>
          <w:lang w:val="en-US"/>
        </w:rPr>
        <w:t>‐</w:t>
      </w:r>
      <w:r w:rsidRPr="00EF1F4A">
        <w:rPr>
          <w:lang w:val="en-US"/>
        </w:rPr>
        <w:t>level analogs).</w:t>
      </w:r>
    </w:p>
    <w:p w14:paraId="2D1340ED" w14:textId="77777777" w:rsidR="00EF1F4A" w:rsidRPr="00EF1F4A" w:rsidRDefault="00EF1F4A" w:rsidP="00EF1F4A">
      <w:pPr>
        <w:numPr>
          <w:ilvl w:val="0"/>
          <w:numId w:val="2"/>
        </w:numPr>
      </w:pPr>
      <w:r w:rsidRPr="00EF1F4A">
        <w:rPr>
          <w:lang w:val="en-US"/>
        </w:rPr>
        <w:t xml:space="preserve">Key props: </w:t>
      </w:r>
      <w:proofErr w:type="spellStart"/>
      <w:r w:rsidRPr="00EF1F4A">
        <w:rPr>
          <w:lang w:val="en-US"/>
        </w:rPr>
        <w:t>instrument_no</w:t>
      </w:r>
      <w:proofErr w:type="spellEnd"/>
      <w:r w:rsidRPr="00EF1F4A">
        <w:rPr>
          <w:lang w:val="en-US"/>
        </w:rPr>
        <w:t xml:space="preserve">, year, </w:t>
      </w:r>
      <w:proofErr w:type="spellStart"/>
      <w:r w:rsidRPr="00EF1F4A">
        <w:rPr>
          <w:lang w:val="en-US"/>
        </w:rPr>
        <w:t>title_ar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title_en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issue_date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publication_date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entry_into_force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repeal_date</w:t>
      </w:r>
      <w:proofErr w:type="spellEnd"/>
      <w:r w:rsidRPr="00EF1F4A">
        <w:rPr>
          <w:lang w:val="en-US"/>
        </w:rPr>
        <w:t xml:space="preserve">, status, language, sector (sector aligns with the official portal). </w:t>
      </w:r>
      <w:r w:rsidRPr="00EF1F4A">
        <w:t>(</w:t>
      </w:r>
      <w:hyperlink r:id="rId7" w:history="1">
        <w:r w:rsidRPr="00EF1F4A">
          <w:rPr>
            <w:rStyle w:val="Hyperlink"/>
          </w:rPr>
          <w:t>uaelegislation.gov.ae</w:t>
        </w:r>
      </w:hyperlink>
      <w:r w:rsidRPr="00EF1F4A">
        <w:t>)</w:t>
      </w:r>
    </w:p>
    <w:p w14:paraId="56AE7F24" w14:textId="77777777" w:rsidR="00EF1F4A" w:rsidRPr="00EF1F4A" w:rsidRDefault="00EF1F4A" w:rsidP="00EF1F4A">
      <w:pPr>
        <w:rPr>
          <w:lang w:val="en-US"/>
        </w:rPr>
      </w:pPr>
      <w:r w:rsidRPr="00EF1F4A">
        <w:rPr>
          <w:b/>
          <w:bCs/>
          <w:lang w:val="en-US"/>
        </w:rPr>
        <w:t>Provision</w:t>
      </w:r>
      <w:r w:rsidRPr="00EF1F4A">
        <w:rPr>
          <w:lang w:val="en-US"/>
        </w:rPr>
        <w:t xml:space="preserve"> (the text you cite)</w:t>
      </w:r>
    </w:p>
    <w:p w14:paraId="7F506702" w14:textId="77777777" w:rsidR="00EF1F4A" w:rsidRPr="00EF1F4A" w:rsidRDefault="00EF1F4A" w:rsidP="00EF1F4A">
      <w:pPr>
        <w:numPr>
          <w:ilvl w:val="0"/>
          <w:numId w:val="3"/>
        </w:numPr>
        <w:rPr>
          <w:lang w:val="en-US"/>
        </w:rPr>
      </w:pPr>
      <w:r w:rsidRPr="00EF1F4A">
        <w:rPr>
          <w:lang w:val="en-US"/>
        </w:rPr>
        <w:t>Hierarchy: Part → Chapter → Section → Article → Clause → Paragraph.</w:t>
      </w:r>
    </w:p>
    <w:p w14:paraId="4A8CBD40" w14:textId="77777777" w:rsidR="00EF1F4A" w:rsidRPr="00EF1F4A" w:rsidRDefault="00EF1F4A" w:rsidP="00EF1F4A">
      <w:pPr>
        <w:numPr>
          <w:ilvl w:val="0"/>
          <w:numId w:val="3"/>
        </w:numPr>
        <w:rPr>
          <w:lang w:val="en-US"/>
        </w:rPr>
      </w:pPr>
      <w:r w:rsidRPr="00EF1F4A">
        <w:rPr>
          <w:lang w:val="en-US"/>
        </w:rPr>
        <w:t xml:space="preserve">Props: </w:t>
      </w:r>
      <w:proofErr w:type="spellStart"/>
      <w:r w:rsidRPr="00EF1F4A">
        <w:rPr>
          <w:lang w:val="en-US"/>
        </w:rPr>
        <w:t>text_ar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text_en</w:t>
      </w:r>
      <w:proofErr w:type="spellEnd"/>
      <w:r w:rsidRPr="00EF1F4A">
        <w:rPr>
          <w:lang w:val="en-US"/>
        </w:rPr>
        <w:t xml:space="preserve">, number, heading, </w:t>
      </w:r>
      <w:proofErr w:type="spellStart"/>
      <w:r w:rsidRPr="00EF1F4A">
        <w:rPr>
          <w:lang w:val="en-US"/>
        </w:rPr>
        <w:t>scope_tags</w:t>
      </w:r>
      <w:proofErr w:type="spellEnd"/>
      <w:r w:rsidRPr="00EF1F4A">
        <w:rPr>
          <w:lang w:val="en-US"/>
        </w:rPr>
        <w:t xml:space="preserve">. Use </w:t>
      </w:r>
      <w:r w:rsidRPr="00EF1F4A">
        <w:rPr>
          <w:b/>
          <w:bCs/>
          <w:lang w:val="en-US"/>
        </w:rPr>
        <w:t xml:space="preserve">Akoma </w:t>
      </w:r>
      <w:proofErr w:type="spellStart"/>
      <w:r w:rsidRPr="00EF1F4A">
        <w:rPr>
          <w:b/>
          <w:bCs/>
          <w:lang w:val="en-US"/>
        </w:rPr>
        <w:t>Ntoso</w:t>
      </w:r>
      <w:proofErr w:type="spellEnd"/>
      <w:r w:rsidRPr="00EF1F4A">
        <w:rPr>
          <w:lang w:val="en-US"/>
        </w:rPr>
        <w:t xml:space="preserve"> IDs during ingestion for stable, article-level addressing.</w:t>
      </w:r>
    </w:p>
    <w:p w14:paraId="14450E1A" w14:textId="77777777" w:rsidR="00EF1F4A" w:rsidRPr="00EF1F4A" w:rsidRDefault="00EF1F4A" w:rsidP="00EF1F4A">
      <w:pPr>
        <w:rPr>
          <w:lang w:val="en-US"/>
        </w:rPr>
      </w:pPr>
      <w:r w:rsidRPr="00EF1F4A">
        <w:rPr>
          <w:b/>
          <w:bCs/>
          <w:lang w:val="en-US"/>
        </w:rPr>
        <w:lastRenderedPageBreak/>
        <w:t>Event / Statement</w:t>
      </w:r>
      <w:r w:rsidRPr="00EF1F4A">
        <w:rPr>
          <w:lang w:val="en-US"/>
        </w:rPr>
        <w:t xml:space="preserve"> (n-</w:t>
      </w:r>
      <w:proofErr w:type="spellStart"/>
      <w:r w:rsidRPr="00EF1F4A">
        <w:rPr>
          <w:lang w:val="en-US"/>
        </w:rPr>
        <w:t>ary</w:t>
      </w:r>
      <w:proofErr w:type="spellEnd"/>
      <w:r w:rsidRPr="00EF1F4A">
        <w:rPr>
          <w:lang w:val="en-US"/>
        </w:rPr>
        <w:t xml:space="preserve"> legal facts with time)</w:t>
      </w:r>
    </w:p>
    <w:p w14:paraId="383ACAB8" w14:textId="77777777" w:rsidR="00EF1F4A" w:rsidRPr="00EF1F4A" w:rsidRDefault="00EF1F4A" w:rsidP="00EF1F4A">
      <w:pPr>
        <w:numPr>
          <w:ilvl w:val="0"/>
          <w:numId w:val="4"/>
        </w:numPr>
        <w:rPr>
          <w:lang w:val="en-US"/>
        </w:rPr>
      </w:pPr>
      <w:r w:rsidRPr="00EF1F4A">
        <w:rPr>
          <w:lang w:val="en-US"/>
        </w:rPr>
        <w:t xml:space="preserve">Types: </w:t>
      </w:r>
      <w:proofErr w:type="spellStart"/>
      <w:r w:rsidRPr="00EF1F4A">
        <w:rPr>
          <w:lang w:val="en-US"/>
        </w:rPr>
        <w:t>AmendmentEvent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RepealEvent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ConsolidationEvent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InterpretationEvent</w:t>
      </w:r>
      <w:proofErr w:type="spellEnd"/>
      <w:r w:rsidRPr="00EF1F4A">
        <w:rPr>
          <w:lang w:val="en-US"/>
        </w:rPr>
        <w:t xml:space="preserve"> (judgment), </w:t>
      </w:r>
      <w:proofErr w:type="spellStart"/>
      <w:r w:rsidRPr="00EF1F4A">
        <w:rPr>
          <w:lang w:val="en-US"/>
        </w:rPr>
        <w:t>ApplicabilityStatement</w:t>
      </w:r>
      <w:proofErr w:type="spellEnd"/>
      <w:r w:rsidRPr="00EF1F4A">
        <w:rPr>
          <w:lang w:val="en-US"/>
        </w:rPr>
        <w:t>.</w:t>
      </w:r>
    </w:p>
    <w:p w14:paraId="427FD56D" w14:textId="77777777" w:rsidR="00EF1F4A" w:rsidRPr="00EF1F4A" w:rsidRDefault="00EF1F4A" w:rsidP="00EF1F4A">
      <w:pPr>
        <w:numPr>
          <w:ilvl w:val="0"/>
          <w:numId w:val="4"/>
        </w:numPr>
        <w:rPr>
          <w:lang w:val="en-US"/>
        </w:rPr>
      </w:pPr>
      <w:r w:rsidRPr="00EF1F4A">
        <w:rPr>
          <w:lang w:val="en-US"/>
        </w:rPr>
        <w:t xml:space="preserve">Props: </w:t>
      </w:r>
      <w:r w:rsidRPr="00EF1F4A">
        <w:rPr>
          <w:b/>
          <w:bCs/>
          <w:lang w:val="en-US"/>
        </w:rPr>
        <w:t>bi-temporal</w:t>
      </w:r>
      <w:r w:rsidRPr="00EF1F4A">
        <w:rPr>
          <w:lang w:val="en-US"/>
        </w:rPr>
        <w:t xml:space="preserve">: </w:t>
      </w:r>
      <w:proofErr w:type="spellStart"/>
      <w:r w:rsidRPr="00EF1F4A">
        <w:rPr>
          <w:lang w:val="en-US"/>
        </w:rPr>
        <w:t>valid_from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valid_to</w:t>
      </w:r>
      <w:proofErr w:type="spellEnd"/>
      <w:r w:rsidRPr="00EF1F4A">
        <w:rPr>
          <w:lang w:val="en-US"/>
        </w:rPr>
        <w:t xml:space="preserve"> (real-world effect) and </w:t>
      </w:r>
      <w:proofErr w:type="spellStart"/>
      <w:r w:rsidRPr="00EF1F4A">
        <w:rPr>
          <w:lang w:val="en-US"/>
        </w:rPr>
        <w:t>tx_from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tx_to</w:t>
      </w:r>
      <w:proofErr w:type="spellEnd"/>
      <w:r w:rsidRPr="00EF1F4A">
        <w:rPr>
          <w:lang w:val="en-US"/>
        </w:rPr>
        <w:t xml:space="preserve"> (when your system recorded/changed it), plus </w:t>
      </w:r>
      <w:proofErr w:type="spellStart"/>
      <w:r w:rsidRPr="00EF1F4A">
        <w:rPr>
          <w:lang w:val="en-US"/>
        </w:rPr>
        <w:t>source_uri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source_hash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gazette_no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gazette_date</w:t>
      </w:r>
      <w:proofErr w:type="spellEnd"/>
      <w:r w:rsidRPr="00EF1F4A">
        <w:rPr>
          <w:lang w:val="en-US"/>
        </w:rPr>
        <w:t>. (You’re encoding OWL-Time/PROV-O concepts as properties for auditability.)</w:t>
      </w:r>
    </w:p>
    <w:p w14:paraId="3D2B959B" w14:textId="77777777" w:rsidR="00EF1F4A" w:rsidRPr="00EF1F4A" w:rsidRDefault="00EF1F4A" w:rsidP="00EF1F4A">
      <w:proofErr w:type="spellStart"/>
      <w:r w:rsidRPr="00EF1F4A">
        <w:rPr>
          <w:b/>
          <w:bCs/>
        </w:rPr>
        <w:t>GazetteIssue</w:t>
      </w:r>
      <w:proofErr w:type="spellEnd"/>
      <w:r w:rsidRPr="00EF1F4A">
        <w:t xml:space="preserve"> (</w:t>
      </w:r>
      <w:proofErr w:type="spellStart"/>
      <w:r w:rsidRPr="00EF1F4A">
        <w:t>official</w:t>
      </w:r>
      <w:proofErr w:type="spellEnd"/>
      <w:r w:rsidRPr="00EF1F4A">
        <w:t xml:space="preserve"> </w:t>
      </w:r>
      <w:proofErr w:type="spellStart"/>
      <w:r w:rsidRPr="00EF1F4A">
        <w:t>publication</w:t>
      </w:r>
      <w:proofErr w:type="spellEnd"/>
      <w:r w:rsidRPr="00EF1F4A">
        <w:t>)</w:t>
      </w:r>
    </w:p>
    <w:p w14:paraId="4C17416F" w14:textId="77777777" w:rsidR="00EF1F4A" w:rsidRPr="00EF1F4A" w:rsidRDefault="00EF1F4A" w:rsidP="00EF1F4A">
      <w:pPr>
        <w:numPr>
          <w:ilvl w:val="0"/>
          <w:numId w:val="5"/>
        </w:numPr>
        <w:rPr>
          <w:lang w:val="en-US"/>
        </w:rPr>
      </w:pPr>
      <w:r w:rsidRPr="00EF1F4A">
        <w:rPr>
          <w:lang w:val="en-US"/>
        </w:rPr>
        <w:t xml:space="preserve">Props: </w:t>
      </w:r>
      <w:proofErr w:type="spellStart"/>
      <w:r w:rsidRPr="00EF1F4A">
        <w:rPr>
          <w:lang w:val="en-US"/>
        </w:rPr>
        <w:t>gazette_no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gazette_date</w:t>
      </w:r>
      <w:proofErr w:type="spellEnd"/>
      <w:r w:rsidRPr="00EF1F4A">
        <w:rPr>
          <w:lang w:val="en-US"/>
        </w:rPr>
        <w:t xml:space="preserve">, publisher (federal / emirate); link to PDFs. Use </w:t>
      </w:r>
      <w:r w:rsidRPr="00EF1F4A">
        <w:rPr>
          <w:b/>
          <w:bCs/>
          <w:lang w:val="en-US"/>
        </w:rPr>
        <w:t>federal gazette</w:t>
      </w:r>
      <w:r w:rsidRPr="00EF1F4A">
        <w:rPr>
          <w:lang w:val="en-US"/>
        </w:rPr>
        <w:t xml:space="preserve"> for federal instruments, and </w:t>
      </w:r>
      <w:r w:rsidRPr="00EF1F4A">
        <w:rPr>
          <w:b/>
          <w:bCs/>
          <w:lang w:val="en-US"/>
        </w:rPr>
        <w:t>emirate gazettes</w:t>
      </w:r>
      <w:r w:rsidRPr="00EF1F4A">
        <w:rPr>
          <w:lang w:val="en-US"/>
        </w:rPr>
        <w:t xml:space="preserve"> (e.g., SLC Dubai; Abu Dhabi Gazette) for local instruments.</w:t>
      </w:r>
    </w:p>
    <w:p w14:paraId="33362F45" w14:textId="77777777" w:rsidR="00EF1F4A" w:rsidRPr="00EF1F4A" w:rsidRDefault="00EF1F4A" w:rsidP="00EF1F4A">
      <w:proofErr w:type="spellStart"/>
      <w:r w:rsidRPr="00EF1F4A">
        <w:rPr>
          <w:b/>
          <w:bCs/>
        </w:rPr>
        <w:t>Authority</w:t>
      </w:r>
      <w:proofErr w:type="spellEnd"/>
      <w:r w:rsidRPr="00EF1F4A">
        <w:rPr>
          <w:b/>
          <w:bCs/>
        </w:rPr>
        <w:t xml:space="preserve"> / </w:t>
      </w:r>
      <w:proofErr w:type="spellStart"/>
      <w:r w:rsidRPr="00EF1F4A">
        <w:rPr>
          <w:b/>
          <w:bCs/>
        </w:rPr>
        <w:t>Issuer</w:t>
      </w:r>
      <w:proofErr w:type="spellEnd"/>
    </w:p>
    <w:p w14:paraId="40C02BC7" w14:textId="77777777" w:rsidR="00EF1F4A" w:rsidRPr="00EF1F4A" w:rsidRDefault="00EF1F4A" w:rsidP="00EF1F4A">
      <w:pPr>
        <w:numPr>
          <w:ilvl w:val="0"/>
          <w:numId w:val="6"/>
        </w:numPr>
      </w:pPr>
      <w:proofErr w:type="spellStart"/>
      <w:r w:rsidRPr="00EF1F4A">
        <w:rPr>
          <w:lang w:val="en-US"/>
        </w:rPr>
        <w:t>FederalSupremeCouncil</w:t>
      </w:r>
      <w:proofErr w:type="spellEnd"/>
      <w:r w:rsidRPr="00EF1F4A">
        <w:rPr>
          <w:lang w:val="en-US"/>
        </w:rPr>
        <w:t xml:space="preserve">, President, </w:t>
      </w:r>
      <w:proofErr w:type="spellStart"/>
      <w:r w:rsidRPr="00EF1F4A">
        <w:rPr>
          <w:lang w:val="en-US"/>
        </w:rPr>
        <w:t>PrimeMinister</w:t>
      </w:r>
      <w:proofErr w:type="spellEnd"/>
      <w:r w:rsidRPr="00EF1F4A">
        <w:rPr>
          <w:lang w:val="en-US"/>
        </w:rPr>
        <w:t xml:space="preserve">, Cabinet, Ministry, </w:t>
      </w:r>
      <w:proofErr w:type="spellStart"/>
      <w:r w:rsidRPr="00EF1F4A">
        <w:rPr>
          <w:lang w:val="en-US"/>
        </w:rPr>
        <w:t>EmirateRuler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ExecutiveCouncil</w:t>
      </w:r>
      <w:proofErr w:type="spellEnd"/>
      <w:r w:rsidRPr="00EF1F4A">
        <w:rPr>
          <w:lang w:val="en-US"/>
        </w:rPr>
        <w:t xml:space="preserve">, Regulator. (Needed to reason about </w:t>
      </w:r>
      <w:r w:rsidRPr="00EF1F4A">
        <w:rPr>
          <w:b/>
          <w:bCs/>
          <w:lang w:val="en-US"/>
        </w:rPr>
        <w:t>authority level</w:t>
      </w:r>
      <w:r w:rsidRPr="00EF1F4A">
        <w:rPr>
          <w:lang w:val="en-US"/>
        </w:rPr>
        <w:t xml:space="preserve"> and delegation chains.) </w:t>
      </w:r>
      <w:r w:rsidRPr="00EF1F4A">
        <w:t>(</w:t>
      </w:r>
      <w:hyperlink r:id="rId8" w:history="1">
        <w:r w:rsidRPr="00EF1F4A">
          <w:rPr>
            <w:rStyle w:val="Hyperlink"/>
          </w:rPr>
          <w:t>uaelegislation.gov.ae</w:t>
        </w:r>
      </w:hyperlink>
      <w:r w:rsidRPr="00EF1F4A">
        <w:t>)</w:t>
      </w:r>
    </w:p>
    <w:p w14:paraId="275C5699" w14:textId="77777777" w:rsidR="00EF1F4A" w:rsidRPr="00EF1F4A" w:rsidRDefault="00EF1F4A" w:rsidP="00EF1F4A">
      <w:proofErr w:type="spellStart"/>
      <w:r w:rsidRPr="00EF1F4A">
        <w:rPr>
          <w:b/>
          <w:bCs/>
        </w:rPr>
        <w:t>Jurisdiction</w:t>
      </w:r>
      <w:proofErr w:type="spellEnd"/>
    </w:p>
    <w:p w14:paraId="1C72F53D" w14:textId="77777777" w:rsidR="00EF1F4A" w:rsidRPr="00EF1F4A" w:rsidRDefault="00EF1F4A" w:rsidP="00EF1F4A">
      <w:pPr>
        <w:numPr>
          <w:ilvl w:val="0"/>
          <w:numId w:val="7"/>
        </w:numPr>
        <w:rPr>
          <w:lang w:val="en-US"/>
        </w:rPr>
      </w:pPr>
      <w:proofErr w:type="spellStart"/>
      <w:r w:rsidRPr="00EF1F4A">
        <w:t>UAE_Federal</w:t>
      </w:r>
      <w:proofErr w:type="spellEnd"/>
      <w:r w:rsidRPr="00EF1F4A">
        <w:t xml:space="preserve">, </w:t>
      </w:r>
      <w:proofErr w:type="spellStart"/>
      <w:r w:rsidRPr="00EF1F4A">
        <w:t>AbuDhabi</w:t>
      </w:r>
      <w:proofErr w:type="spellEnd"/>
      <w:r w:rsidRPr="00EF1F4A">
        <w:t xml:space="preserve">, Dubai, </w:t>
      </w:r>
      <w:proofErr w:type="spellStart"/>
      <w:r w:rsidRPr="00EF1F4A">
        <w:t>Sharjah</w:t>
      </w:r>
      <w:proofErr w:type="spellEnd"/>
      <w:r w:rsidRPr="00EF1F4A">
        <w:t xml:space="preserve">, </w:t>
      </w:r>
      <w:proofErr w:type="spellStart"/>
      <w:r w:rsidRPr="00EF1F4A">
        <w:t>Ajman</w:t>
      </w:r>
      <w:proofErr w:type="spellEnd"/>
      <w:r w:rsidRPr="00EF1F4A">
        <w:t xml:space="preserve">, UAQ, </w:t>
      </w:r>
      <w:proofErr w:type="spellStart"/>
      <w:r w:rsidRPr="00EF1F4A">
        <w:t>Fujairah</w:t>
      </w:r>
      <w:proofErr w:type="spellEnd"/>
      <w:r w:rsidRPr="00EF1F4A">
        <w:t xml:space="preserve">, RAK, DIFC, ADGM. </w:t>
      </w:r>
      <w:r w:rsidRPr="00EF1F4A">
        <w:rPr>
          <w:lang w:val="en-US"/>
        </w:rPr>
        <w:t>(Free zones modeled as child jurisdictions with their own sources of law.)</w:t>
      </w:r>
    </w:p>
    <w:p w14:paraId="0136EDD8" w14:textId="77777777" w:rsidR="00EF1F4A" w:rsidRPr="00EF1F4A" w:rsidRDefault="00EF1F4A" w:rsidP="00EF1F4A">
      <w:r w:rsidRPr="00EF1F4A">
        <w:rPr>
          <w:b/>
          <w:bCs/>
        </w:rPr>
        <w:t xml:space="preserve">Court &amp; </w:t>
      </w:r>
      <w:proofErr w:type="spellStart"/>
      <w:r w:rsidRPr="00EF1F4A">
        <w:rPr>
          <w:b/>
          <w:bCs/>
        </w:rPr>
        <w:t>Judgment</w:t>
      </w:r>
      <w:proofErr w:type="spellEnd"/>
    </w:p>
    <w:p w14:paraId="334F324A" w14:textId="77777777" w:rsidR="00EF1F4A" w:rsidRPr="00EF1F4A" w:rsidRDefault="00EF1F4A" w:rsidP="00EF1F4A">
      <w:pPr>
        <w:numPr>
          <w:ilvl w:val="0"/>
          <w:numId w:val="8"/>
        </w:numPr>
        <w:rPr>
          <w:lang w:val="en-US"/>
        </w:rPr>
      </w:pPr>
      <w:r w:rsidRPr="00EF1F4A">
        <w:rPr>
          <w:lang w:val="en-US"/>
        </w:rPr>
        <w:t xml:space="preserve">Courts: </w:t>
      </w:r>
      <w:proofErr w:type="spellStart"/>
      <w:r w:rsidRPr="00EF1F4A">
        <w:rPr>
          <w:lang w:val="en-US"/>
        </w:rPr>
        <w:t>FederalSupremeCourt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FederalFirstInstance</w:t>
      </w:r>
      <w:proofErr w:type="spellEnd"/>
      <w:r w:rsidRPr="00EF1F4A">
        <w:rPr>
          <w:lang w:val="en-US"/>
        </w:rPr>
        <w:t xml:space="preserve">/Appeal, </w:t>
      </w:r>
      <w:proofErr w:type="spellStart"/>
      <w:r w:rsidRPr="00EF1F4A">
        <w:rPr>
          <w:lang w:val="en-US"/>
        </w:rPr>
        <w:t>AbuDhabiCourts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DubaiCourts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RAKCourts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DIFCCourts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ADGMCourts</w:t>
      </w:r>
      <w:proofErr w:type="spellEnd"/>
      <w:r w:rsidRPr="00EF1F4A">
        <w:rPr>
          <w:lang w:val="en-US"/>
        </w:rPr>
        <w:t>.</w:t>
      </w:r>
    </w:p>
    <w:p w14:paraId="00490AEB" w14:textId="77777777" w:rsidR="00EF1F4A" w:rsidRPr="00EF1F4A" w:rsidRDefault="00EF1F4A" w:rsidP="00EF1F4A">
      <w:pPr>
        <w:numPr>
          <w:ilvl w:val="0"/>
          <w:numId w:val="8"/>
        </w:numPr>
      </w:pPr>
      <w:r w:rsidRPr="00EF1F4A">
        <w:rPr>
          <w:lang w:val="en-US"/>
        </w:rPr>
        <w:t xml:space="preserve">Judgment props: </w:t>
      </w:r>
      <w:proofErr w:type="spellStart"/>
      <w:r w:rsidRPr="00EF1F4A">
        <w:rPr>
          <w:lang w:val="en-US"/>
        </w:rPr>
        <w:t>case_no</w:t>
      </w:r>
      <w:proofErr w:type="spellEnd"/>
      <w:r w:rsidRPr="00EF1F4A">
        <w:rPr>
          <w:lang w:val="en-US"/>
        </w:rPr>
        <w:t xml:space="preserve">, date, panel, outcome, </w:t>
      </w:r>
      <w:proofErr w:type="spellStart"/>
      <w:r w:rsidRPr="00EF1F4A">
        <w:rPr>
          <w:lang w:val="en-US"/>
        </w:rPr>
        <w:t>neutral_citation</w:t>
      </w:r>
      <w:proofErr w:type="spellEnd"/>
      <w:r w:rsidRPr="00EF1F4A">
        <w:rPr>
          <w:lang w:val="en-US"/>
        </w:rPr>
        <w:t xml:space="preserve">. </w:t>
      </w:r>
      <w:r w:rsidRPr="00EF1F4A">
        <w:t>(</w:t>
      </w:r>
      <w:proofErr w:type="spellStart"/>
      <w:r w:rsidRPr="00EF1F4A">
        <w:t>Arabic</w:t>
      </w:r>
      <w:proofErr w:type="spellEnd"/>
      <w:r w:rsidRPr="00EF1F4A">
        <w:t xml:space="preserve"> </w:t>
      </w:r>
      <w:proofErr w:type="spellStart"/>
      <w:r w:rsidRPr="00EF1F4A">
        <w:t>is</w:t>
      </w:r>
      <w:proofErr w:type="spellEnd"/>
      <w:r w:rsidRPr="00EF1F4A">
        <w:t xml:space="preserve"> </w:t>
      </w:r>
      <w:proofErr w:type="spellStart"/>
      <w:r w:rsidRPr="00EF1F4A">
        <w:t>default</w:t>
      </w:r>
      <w:proofErr w:type="spellEnd"/>
      <w:r w:rsidRPr="00EF1F4A">
        <w:t xml:space="preserve"> </w:t>
      </w:r>
      <w:proofErr w:type="spellStart"/>
      <w:r w:rsidRPr="00EF1F4A">
        <w:t>language</w:t>
      </w:r>
      <w:proofErr w:type="spellEnd"/>
      <w:r w:rsidRPr="00EF1F4A">
        <w:t xml:space="preserve"> </w:t>
      </w:r>
      <w:proofErr w:type="spellStart"/>
      <w:r w:rsidRPr="00EF1F4A">
        <w:t>of</w:t>
      </w:r>
      <w:proofErr w:type="spellEnd"/>
      <w:r w:rsidRPr="00EF1F4A">
        <w:t xml:space="preserve"> federal/local </w:t>
      </w:r>
      <w:proofErr w:type="spellStart"/>
      <w:r w:rsidRPr="00EF1F4A">
        <w:t>proceedings</w:t>
      </w:r>
      <w:proofErr w:type="spellEnd"/>
      <w:r w:rsidRPr="00EF1F4A">
        <w:t>.)</w:t>
      </w:r>
    </w:p>
    <w:p w14:paraId="0D3483AC" w14:textId="77777777" w:rsidR="00EF1F4A" w:rsidRPr="00EF1F4A" w:rsidRDefault="00EF1F4A" w:rsidP="00EF1F4A">
      <w:proofErr w:type="spellStart"/>
      <w:r w:rsidRPr="00EF1F4A">
        <w:rPr>
          <w:b/>
          <w:bCs/>
        </w:rPr>
        <w:t>Definition</w:t>
      </w:r>
      <w:proofErr w:type="spellEnd"/>
      <w:r w:rsidRPr="00EF1F4A">
        <w:rPr>
          <w:b/>
          <w:bCs/>
        </w:rPr>
        <w:t xml:space="preserve"> / </w:t>
      </w:r>
      <w:proofErr w:type="spellStart"/>
      <w:r w:rsidRPr="00EF1F4A">
        <w:rPr>
          <w:b/>
          <w:bCs/>
        </w:rPr>
        <w:t>Concept</w:t>
      </w:r>
      <w:proofErr w:type="spellEnd"/>
    </w:p>
    <w:p w14:paraId="32AC1259" w14:textId="77777777" w:rsidR="00EF1F4A" w:rsidRPr="00EF1F4A" w:rsidRDefault="00EF1F4A" w:rsidP="00EF1F4A">
      <w:pPr>
        <w:numPr>
          <w:ilvl w:val="0"/>
          <w:numId w:val="9"/>
        </w:numPr>
        <w:rPr>
          <w:lang w:val="en-US"/>
        </w:rPr>
      </w:pPr>
      <w:r w:rsidRPr="00EF1F4A">
        <w:rPr>
          <w:lang w:val="en-US"/>
        </w:rPr>
        <w:t xml:space="preserve">Normalized terms defined in provisions (e.g., “Taxable Person”), so queries can expand </w:t>
      </w:r>
      <w:r w:rsidRPr="00EF1F4A">
        <w:rPr>
          <w:b/>
          <w:bCs/>
          <w:lang w:val="en-US"/>
        </w:rPr>
        <w:t>defined-term networks</w:t>
      </w:r>
      <w:r w:rsidRPr="00EF1F4A">
        <w:rPr>
          <w:lang w:val="en-US"/>
        </w:rPr>
        <w:t>.</w:t>
      </w:r>
    </w:p>
    <w:p w14:paraId="0E48BB07" w14:textId="77777777" w:rsidR="00EF1F4A" w:rsidRPr="00EF1F4A" w:rsidRDefault="00EF1F4A" w:rsidP="00EF1F4A">
      <w:proofErr w:type="spellStart"/>
      <w:r w:rsidRPr="00EF1F4A">
        <w:rPr>
          <w:b/>
          <w:bCs/>
        </w:rPr>
        <w:t>Topic</w:t>
      </w:r>
      <w:proofErr w:type="spellEnd"/>
      <w:r w:rsidRPr="00EF1F4A">
        <w:rPr>
          <w:b/>
          <w:bCs/>
        </w:rPr>
        <w:t xml:space="preserve"> / Sector</w:t>
      </w:r>
    </w:p>
    <w:p w14:paraId="173BAE33" w14:textId="77777777" w:rsidR="00EF1F4A" w:rsidRPr="00EF1F4A" w:rsidRDefault="00EF1F4A" w:rsidP="00EF1F4A">
      <w:pPr>
        <w:numPr>
          <w:ilvl w:val="0"/>
          <w:numId w:val="10"/>
        </w:numPr>
      </w:pPr>
      <w:r w:rsidRPr="00EF1F4A">
        <w:rPr>
          <w:lang w:val="en-US"/>
        </w:rPr>
        <w:t xml:space="preserve">Mirror the official portal’s sectors (e.g., Tax, </w:t>
      </w:r>
      <w:proofErr w:type="spellStart"/>
      <w:r w:rsidRPr="00EF1F4A">
        <w:rPr>
          <w:lang w:val="en-US"/>
        </w:rPr>
        <w:t>Labour</w:t>
      </w:r>
      <w:proofErr w:type="spellEnd"/>
      <w:r w:rsidRPr="00EF1F4A">
        <w:rPr>
          <w:lang w:val="en-US"/>
        </w:rPr>
        <w:t xml:space="preserve">, Finance, Family) to support </w:t>
      </w:r>
      <w:r w:rsidRPr="00EF1F4A">
        <w:rPr>
          <w:b/>
          <w:bCs/>
          <w:lang w:val="en-US"/>
        </w:rPr>
        <w:t>global/community summaries</w:t>
      </w:r>
      <w:r w:rsidRPr="00EF1F4A">
        <w:rPr>
          <w:lang w:val="en-US"/>
        </w:rPr>
        <w:t xml:space="preserve">. </w:t>
      </w:r>
      <w:r w:rsidRPr="00EF1F4A">
        <w:t>(</w:t>
      </w:r>
      <w:hyperlink r:id="rId9" w:history="1">
        <w:r w:rsidRPr="00EF1F4A">
          <w:rPr>
            <w:rStyle w:val="Hyperlink"/>
          </w:rPr>
          <w:t>uaelegislation.gov.ae</w:t>
        </w:r>
      </w:hyperlink>
      <w:r w:rsidRPr="00EF1F4A">
        <w:t>)</w:t>
      </w:r>
    </w:p>
    <w:p w14:paraId="679685E9" w14:textId="77777777" w:rsidR="00EF1F4A" w:rsidRPr="00EF1F4A" w:rsidRDefault="00EF1F4A" w:rsidP="00EF1F4A">
      <w:r w:rsidRPr="00EF1F4A">
        <w:pict w14:anchorId="49E7C914">
          <v:rect id="_x0000_i1110" style="width:0;height:1.5pt" o:hralign="center" o:hrstd="t" o:hr="t" fillcolor="#a0a0a0" stroked="f"/>
        </w:pict>
      </w:r>
    </w:p>
    <w:p w14:paraId="149C1C01" w14:textId="77777777" w:rsidR="00EF1F4A" w:rsidRPr="00EF1F4A" w:rsidRDefault="00EF1F4A" w:rsidP="00EF1F4A">
      <w:pPr>
        <w:rPr>
          <w:b/>
          <w:bCs/>
          <w:lang w:val="en-US"/>
        </w:rPr>
      </w:pPr>
      <w:r w:rsidRPr="00EF1F4A">
        <w:rPr>
          <w:b/>
          <w:bCs/>
          <w:lang w:val="en-US"/>
        </w:rPr>
        <w:t>Relationships (edges) that make the graph “think”</w:t>
      </w:r>
    </w:p>
    <w:p w14:paraId="43EB1C78" w14:textId="77777777" w:rsidR="00EF1F4A" w:rsidRPr="00EF1F4A" w:rsidRDefault="00EF1F4A" w:rsidP="00EF1F4A">
      <w:proofErr w:type="spellStart"/>
      <w:r w:rsidRPr="00EF1F4A">
        <w:rPr>
          <w:b/>
          <w:bCs/>
        </w:rPr>
        <w:lastRenderedPageBreak/>
        <w:t>Structure</w:t>
      </w:r>
      <w:proofErr w:type="spellEnd"/>
      <w:r w:rsidRPr="00EF1F4A">
        <w:rPr>
          <w:b/>
          <w:bCs/>
        </w:rPr>
        <w:t xml:space="preserve"> &amp; </w:t>
      </w:r>
      <w:proofErr w:type="spellStart"/>
      <w:r w:rsidRPr="00EF1F4A">
        <w:rPr>
          <w:b/>
          <w:bCs/>
        </w:rPr>
        <w:t>provenance</w:t>
      </w:r>
      <w:proofErr w:type="spellEnd"/>
    </w:p>
    <w:p w14:paraId="2DAFF3B9" w14:textId="77777777" w:rsidR="00EF1F4A" w:rsidRPr="00EF1F4A" w:rsidRDefault="00EF1F4A" w:rsidP="00EF1F4A">
      <w:pPr>
        <w:numPr>
          <w:ilvl w:val="0"/>
          <w:numId w:val="11"/>
        </w:numPr>
        <w:rPr>
          <w:lang w:val="en-US"/>
        </w:rPr>
      </w:pPr>
      <w:r w:rsidRPr="00EF1F4A">
        <w:rPr>
          <w:lang w:val="en-US"/>
        </w:rPr>
        <w:t>INSTRUMENT_HAS_PROVISION (</w:t>
      </w:r>
      <w:proofErr w:type="spellStart"/>
      <w:r w:rsidRPr="00EF1F4A">
        <w:rPr>
          <w:lang w:val="en-US"/>
        </w:rPr>
        <w:t>Instrument→Provision</w:t>
      </w:r>
      <w:proofErr w:type="spellEnd"/>
      <w:r w:rsidRPr="00EF1F4A">
        <w:rPr>
          <w:lang w:val="en-US"/>
        </w:rPr>
        <w:t>, with order)</w:t>
      </w:r>
    </w:p>
    <w:p w14:paraId="5225C8A9" w14:textId="77777777" w:rsidR="00EF1F4A" w:rsidRPr="00EF1F4A" w:rsidRDefault="00EF1F4A" w:rsidP="00EF1F4A">
      <w:pPr>
        <w:numPr>
          <w:ilvl w:val="0"/>
          <w:numId w:val="11"/>
        </w:numPr>
      </w:pPr>
      <w:r w:rsidRPr="00EF1F4A">
        <w:t>PUBLISHED_IN (</w:t>
      </w:r>
      <w:proofErr w:type="spellStart"/>
      <w:r w:rsidRPr="00EF1F4A">
        <w:t>Instrument→GazetteIssue</w:t>
      </w:r>
      <w:proofErr w:type="spellEnd"/>
      <w:r w:rsidRPr="00EF1F4A">
        <w:t>)</w:t>
      </w:r>
    </w:p>
    <w:p w14:paraId="0E8FEE0A" w14:textId="77777777" w:rsidR="00EF1F4A" w:rsidRPr="00EF1F4A" w:rsidRDefault="00EF1F4A" w:rsidP="00EF1F4A">
      <w:pPr>
        <w:numPr>
          <w:ilvl w:val="0"/>
          <w:numId w:val="11"/>
        </w:numPr>
      </w:pPr>
      <w:r w:rsidRPr="00EF1F4A">
        <w:t>ISSUED_BY (</w:t>
      </w:r>
      <w:proofErr w:type="spellStart"/>
      <w:r w:rsidRPr="00EF1F4A">
        <w:t>Instrument→Authority</w:t>
      </w:r>
      <w:proofErr w:type="spellEnd"/>
      <w:r w:rsidRPr="00EF1F4A">
        <w:t>)</w:t>
      </w:r>
    </w:p>
    <w:p w14:paraId="42ABA5A9" w14:textId="77777777" w:rsidR="00EF1F4A" w:rsidRPr="00EF1F4A" w:rsidRDefault="00EF1F4A" w:rsidP="00EF1F4A">
      <w:pPr>
        <w:numPr>
          <w:ilvl w:val="0"/>
          <w:numId w:val="11"/>
        </w:numPr>
        <w:rPr>
          <w:lang w:val="en-US"/>
        </w:rPr>
      </w:pPr>
      <w:r w:rsidRPr="00EF1F4A">
        <w:rPr>
          <w:lang w:val="en-US"/>
        </w:rPr>
        <w:t>APPLIES_IN (Instrument/</w:t>
      </w:r>
      <w:proofErr w:type="spellStart"/>
      <w:r w:rsidRPr="00EF1F4A">
        <w:rPr>
          <w:lang w:val="en-US"/>
        </w:rPr>
        <w:t>Provision→Jurisdiction</w:t>
      </w:r>
      <w:proofErr w:type="spellEnd"/>
      <w:r w:rsidRPr="00EF1F4A">
        <w:rPr>
          <w:lang w:val="en-US"/>
        </w:rPr>
        <w:t xml:space="preserve">) with optional scope (federal vs emirate-specific) and </w:t>
      </w:r>
      <w:r w:rsidRPr="00EF1F4A">
        <w:rPr>
          <w:b/>
          <w:bCs/>
          <w:lang w:val="en-US"/>
        </w:rPr>
        <w:t>valid time</w:t>
      </w:r>
      <w:r w:rsidRPr="00EF1F4A">
        <w:rPr>
          <w:lang w:val="en-US"/>
        </w:rPr>
        <w:t xml:space="preserve"> on the edge.</w:t>
      </w:r>
    </w:p>
    <w:p w14:paraId="4DFF2ECB" w14:textId="77777777" w:rsidR="00EF1F4A" w:rsidRPr="00EF1F4A" w:rsidRDefault="00EF1F4A" w:rsidP="00EF1F4A">
      <w:pPr>
        <w:rPr>
          <w:lang w:val="en-US"/>
        </w:rPr>
      </w:pPr>
      <w:r w:rsidRPr="00EF1F4A">
        <w:rPr>
          <w:b/>
          <w:bCs/>
          <w:lang w:val="en-US"/>
        </w:rPr>
        <w:t>Lifecycle (</w:t>
      </w:r>
      <w:proofErr w:type="gramStart"/>
      <w:r w:rsidRPr="00EF1F4A">
        <w:rPr>
          <w:b/>
          <w:bCs/>
          <w:lang w:val="en-US"/>
        </w:rPr>
        <w:t>temporal)</w:t>
      </w:r>
      <w:r w:rsidRPr="00EF1F4A">
        <w:rPr>
          <w:lang w:val="en-US"/>
        </w:rPr>
        <w:t xml:space="preserve"> —</w:t>
      </w:r>
      <w:proofErr w:type="gramEnd"/>
      <w:r w:rsidRPr="00EF1F4A">
        <w:rPr>
          <w:lang w:val="en-US"/>
        </w:rPr>
        <w:t xml:space="preserve"> all as </w:t>
      </w:r>
      <w:r w:rsidRPr="00EF1F4A">
        <w:rPr>
          <w:b/>
          <w:bCs/>
          <w:lang w:val="en-US"/>
        </w:rPr>
        <w:t>Event/Statement</w:t>
      </w:r>
      <w:r w:rsidRPr="00EF1F4A">
        <w:rPr>
          <w:lang w:val="en-US"/>
        </w:rPr>
        <w:t xml:space="preserve"> nodes so you can attach time &amp; source</w:t>
      </w:r>
    </w:p>
    <w:p w14:paraId="51B2F8E3" w14:textId="77777777" w:rsidR="00EF1F4A" w:rsidRPr="00EF1F4A" w:rsidRDefault="00EF1F4A" w:rsidP="00EF1F4A">
      <w:pPr>
        <w:numPr>
          <w:ilvl w:val="0"/>
          <w:numId w:val="12"/>
        </w:numPr>
        <w:rPr>
          <w:lang w:val="en-US"/>
        </w:rPr>
      </w:pPr>
      <w:r w:rsidRPr="00EF1F4A">
        <w:rPr>
          <w:lang w:val="en-US"/>
        </w:rPr>
        <w:t>AMENDS (</w:t>
      </w:r>
      <w:proofErr w:type="spellStart"/>
      <w:r w:rsidRPr="00EF1F4A">
        <w:rPr>
          <w:lang w:val="en-US"/>
        </w:rPr>
        <w:t>Event→old</w:t>
      </w:r>
      <w:proofErr w:type="spellEnd"/>
      <w:r w:rsidRPr="00EF1F4A">
        <w:rPr>
          <w:lang w:val="en-US"/>
        </w:rPr>
        <w:t xml:space="preserve"> Provision </w:t>
      </w:r>
      <w:r w:rsidRPr="00EF1F4A">
        <w:rPr>
          <w:b/>
          <w:bCs/>
          <w:lang w:val="en-US"/>
        </w:rPr>
        <w:t>and</w:t>
      </w:r>
      <w:r w:rsidRPr="00EF1F4A">
        <w:rPr>
          <w:lang w:val="en-US"/>
        </w:rPr>
        <w:t xml:space="preserve"> </w:t>
      </w:r>
      <w:proofErr w:type="spellStart"/>
      <w:r w:rsidRPr="00EF1F4A">
        <w:rPr>
          <w:lang w:val="en-US"/>
        </w:rPr>
        <w:t>Event→new</w:t>
      </w:r>
      <w:proofErr w:type="spellEnd"/>
      <w:r w:rsidRPr="00EF1F4A">
        <w:rPr>
          <w:lang w:val="en-US"/>
        </w:rPr>
        <w:t xml:space="preserve"> Provision)</w:t>
      </w:r>
    </w:p>
    <w:p w14:paraId="5A02FFD2" w14:textId="77777777" w:rsidR="00EF1F4A" w:rsidRPr="00EF1F4A" w:rsidRDefault="00EF1F4A" w:rsidP="00EF1F4A">
      <w:pPr>
        <w:numPr>
          <w:ilvl w:val="0"/>
          <w:numId w:val="12"/>
        </w:numPr>
      </w:pPr>
      <w:r w:rsidRPr="00EF1F4A">
        <w:t>REPEALS (</w:t>
      </w:r>
      <w:proofErr w:type="spellStart"/>
      <w:r w:rsidRPr="00EF1F4A">
        <w:t>Event→Provision</w:t>
      </w:r>
      <w:proofErr w:type="spellEnd"/>
      <w:r w:rsidRPr="00EF1F4A">
        <w:t>/</w:t>
      </w:r>
      <w:proofErr w:type="spellStart"/>
      <w:r w:rsidRPr="00EF1F4A">
        <w:t>Instrument</w:t>
      </w:r>
      <w:proofErr w:type="spellEnd"/>
      <w:r w:rsidRPr="00EF1F4A">
        <w:t>)</w:t>
      </w:r>
    </w:p>
    <w:p w14:paraId="401CEF95" w14:textId="77777777" w:rsidR="00EF1F4A" w:rsidRPr="00EF1F4A" w:rsidRDefault="00EF1F4A" w:rsidP="00EF1F4A">
      <w:pPr>
        <w:numPr>
          <w:ilvl w:val="0"/>
          <w:numId w:val="12"/>
        </w:numPr>
      </w:pPr>
      <w:r w:rsidRPr="00EF1F4A">
        <w:t>CONSOLIDATES (</w:t>
      </w:r>
      <w:proofErr w:type="spellStart"/>
      <w:r w:rsidRPr="00EF1F4A">
        <w:t>Event→Instrument</w:t>
      </w:r>
      <w:proofErr w:type="spellEnd"/>
      <w:r w:rsidRPr="00EF1F4A">
        <w:t>)</w:t>
      </w:r>
    </w:p>
    <w:p w14:paraId="31200E3B" w14:textId="77777777" w:rsidR="00EF1F4A" w:rsidRPr="00EF1F4A" w:rsidRDefault="00EF1F4A" w:rsidP="00EF1F4A">
      <w:pPr>
        <w:numPr>
          <w:ilvl w:val="0"/>
          <w:numId w:val="12"/>
        </w:numPr>
        <w:rPr>
          <w:lang w:val="en-US"/>
        </w:rPr>
      </w:pPr>
      <w:r w:rsidRPr="00EF1F4A">
        <w:rPr>
          <w:lang w:val="en-US"/>
        </w:rPr>
        <w:t xml:space="preserve">These events carry </w:t>
      </w:r>
      <w:proofErr w:type="spellStart"/>
      <w:r w:rsidRPr="00EF1F4A">
        <w:rPr>
          <w:lang w:val="en-US"/>
        </w:rPr>
        <w:t>valid_from</w:t>
      </w:r>
      <w:proofErr w:type="spellEnd"/>
      <w:r w:rsidRPr="00EF1F4A">
        <w:rPr>
          <w:lang w:val="en-US"/>
        </w:rPr>
        <w:t>/</w:t>
      </w:r>
      <w:proofErr w:type="spellStart"/>
      <w:r w:rsidRPr="00EF1F4A">
        <w:rPr>
          <w:lang w:val="en-US"/>
        </w:rPr>
        <w:t>valid_to</w:t>
      </w:r>
      <w:proofErr w:type="spellEnd"/>
      <w:r w:rsidRPr="00EF1F4A">
        <w:rPr>
          <w:lang w:val="en-US"/>
        </w:rPr>
        <w:t xml:space="preserve"> from </w:t>
      </w:r>
      <w:r w:rsidRPr="00EF1F4A">
        <w:rPr>
          <w:b/>
          <w:bCs/>
          <w:lang w:val="en-US"/>
        </w:rPr>
        <w:t>gazette/entry-into-force</w:t>
      </w:r>
      <w:r w:rsidRPr="00EF1F4A">
        <w:rPr>
          <w:lang w:val="en-US"/>
        </w:rPr>
        <w:t xml:space="preserve"> dates (or specific dates stated in the law).</w:t>
      </w:r>
    </w:p>
    <w:p w14:paraId="35CEC4E0" w14:textId="77777777" w:rsidR="00EF1F4A" w:rsidRPr="00EF1F4A" w:rsidRDefault="00EF1F4A" w:rsidP="00EF1F4A">
      <w:proofErr w:type="spellStart"/>
      <w:r w:rsidRPr="00EF1F4A">
        <w:rPr>
          <w:b/>
          <w:bCs/>
        </w:rPr>
        <w:t>Doctrinal</w:t>
      </w:r>
      <w:proofErr w:type="spellEnd"/>
      <w:r w:rsidRPr="00EF1F4A">
        <w:rPr>
          <w:b/>
          <w:bCs/>
        </w:rPr>
        <w:t xml:space="preserve"> &amp; cross-</w:t>
      </w:r>
      <w:proofErr w:type="spellStart"/>
      <w:r w:rsidRPr="00EF1F4A">
        <w:rPr>
          <w:b/>
          <w:bCs/>
        </w:rPr>
        <w:t>ref</w:t>
      </w:r>
      <w:proofErr w:type="spellEnd"/>
    </w:p>
    <w:p w14:paraId="58639E3D" w14:textId="77777777" w:rsidR="00EF1F4A" w:rsidRPr="00EF1F4A" w:rsidRDefault="00EF1F4A" w:rsidP="00EF1F4A">
      <w:pPr>
        <w:numPr>
          <w:ilvl w:val="0"/>
          <w:numId w:val="13"/>
        </w:numPr>
      </w:pPr>
      <w:r w:rsidRPr="00EF1F4A">
        <w:t>CITES (</w:t>
      </w:r>
      <w:proofErr w:type="spellStart"/>
      <w:r w:rsidRPr="00EF1F4A">
        <w:t>Provision→Provision</w:t>
      </w:r>
      <w:proofErr w:type="spellEnd"/>
      <w:r w:rsidRPr="00EF1F4A">
        <w:t xml:space="preserve"> / </w:t>
      </w:r>
      <w:proofErr w:type="spellStart"/>
      <w:r w:rsidRPr="00EF1F4A">
        <w:t>Instrument→Instrument</w:t>
      </w:r>
      <w:proofErr w:type="spellEnd"/>
      <w:r w:rsidRPr="00EF1F4A">
        <w:t>)</w:t>
      </w:r>
    </w:p>
    <w:p w14:paraId="00BA7456" w14:textId="77777777" w:rsidR="00EF1F4A" w:rsidRPr="00EF1F4A" w:rsidRDefault="00EF1F4A" w:rsidP="00EF1F4A">
      <w:pPr>
        <w:numPr>
          <w:ilvl w:val="0"/>
          <w:numId w:val="13"/>
        </w:numPr>
        <w:rPr>
          <w:lang w:val="en-US"/>
        </w:rPr>
      </w:pPr>
      <w:r w:rsidRPr="00EF1F4A">
        <w:rPr>
          <w:lang w:val="en-US"/>
        </w:rPr>
        <w:t>INTERPRETED_BY (</w:t>
      </w:r>
      <w:proofErr w:type="spellStart"/>
      <w:r w:rsidRPr="00EF1F4A">
        <w:rPr>
          <w:lang w:val="en-US"/>
        </w:rPr>
        <w:t>Provision→Judgment</w:t>
      </w:r>
      <w:proofErr w:type="spellEnd"/>
      <w:r w:rsidRPr="00EF1F4A">
        <w:rPr>
          <w:lang w:val="en-US"/>
        </w:rPr>
        <w:t>) and RELIES_ON (</w:t>
      </w:r>
      <w:proofErr w:type="spellStart"/>
      <w:r w:rsidRPr="00EF1F4A">
        <w:rPr>
          <w:lang w:val="en-US"/>
        </w:rPr>
        <w:t>Judgment→Provision</w:t>
      </w:r>
      <w:proofErr w:type="spellEnd"/>
      <w:r w:rsidRPr="00EF1F4A">
        <w:rPr>
          <w:lang w:val="en-US"/>
        </w:rPr>
        <w:t>)</w:t>
      </w:r>
    </w:p>
    <w:p w14:paraId="0C0DC97B" w14:textId="77777777" w:rsidR="00EF1F4A" w:rsidRPr="00EF1F4A" w:rsidRDefault="00EF1F4A" w:rsidP="00EF1F4A">
      <w:pPr>
        <w:numPr>
          <w:ilvl w:val="0"/>
          <w:numId w:val="13"/>
        </w:numPr>
        <w:rPr>
          <w:lang w:val="en-US"/>
        </w:rPr>
      </w:pPr>
      <w:r w:rsidRPr="00EF1F4A">
        <w:rPr>
          <w:lang w:val="en-US"/>
        </w:rPr>
        <w:t>HAS_BASIS_IN (Provision/</w:t>
      </w:r>
      <w:proofErr w:type="spellStart"/>
      <w:r w:rsidRPr="00EF1F4A">
        <w:rPr>
          <w:lang w:val="en-US"/>
        </w:rPr>
        <w:t>Judgment→Free-zone</w:t>
      </w:r>
      <w:proofErr w:type="spellEnd"/>
      <w:r w:rsidRPr="00EF1F4A">
        <w:rPr>
          <w:lang w:val="en-US"/>
        </w:rPr>
        <w:t xml:space="preserve"> or other base rule; optionally to recognized religious sources if </w:t>
      </w:r>
      <w:r w:rsidRPr="00EF1F4A">
        <w:rPr>
          <w:b/>
          <w:bCs/>
          <w:lang w:val="en-US"/>
        </w:rPr>
        <w:t>officially referenced</w:t>
      </w:r>
      <w:r w:rsidRPr="00EF1F4A">
        <w:rPr>
          <w:lang w:val="en-US"/>
        </w:rPr>
        <w:t xml:space="preserve"> in personal status contexts—store </w:t>
      </w:r>
      <w:r w:rsidRPr="00EF1F4A">
        <w:rPr>
          <w:b/>
          <w:bCs/>
          <w:lang w:val="en-US"/>
        </w:rPr>
        <w:t>authority level</w:t>
      </w:r>
      <w:r w:rsidRPr="00EF1F4A">
        <w:rPr>
          <w:lang w:val="en-US"/>
        </w:rPr>
        <w:t xml:space="preserve"> so advisory vs binding is clear).</w:t>
      </w:r>
    </w:p>
    <w:p w14:paraId="07F73D0B" w14:textId="77777777" w:rsidR="00EF1F4A" w:rsidRPr="00EF1F4A" w:rsidRDefault="00EF1F4A" w:rsidP="00EF1F4A">
      <w:proofErr w:type="spellStart"/>
      <w:r w:rsidRPr="00EF1F4A">
        <w:rPr>
          <w:b/>
          <w:bCs/>
        </w:rPr>
        <w:t>Delegations</w:t>
      </w:r>
      <w:proofErr w:type="spellEnd"/>
      <w:r w:rsidRPr="00EF1F4A">
        <w:rPr>
          <w:b/>
          <w:bCs/>
        </w:rPr>
        <w:t xml:space="preserve"> &amp; </w:t>
      </w:r>
      <w:proofErr w:type="spellStart"/>
      <w:r w:rsidRPr="00EF1F4A">
        <w:rPr>
          <w:b/>
          <w:bCs/>
        </w:rPr>
        <w:t>implementation</w:t>
      </w:r>
      <w:proofErr w:type="spellEnd"/>
    </w:p>
    <w:p w14:paraId="32ED874E" w14:textId="77777777" w:rsidR="00EF1F4A" w:rsidRPr="00EF1F4A" w:rsidRDefault="00EF1F4A" w:rsidP="00EF1F4A">
      <w:pPr>
        <w:numPr>
          <w:ilvl w:val="0"/>
          <w:numId w:val="14"/>
        </w:numPr>
        <w:rPr>
          <w:lang w:val="en-US"/>
        </w:rPr>
      </w:pPr>
      <w:r w:rsidRPr="00EF1F4A">
        <w:rPr>
          <w:lang w:val="en-US"/>
        </w:rPr>
        <w:t>DELEGATES_TO (Instrument/</w:t>
      </w:r>
      <w:proofErr w:type="spellStart"/>
      <w:r w:rsidRPr="00EF1F4A">
        <w:rPr>
          <w:lang w:val="en-US"/>
        </w:rPr>
        <w:t>Provision→Authority</w:t>
      </w:r>
      <w:proofErr w:type="spellEnd"/>
      <w:r w:rsidRPr="00EF1F4A">
        <w:rPr>
          <w:lang w:val="en-US"/>
        </w:rPr>
        <w:t>)</w:t>
      </w:r>
    </w:p>
    <w:p w14:paraId="5D6C9549" w14:textId="77777777" w:rsidR="00EF1F4A" w:rsidRPr="00EF1F4A" w:rsidRDefault="00EF1F4A" w:rsidP="00EF1F4A">
      <w:pPr>
        <w:numPr>
          <w:ilvl w:val="0"/>
          <w:numId w:val="14"/>
        </w:numPr>
      </w:pPr>
      <w:r w:rsidRPr="00EF1F4A">
        <w:rPr>
          <w:lang w:val="en-US"/>
        </w:rPr>
        <w:t>IMPLEMENTED_BY (</w:t>
      </w:r>
      <w:proofErr w:type="spellStart"/>
      <w:r w:rsidRPr="00EF1F4A">
        <w:rPr>
          <w:lang w:val="en-US"/>
        </w:rPr>
        <w:t>Instrument→Cabinet</w:t>
      </w:r>
      <w:proofErr w:type="spellEnd"/>
      <w:r w:rsidRPr="00EF1F4A">
        <w:rPr>
          <w:lang w:val="en-US"/>
        </w:rPr>
        <w:t xml:space="preserve">/Ministerial/Entity Decision) to connect executive regulations to parent laws. </w:t>
      </w:r>
      <w:r w:rsidRPr="00EF1F4A">
        <w:t>(</w:t>
      </w:r>
      <w:hyperlink r:id="rId10" w:history="1">
        <w:r w:rsidRPr="00EF1F4A">
          <w:rPr>
            <w:rStyle w:val="Hyperlink"/>
          </w:rPr>
          <w:t>uaelegislation.gov.ae</w:t>
        </w:r>
      </w:hyperlink>
      <w:r w:rsidRPr="00EF1F4A">
        <w:t>)</w:t>
      </w:r>
    </w:p>
    <w:p w14:paraId="29A800D4" w14:textId="77777777" w:rsidR="00EF1F4A" w:rsidRPr="00EF1F4A" w:rsidRDefault="00EF1F4A" w:rsidP="00EF1F4A">
      <w:proofErr w:type="spellStart"/>
      <w:r w:rsidRPr="00EF1F4A">
        <w:rPr>
          <w:b/>
          <w:bCs/>
        </w:rPr>
        <w:t>Topical</w:t>
      </w:r>
      <w:proofErr w:type="spellEnd"/>
      <w:r w:rsidRPr="00EF1F4A">
        <w:rPr>
          <w:b/>
          <w:bCs/>
        </w:rPr>
        <w:t>/</w:t>
      </w:r>
      <w:proofErr w:type="spellStart"/>
      <w:r w:rsidRPr="00EF1F4A">
        <w:rPr>
          <w:b/>
          <w:bCs/>
        </w:rPr>
        <w:t>sectoral</w:t>
      </w:r>
      <w:proofErr w:type="spellEnd"/>
    </w:p>
    <w:p w14:paraId="2D348502" w14:textId="77777777" w:rsidR="00EF1F4A" w:rsidRPr="00EF1F4A" w:rsidRDefault="00EF1F4A" w:rsidP="00EF1F4A">
      <w:pPr>
        <w:numPr>
          <w:ilvl w:val="0"/>
          <w:numId w:val="15"/>
        </w:numPr>
      </w:pPr>
      <w:r w:rsidRPr="00EF1F4A">
        <w:rPr>
          <w:lang w:val="en-US"/>
        </w:rPr>
        <w:t>HAS_TOPIC (Instrument/Provision/</w:t>
      </w:r>
      <w:proofErr w:type="spellStart"/>
      <w:r w:rsidRPr="00EF1F4A">
        <w:rPr>
          <w:lang w:val="en-US"/>
        </w:rPr>
        <w:t>Judgment→Topic</w:t>
      </w:r>
      <w:proofErr w:type="spellEnd"/>
      <w:r w:rsidRPr="00EF1F4A">
        <w:rPr>
          <w:lang w:val="en-US"/>
        </w:rPr>
        <w:t xml:space="preserve">) — drives </w:t>
      </w:r>
      <w:r w:rsidRPr="00EF1F4A">
        <w:rPr>
          <w:b/>
          <w:bCs/>
          <w:lang w:val="en-US"/>
        </w:rPr>
        <w:t>Global</w:t>
      </w:r>
      <w:r w:rsidRPr="00EF1F4A">
        <w:rPr>
          <w:lang w:val="en-US"/>
        </w:rPr>
        <w:t xml:space="preserve"> &amp; </w:t>
      </w:r>
      <w:r w:rsidRPr="00EF1F4A">
        <w:rPr>
          <w:b/>
          <w:bCs/>
          <w:lang w:val="en-US"/>
        </w:rPr>
        <w:t>DRIFT</w:t>
      </w:r>
      <w:r w:rsidRPr="00EF1F4A">
        <w:rPr>
          <w:lang w:val="en-US"/>
        </w:rPr>
        <w:t xml:space="preserve"> community summaries aligned to the official sectors. </w:t>
      </w:r>
      <w:r w:rsidRPr="00EF1F4A">
        <w:t>(</w:t>
      </w:r>
      <w:hyperlink r:id="rId11" w:history="1">
        <w:r w:rsidRPr="00EF1F4A">
          <w:rPr>
            <w:rStyle w:val="Hyperlink"/>
          </w:rPr>
          <w:t>uaelegislation.gov.ae</w:t>
        </w:r>
      </w:hyperlink>
      <w:r w:rsidRPr="00EF1F4A">
        <w:t>)</w:t>
      </w:r>
    </w:p>
    <w:p w14:paraId="52DF55D9" w14:textId="77777777" w:rsidR="00EF1F4A" w:rsidRPr="00EF1F4A" w:rsidRDefault="00EF1F4A" w:rsidP="00EF1F4A">
      <w:r w:rsidRPr="00EF1F4A">
        <w:pict w14:anchorId="5C19E153">
          <v:rect id="_x0000_i1111" style="width:0;height:1.5pt" o:hralign="center" o:hrstd="t" o:hr="t" fillcolor="#a0a0a0" stroked="f"/>
        </w:pict>
      </w:r>
    </w:p>
    <w:p w14:paraId="5CED418B" w14:textId="77777777" w:rsidR="00EF1F4A" w:rsidRPr="00EF1F4A" w:rsidRDefault="00EF1F4A" w:rsidP="00EF1F4A">
      <w:pPr>
        <w:rPr>
          <w:b/>
          <w:bCs/>
          <w:lang w:val="en-US"/>
        </w:rPr>
      </w:pPr>
      <w:r w:rsidRPr="00EF1F4A">
        <w:rPr>
          <w:b/>
          <w:bCs/>
          <w:lang w:val="en-US"/>
        </w:rPr>
        <w:t>The “multi-temporal, hyper-dimensional” bit (operationalized)</w:t>
      </w:r>
    </w:p>
    <w:p w14:paraId="14F857ED" w14:textId="77777777" w:rsidR="00EF1F4A" w:rsidRPr="00EF1F4A" w:rsidRDefault="00EF1F4A" w:rsidP="00EF1F4A">
      <w:pPr>
        <w:numPr>
          <w:ilvl w:val="0"/>
          <w:numId w:val="16"/>
        </w:numPr>
        <w:rPr>
          <w:lang w:val="en-US"/>
        </w:rPr>
      </w:pPr>
      <w:r w:rsidRPr="00EF1F4A">
        <w:rPr>
          <w:b/>
          <w:bCs/>
          <w:lang w:val="en-US"/>
        </w:rPr>
        <w:lastRenderedPageBreak/>
        <w:t>Bi-temporal everywhere</w:t>
      </w:r>
      <w:r w:rsidRPr="00EF1F4A">
        <w:rPr>
          <w:lang w:val="en-US"/>
        </w:rPr>
        <w:t xml:space="preserve">: keep valid_* on </w:t>
      </w:r>
      <w:r w:rsidRPr="00EF1F4A">
        <w:rPr>
          <w:b/>
          <w:bCs/>
          <w:lang w:val="en-US"/>
        </w:rPr>
        <w:t>Event/Statement</w:t>
      </w:r>
      <w:r w:rsidRPr="00EF1F4A">
        <w:rPr>
          <w:lang w:val="en-US"/>
        </w:rPr>
        <w:t xml:space="preserve"> (the law’s real-world effect) and </w:t>
      </w:r>
      <w:proofErr w:type="spellStart"/>
      <w:r w:rsidRPr="00EF1F4A">
        <w:rPr>
          <w:lang w:val="en-US"/>
        </w:rPr>
        <w:t>tx</w:t>
      </w:r>
      <w:proofErr w:type="spellEnd"/>
      <w:r w:rsidRPr="00EF1F4A">
        <w:rPr>
          <w:lang w:val="en-US"/>
        </w:rPr>
        <w:t xml:space="preserve">_* (what your system believed when). This lets you answer </w:t>
      </w:r>
      <w:r w:rsidRPr="00EF1F4A">
        <w:rPr>
          <w:b/>
          <w:bCs/>
          <w:lang w:val="en-US"/>
        </w:rPr>
        <w:t>“what applied on 2019-05-01?”</w:t>
      </w:r>
      <w:r w:rsidRPr="00EF1F4A">
        <w:rPr>
          <w:lang w:val="en-US"/>
        </w:rPr>
        <w:t xml:space="preserve"> vs </w:t>
      </w:r>
      <w:r w:rsidRPr="00EF1F4A">
        <w:rPr>
          <w:b/>
          <w:bCs/>
          <w:lang w:val="en-US"/>
        </w:rPr>
        <w:t>“what did the system believe last year?”</w:t>
      </w:r>
      <w:r w:rsidRPr="00EF1F4A">
        <w:rPr>
          <w:lang w:val="en-US"/>
        </w:rPr>
        <w:t xml:space="preserve"> and explain deltas. Ground </w:t>
      </w:r>
      <w:proofErr w:type="spellStart"/>
      <w:r w:rsidRPr="00EF1F4A">
        <w:rPr>
          <w:b/>
          <w:bCs/>
          <w:lang w:val="en-US"/>
        </w:rPr>
        <w:t>valid_from</w:t>
      </w:r>
      <w:proofErr w:type="spellEnd"/>
      <w:r w:rsidRPr="00EF1F4A">
        <w:rPr>
          <w:lang w:val="en-US"/>
        </w:rPr>
        <w:t xml:space="preserve"> in </w:t>
      </w:r>
      <w:r w:rsidRPr="00EF1F4A">
        <w:rPr>
          <w:b/>
          <w:bCs/>
          <w:lang w:val="en-US"/>
        </w:rPr>
        <w:t>gazette publication</w:t>
      </w:r>
      <w:r w:rsidRPr="00EF1F4A">
        <w:rPr>
          <w:lang w:val="en-US"/>
        </w:rPr>
        <w:t xml:space="preserve"> or the specific clause that sets an effective date; </w:t>
      </w:r>
      <w:proofErr w:type="spellStart"/>
      <w:r w:rsidRPr="00EF1F4A">
        <w:rPr>
          <w:b/>
          <w:bCs/>
          <w:lang w:val="en-US"/>
        </w:rPr>
        <w:t>valid_to</w:t>
      </w:r>
      <w:proofErr w:type="spellEnd"/>
      <w:r w:rsidRPr="00EF1F4A">
        <w:rPr>
          <w:lang w:val="en-US"/>
        </w:rPr>
        <w:t xml:space="preserve"> on repeal.</w:t>
      </w:r>
    </w:p>
    <w:p w14:paraId="1651DE31" w14:textId="77777777" w:rsidR="00EF1F4A" w:rsidRPr="00EF1F4A" w:rsidRDefault="00EF1F4A" w:rsidP="00EF1F4A">
      <w:pPr>
        <w:numPr>
          <w:ilvl w:val="0"/>
          <w:numId w:val="16"/>
        </w:numPr>
        <w:rPr>
          <w:lang w:val="en-US"/>
        </w:rPr>
      </w:pPr>
      <w:r w:rsidRPr="00EF1F4A">
        <w:rPr>
          <w:b/>
          <w:bCs/>
          <w:lang w:val="en-US"/>
        </w:rPr>
        <w:t>N-</w:t>
      </w:r>
      <w:proofErr w:type="spellStart"/>
      <w:r w:rsidRPr="00EF1F4A">
        <w:rPr>
          <w:b/>
          <w:bCs/>
          <w:lang w:val="en-US"/>
        </w:rPr>
        <w:t>ary</w:t>
      </w:r>
      <w:proofErr w:type="spellEnd"/>
      <w:r w:rsidRPr="00EF1F4A">
        <w:rPr>
          <w:b/>
          <w:bCs/>
          <w:lang w:val="en-US"/>
        </w:rPr>
        <w:t xml:space="preserve"> context via Statement nodes</w:t>
      </w:r>
      <w:r w:rsidRPr="00EF1F4A">
        <w:rPr>
          <w:lang w:val="en-US"/>
        </w:rPr>
        <w:t xml:space="preserve">: each </w:t>
      </w:r>
      <w:proofErr w:type="spellStart"/>
      <w:r w:rsidRPr="00EF1F4A">
        <w:rPr>
          <w:lang w:val="en-US"/>
        </w:rPr>
        <w:t>AmendmentEvent</w:t>
      </w:r>
      <w:proofErr w:type="spellEnd"/>
      <w:r w:rsidRPr="00EF1F4A">
        <w:rPr>
          <w:lang w:val="en-US"/>
        </w:rPr>
        <w:t xml:space="preserve"> (for example) can carry: {</w:t>
      </w:r>
      <w:proofErr w:type="spellStart"/>
      <w:r w:rsidRPr="00EF1F4A">
        <w:rPr>
          <w:lang w:val="en-US"/>
        </w:rPr>
        <w:t>valid_from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source_gazette</w:t>
      </w:r>
      <w:proofErr w:type="spellEnd"/>
      <w:r w:rsidRPr="00EF1F4A">
        <w:rPr>
          <w:lang w:val="en-US"/>
        </w:rPr>
        <w:t xml:space="preserve">, jurisdiction, language, </w:t>
      </w:r>
      <w:proofErr w:type="spellStart"/>
      <w:r w:rsidRPr="00EF1F4A">
        <w:rPr>
          <w:lang w:val="en-US"/>
        </w:rPr>
        <w:t>authority_level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sector_topic</w:t>
      </w:r>
      <w:proofErr w:type="spellEnd"/>
      <w:r w:rsidRPr="00EF1F4A">
        <w:rPr>
          <w:lang w:val="en-US"/>
        </w:rPr>
        <w:t xml:space="preserve">, </w:t>
      </w:r>
      <w:proofErr w:type="spellStart"/>
      <w:r w:rsidRPr="00EF1F4A">
        <w:rPr>
          <w:lang w:val="en-US"/>
        </w:rPr>
        <w:t>provenance_uri</w:t>
      </w:r>
      <w:proofErr w:type="spellEnd"/>
      <w:r w:rsidRPr="00EF1F4A">
        <w:rPr>
          <w:lang w:val="en-US"/>
        </w:rPr>
        <w:t>}—your “extra dimensions” without needing a hypergraph database.</w:t>
      </w:r>
    </w:p>
    <w:p w14:paraId="5DC5AF07" w14:textId="77777777" w:rsidR="00EF1F4A" w:rsidRPr="00EF1F4A" w:rsidRDefault="00EF1F4A" w:rsidP="00EF1F4A">
      <w:pPr>
        <w:numPr>
          <w:ilvl w:val="0"/>
          <w:numId w:val="16"/>
        </w:numPr>
      </w:pPr>
      <w:r w:rsidRPr="00EF1F4A">
        <w:rPr>
          <w:b/>
          <w:bCs/>
          <w:lang w:val="en-US"/>
        </w:rPr>
        <w:t>Jurisdiction &amp; authority as dimensions</w:t>
      </w:r>
      <w:r w:rsidRPr="00EF1F4A">
        <w:rPr>
          <w:lang w:val="en-US"/>
        </w:rPr>
        <w:t xml:space="preserve">: free-zone rules (DIFC/ADGM) live under their own Jurisdiction nodes; </w:t>
      </w:r>
      <w:proofErr w:type="spellStart"/>
      <w:r w:rsidRPr="00EF1F4A">
        <w:rPr>
          <w:lang w:val="en-US"/>
        </w:rPr>
        <w:t>authority_level</w:t>
      </w:r>
      <w:proofErr w:type="spellEnd"/>
      <w:r w:rsidRPr="00EF1F4A">
        <w:rPr>
          <w:lang w:val="en-US"/>
        </w:rPr>
        <w:t xml:space="preserve"> distinguishes Constitution &gt; Federal Law &gt; Cabinet Resolution &gt; Entity Circular; LLM prompts can use this to </w:t>
      </w:r>
      <w:r w:rsidRPr="00EF1F4A">
        <w:rPr>
          <w:b/>
          <w:bCs/>
          <w:lang w:val="en-US"/>
        </w:rPr>
        <w:t>prefer higher authority</w:t>
      </w:r>
      <w:r w:rsidRPr="00EF1F4A">
        <w:rPr>
          <w:lang w:val="en-US"/>
        </w:rPr>
        <w:t xml:space="preserve"> by default. </w:t>
      </w:r>
      <w:r w:rsidRPr="00EF1F4A">
        <w:t>(</w:t>
      </w:r>
      <w:hyperlink r:id="rId12" w:history="1">
        <w:r w:rsidRPr="00EF1F4A">
          <w:rPr>
            <w:rStyle w:val="Hyperlink"/>
          </w:rPr>
          <w:t>uaelegislation.gov.ae</w:t>
        </w:r>
      </w:hyperlink>
      <w:r w:rsidRPr="00EF1F4A">
        <w:t>)</w:t>
      </w:r>
    </w:p>
    <w:p w14:paraId="03D88659" w14:textId="77777777" w:rsidR="00EF1F4A" w:rsidRPr="00EF1F4A" w:rsidRDefault="00EF1F4A" w:rsidP="00EF1F4A">
      <w:r w:rsidRPr="00EF1F4A">
        <w:pict w14:anchorId="67E61DEB">
          <v:rect id="_x0000_i1112" style="width:0;height:1.5pt" o:hralign="center" o:hrstd="t" o:hr="t" fillcolor="#a0a0a0" stroked="f"/>
        </w:pict>
      </w:r>
    </w:p>
    <w:p w14:paraId="24A6BFE7" w14:textId="77777777" w:rsidR="00EF1F4A" w:rsidRPr="00EF1F4A" w:rsidRDefault="00EF1F4A" w:rsidP="00EF1F4A">
      <w:pPr>
        <w:rPr>
          <w:b/>
          <w:bCs/>
          <w:lang w:val="en-US"/>
        </w:rPr>
      </w:pPr>
      <w:r w:rsidRPr="00EF1F4A">
        <w:rPr>
          <w:b/>
          <w:bCs/>
          <w:lang w:val="en-US"/>
        </w:rPr>
        <w:t xml:space="preserve">How this schema makes </w:t>
      </w:r>
      <w:proofErr w:type="spellStart"/>
      <w:r w:rsidRPr="00EF1F4A">
        <w:rPr>
          <w:b/>
          <w:bCs/>
          <w:lang w:val="en-US"/>
        </w:rPr>
        <w:t>GraphRAG</w:t>
      </w:r>
      <w:proofErr w:type="spellEnd"/>
      <w:r w:rsidRPr="00EF1F4A">
        <w:rPr>
          <w:b/>
          <w:bCs/>
          <w:lang w:val="en-US"/>
        </w:rPr>
        <w:t xml:space="preserve"> sing</w:t>
      </w:r>
    </w:p>
    <w:p w14:paraId="2C1CC3E8" w14:textId="77777777" w:rsidR="00EF1F4A" w:rsidRPr="00EF1F4A" w:rsidRDefault="00EF1F4A" w:rsidP="00EF1F4A">
      <w:pPr>
        <w:rPr>
          <w:lang w:val="en-US"/>
        </w:rPr>
      </w:pPr>
      <w:r w:rsidRPr="00EF1F4A">
        <w:rPr>
          <w:b/>
          <w:bCs/>
          <w:lang w:val="en-US"/>
        </w:rPr>
        <w:t>Local mode (entity-centric lookups)</w:t>
      </w:r>
    </w:p>
    <w:p w14:paraId="66945D97" w14:textId="77777777" w:rsidR="00EF1F4A" w:rsidRPr="00EF1F4A" w:rsidRDefault="00EF1F4A" w:rsidP="00EF1F4A">
      <w:pPr>
        <w:numPr>
          <w:ilvl w:val="0"/>
          <w:numId w:val="17"/>
        </w:numPr>
        <w:rPr>
          <w:lang w:val="en-US"/>
        </w:rPr>
      </w:pPr>
      <w:r w:rsidRPr="00EF1F4A">
        <w:rPr>
          <w:lang w:val="en-US"/>
        </w:rPr>
        <w:t xml:space="preserve">Start from named Instruments/Provisions/Judgments → run </w:t>
      </w:r>
      <w:r w:rsidRPr="00EF1F4A">
        <w:rPr>
          <w:b/>
          <w:bCs/>
          <w:lang w:val="en-US"/>
        </w:rPr>
        <w:t>k-hop</w:t>
      </w:r>
      <w:r w:rsidRPr="00EF1F4A">
        <w:rPr>
          <w:lang w:val="en-US"/>
        </w:rPr>
        <w:t xml:space="preserve"> across AMENDS/REPEALS/CITES/INTERPRETED_BY, filtered by </w:t>
      </w:r>
      <w:proofErr w:type="spellStart"/>
      <w:r w:rsidRPr="00EF1F4A">
        <w:rPr>
          <w:lang w:val="en-US"/>
        </w:rPr>
        <w:t>as_of</w:t>
      </w:r>
      <w:proofErr w:type="spellEnd"/>
      <w:r w:rsidRPr="00EF1F4A">
        <w:rPr>
          <w:lang w:val="en-US"/>
        </w:rPr>
        <w:t xml:space="preserve"> and APPLIES_IN. This answers: </w:t>
      </w:r>
      <w:r w:rsidRPr="00EF1F4A">
        <w:rPr>
          <w:i/>
          <w:iCs/>
          <w:lang w:val="en-US"/>
        </w:rPr>
        <w:t>“What changed in Article 12 of Law X, as of 2023-01-02?”</w:t>
      </w:r>
      <w:r w:rsidRPr="00EF1F4A">
        <w:rPr>
          <w:lang w:val="en-US"/>
        </w:rPr>
        <w:t xml:space="preserve"> with citations to Gazette &amp; text spans.</w:t>
      </w:r>
    </w:p>
    <w:p w14:paraId="64D7608A" w14:textId="77777777" w:rsidR="00EF1F4A" w:rsidRPr="00EF1F4A" w:rsidRDefault="00EF1F4A" w:rsidP="00EF1F4A">
      <w:pPr>
        <w:rPr>
          <w:lang w:val="en-US"/>
        </w:rPr>
      </w:pPr>
      <w:r w:rsidRPr="00EF1F4A">
        <w:rPr>
          <w:b/>
          <w:bCs/>
          <w:lang w:val="en-US"/>
        </w:rPr>
        <w:t>Global mode (corpus-level sense-making)</w:t>
      </w:r>
    </w:p>
    <w:p w14:paraId="359F838C" w14:textId="77777777" w:rsidR="00EF1F4A" w:rsidRPr="00EF1F4A" w:rsidRDefault="00EF1F4A" w:rsidP="00EF1F4A">
      <w:pPr>
        <w:numPr>
          <w:ilvl w:val="0"/>
          <w:numId w:val="18"/>
        </w:numPr>
      </w:pPr>
      <w:r w:rsidRPr="00EF1F4A">
        <w:rPr>
          <w:lang w:val="en-US"/>
        </w:rPr>
        <w:t xml:space="preserve">Run community detection on the HAS_TOPIC/CITES graph; store </w:t>
      </w:r>
      <w:r w:rsidRPr="00EF1F4A">
        <w:rPr>
          <w:b/>
          <w:bCs/>
          <w:lang w:val="en-US"/>
        </w:rPr>
        <w:t>community summaries</w:t>
      </w:r>
      <w:r w:rsidRPr="00EF1F4A">
        <w:rPr>
          <w:lang w:val="en-US"/>
        </w:rPr>
        <w:t xml:space="preserve"> (versioned with </w:t>
      </w:r>
      <w:proofErr w:type="spellStart"/>
      <w:r w:rsidRPr="00EF1F4A">
        <w:rPr>
          <w:lang w:val="en-US"/>
        </w:rPr>
        <w:t>summary_as_of</w:t>
      </w:r>
      <w:proofErr w:type="spellEnd"/>
      <w:r w:rsidRPr="00EF1F4A">
        <w:rPr>
          <w:lang w:val="en-US"/>
        </w:rPr>
        <w:t xml:space="preserve">) to </w:t>
      </w:r>
      <w:proofErr w:type="gramStart"/>
      <w:r w:rsidRPr="00EF1F4A">
        <w:rPr>
          <w:lang w:val="en-US"/>
        </w:rPr>
        <w:t>answer</w:t>
      </w:r>
      <w:proofErr w:type="gramEnd"/>
      <w:r w:rsidRPr="00EF1F4A">
        <w:rPr>
          <w:lang w:val="en-US"/>
        </w:rPr>
        <w:t xml:space="preserve"> </w:t>
      </w:r>
      <w:r w:rsidRPr="00EF1F4A">
        <w:rPr>
          <w:i/>
          <w:iCs/>
          <w:lang w:val="en-US"/>
        </w:rPr>
        <w:t>“What themes/conflicts exist in private-education rules 2022–2024?”</w:t>
      </w:r>
      <w:r w:rsidRPr="00EF1F4A">
        <w:rPr>
          <w:lang w:val="en-US"/>
        </w:rPr>
        <w:t xml:space="preserve"> Summaries cite representative provisions; Local then drills. (This is exactly the </w:t>
      </w:r>
      <w:proofErr w:type="spellStart"/>
      <w:r w:rsidRPr="00EF1F4A">
        <w:rPr>
          <w:lang w:val="en-US"/>
        </w:rPr>
        <w:t>GraphRAG</w:t>
      </w:r>
      <w:proofErr w:type="spellEnd"/>
      <w:r w:rsidRPr="00EF1F4A">
        <w:rPr>
          <w:lang w:val="en-US"/>
        </w:rPr>
        <w:t xml:space="preserve"> Global pattern.) </w:t>
      </w:r>
      <w:r w:rsidRPr="00EF1F4A">
        <w:t>(</w:t>
      </w:r>
      <w:hyperlink r:id="rId13" w:history="1">
        <w:r w:rsidRPr="00EF1F4A">
          <w:rPr>
            <w:rStyle w:val="Hyperlink"/>
          </w:rPr>
          <w:t>uaelegislation.gov.ae</w:t>
        </w:r>
      </w:hyperlink>
      <w:r w:rsidRPr="00EF1F4A">
        <w:t>)</w:t>
      </w:r>
    </w:p>
    <w:p w14:paraId="43865D89" w14:textId="77777777" w:rsidR="00EF1F4A" w:rsidRPr="00EF1F4A" w:rsidRDefault="00EF1F4A" w:rsidP="00EF1F4A">
      <w:r w:rsidRPr="00EF1F4A">
        <w:rPr>
          <w:b/>
          <w:bCs/>
        </w:rPr>
        <w:t>DRIFT (</w:t>
      </w:r>
      <w:proofErr w:type="spellStart"/>
      <w:r w:rsidRPr="00EF1F4A">
        <w:rPr>
          <w:b/>
          <w:bCs/>
        </w:rPr>
        <w:t>aim</w:t>
      </w:r>
      <w:proofErr w:type="spellEnd"/>
      <w:r w:rsidRPr="00EF1F4A">
        <w:rPr>
          <w:b/>
          <w:bCs/>
        </w:rPr>
        <w:t xml:space="preserve"> + </w:t>
      </w:r>
      <w:proofErr w:type="spellStart"/>
      <w:r w:rsidRPr="00EF1F4A">
        <w:rPr>
          <w:b/>
          <w:bCs/>
        </w:rPr>
        <w:t>drill-down</w:t>
      </w:r>
      <w:proofErr w:type="spellEnd"/>
      <w:r w:rsidRPr="00EF1F4A">
        <w:rPr>
          <w:b/>
          <w:bCs/>
        </w:rPr>
        <w:t>)</w:t>
      </w:r>
    </w:p>
    <w:p w14:paraId="14BF3C25" w14:textId="77777777" w:rsidR="00EF1F4A" w:rsidRPr="00EF1F4A" w:rsidRDefault="00EF1F4A" w:rsidP="00EF1F4A">
      <w:pPr>
        <w:numPr>
          <w:ilvl w:val="0"/>
          <w:numId w:val="19"/>
        </w:numPr>
        <w:rPr>
          <w:lang w:val="en-US"/>
        </w:rPr>
      </w:pPr>
      <w:r w:rsidRPr="00EF1F4A">
        <w:rPr>
          <w:lang w:val="en-US"/>
        </w:rPr>
        <w:t xml:space="preserve">Use community summaries to </w:t>
      </w:r>
      <w:r w:rsidRPr="00EF1F4A">
        <w:rPr>
          <w:b/>
          <w:bCs/>
          <w:lang w:val="en-US"/>
        </w:rPr>
        <w:t>aim</w:t>
      </w:r>
      <w:r w:rsidRPr="00EF1F4A">
        <w:rPr>
          <w:lang w:val="en-US"/>
        </w:rPr>
        <w:t xml:space="preserve"> </w:t>
      </w:r>
      <w:proofErr w:type="gramStart"/>
      <w:r w:rsidRPr="00EF1F4A">
        <w:rPr>
          <w:lang w:val="en-US"/>
        </w:rPr>
        <w:t>follow</w:t>
      </w:r>
      <w:proofErr w:type="gramEnd"/>
      <w:r w:rsidRPr="00EF1F4A">
        <w:rPr>
          <w:lang w:val="en-US"/>
        </w:rPr>
        <w:t xml:space="preserve">-up queries, then fetch concrete provisions/judgments via Local. Great for narrow but under-specified prompts like </w:t>
      </w:r>
      <w:r w:rsidRPr="00EF1F4A">
        <w:rPr>
          <w:i/>
          <w:iCs/>
          <w:lang w:val="en-US"/>
        </w:rPr>
        <w:t>“Who approves private-school licensing?”</w:t>
      </w:r>
      <w:r w:rsidRPr="00EF1F4A">
        <w:rPr>
          <w:lang w:val="en-US"/>
        </w:rPr>
        <w:t xml:space="preserve"> (education community → implementing Cabinet/ministerial decisions → provisioning edges). (</w:t>
      </w:r>
      <w:hyperlink r:id="rId14" w:history="1">
        <w:r w:rsidRPr="00EF1F4A">
          <w:rPr>
            <w:rStyle w:val="Hyperlink"/>
            <w:lang w:val="en-US"/>
          </w:rPr>
          <w:t>uaelegislation.gov.ae</w:t>
        </w:r>
      </w:hyperlink>
      <w:r w:rsidRPr="00EF1F4A">
        <w:rPr>
          <w:lang w:val="en-US"/>
        </w:rPr>
        <w:t>)</w:t>
      </w:r>
    </w:p>
    <w:p w14:paraId="07731616" w14:textId="77777777" w:rsidR="00EF1F4A" w:rsidRPr="00EF1F4A" w:rsidRDefault="00EF1F4A" w:rsidP="00EF1F4A">
      <w:r w:rsidRPr="00EF1F4A">
        <w:pict w14:anchorId="0216A860">
          <v:rect id="_x0000_i1113" style="width:0;height:1.5pt" o:hralign="center" o:hrstd="t" o:hr="t" fillcolor="#a0a0a0" stroked="f"/>
        </w:pict>
      </w:r>
    </w:p>
    <w:p w14:paraId="6522F7C5" w14:textId="77777777" w:rsidR="00EF1F4A" w:rsidRPr="00EF1F4A" w:rsidRDefault="00EF1F4A" w:rsidP="00EF1F4A">
      <w:pPr>
        <w:rPr>
          <w:b/>
          <w:bCs/>
          <w:lang w:val="en-US"/>
        </w:rPr>
      </w:pPr>
      <w:r w:rsidRPr="00EF1F4A">
        <w:rPr>
          <w:b/>
          <w:bCs/>
          <w:lang w:val="en-US"/>
        </w:rPr>
        <w:t>Ingestion notes that keep it faithful (UAE sources)</w:t>
      </w:r>
    </w:p>
    <w:p w14:paraId="09884019" w14:textId="77777777" w:rsidR="00EF1F4A" w:rsidRPr="00EF1F4A" w:rsidRDefault="00EF1F4A" w:rsidP="00EF1F4A">
      <w:pPr>
        <w:numPr>
          <w:ilvl w:val="0"/>
          <w:numId w:val="20"/>
        </w:numPr>
      </w:pPr>
      <w:r w:rsidRPr="00EF1F4A">
        <w:rPr>
          <w:b/>
          <w:bCs/>
          <w:lang w:val="en-US"/>
        </w:rPr>
        <w:lastRenderedPageBreak/>
        <w:t>Federal</w:t>
      </w:r>
      <w:r w:rsidRPr="00EF1F4A">
        <w:rPr>
          <w:lang w:val="en-US"/>
        </w:rPr>
        <w:t xml:space="preserve">: crawl the </w:t>
      </w:r>
      <w:r w:rsidRPr="00EF1F4A">
        <w:rPr>
          <w:b/>
          <w:bCs/>
          <w:lang w:val="en-US"/>
        </w:rPr>
        <w:t>UAE Legislation</w:t>
      </w:r>
      <w:r w:rsidRPr="00EF1F4A">
        <w:rPr>
          <w:lang w:val="en-US"/>
        </w:rPr>
        <w:t xml:space="preserve"> platform; store </w:t>
      </w:r>
      <w:r w:rsidRPr="00EF1F4A">
        <w:rPr>
          <w:b/>
          <w:bCs/>
          <w:lang w:val="en-US"/>
        </w:rPr>
        <w:t>instrument type, sector, amendments</w:t>
      </w:r>
      <w:r w:rsidRPr="00EF1F4A">
        <w:rPr>
          <w:lang w:val="en-US"/>
        </w:rPr>
        <w:t xml:space="preserve">, and link to </w:t>
      </w:r>
      <w:r w:rsidRPr="00EF1F4A">
        <w:rPr>
          <w:b/>
          <w:bCs/>
          <w:lang w:val="en-US"/>
        </w:rPr>
        <w:t>Gazette</w:t>
      </w:r>
      <w:r w:rsidRPr="00EF1F4A">
        <w:rPr>
          <w:lang w:val="en-US"/>
        </w:rPr>
        <w:t xml:space="preserve"> (number, date) where available. </w:t>
      </w:r>
      <w:r w:rsidRPr="00EF1F4A">
        <w:t>(</w:t>
      </w:r>
      <w:hyperlink r:id="rId15" w:history="1">
        <w:r w:rsidRPr="00EF1F4A">
          <w:rPr>
            <w:rStyle w:val="Hyperlink"/>
          </w:rPr>
          <w:t>uaelegislation.gov.ae</w:t>
        </w:r>
      </w:hyperlink>
      <w:r w:rsidRPr="00EF1F4A">
        <w:t>)</w:t>
      </w:r>
    </w:p>
    <w:p w14:paraId="4B0FB867" w14:textId="77777777" w:rsidR="00EF1F4A" w:rsidRPr="00EF1F4A" w:rsidRDefault="00EF1F4A" w:rsidP="00EF1F4A">
      <w:pPr>
        <w:numPr>
          <w:ilvl w:val="0"/>
          <w:numId w:val="20"/>
        </w:numPr>
        <w:rPr>
          <w:lang w:val="en-US"/>
        </w:rPr>
      </w:pPr>
      <w:r w:rsidRPr="00EF1F4A">
        <w:rPr>
          <w:b/>
          <w:bCs/>
          <w:lang w:val="en-US"/>
        </w:rPr>
        <w:t>Emirates</w:t>
      </w:r>
      <w:r w:rsidRPr="00EF1F4A">
        <w:rPr>
          <w:lang w:val="en-US"/>
        </w:rPr>
        <w:t xml:space="preserve">: crawl </w:t>
      </w:r>
      <w:r w:rsidRPr="00EF1F4A">
        <w:rPr>
          <w:b/>
          <w:bCs/>
          <w:lang w:val="en-US"/>
        </w:rPr>
        <w:t>Dubai SLC</w:t>
      </w:r>
      <w:r w:rsidRPr="00EF1F4A">
        <w:rPr>
          <w:lang w:val="en-US"/>
        </w:rPr>
        <w:t xml:space="preserve"> (legislation portal &amp; gazette) and </w:t>
      </w:r>
      <w:r w:rsidRPr="00EF1F4A">
        <w:rPr>
          <w:b/>
          <w:bCs/>
          <w:lang w:val="en-US"/>
        </w:rPr>
        <w:t>Abu Dhabi Gazette</w:t>
      </w:r>
      <w:r w:rsidRPr="00EF1F4A">
        <w:rPr>
          <w:lang w:val="en-US"/>
        </w:rPr>
        <w:t xml:space="preserve">; stamp Jurisdiction and </w:t>
      </w:r>
      <w:proofErr w:type="spellStart"/>
      <w:r w:rsidRPr="00EF1F4A">
        <w:rPr>
          <w:lang w:val="en-US"/>
        </w:rPr>
        <w:t>GazetteIssue</w:t>
      </w:r>
      <w:proofErr w:type="spellEnd"/>
      <w:r w:rsidRPr="00EF1F4A">
        <w:rPr>
          <w:lang w:val="en-US"/>
        </w:rPr>
        <w:t>.</w:t>
      </w:r>
    </w:p>
    <w:p w14:paraId="35221F89" w14:textId="77777777" w:rsidR="00EF1F4A" w:rsidRPr="00EF1F4A" w:rsidRDefault="00EF1F4A" w:rsidP="00EF1F4A">
      <w:pPr>
        <w:numPr>
          <w:ilvl w:val="0"/>
          <w:numId w:val="20"/>
        </w:numPr>
        <w:rPr>
          <w:lang w:val="en-US"/>
        </w:rPr>
      </w:pPr>
      <w:r w:rsidRPr="00EF1F4A">
        <w:rPr>
          <w:b/>
          <w:bCs/>
          <w:lang w:val="en-US"/>
        </w:rPr>
        <w:t>Free zones</w:t>
      </w:r>
      <w:r w:rsidRPr="00EF1F4A">
        <w:rPr>
          <w:lang w:val="en-US"/>
        </w:rPr>
        <w:t xml:space="preserve">: collect </w:t>
      </w:r>
      <w:r w:rsidRPr="00EF1F4A">
        <w:rPr>
          <w:b/>
          <w:bCs/>
          <w:lang w:val="en-US"/>
        </w:rPr>
        <w:t>DIFC</w:t>
      </w:r>
      <w:r w:rsidRPr="00EF1F4A">
        <w:rPr>
          <w:lang w:val="en-US"/>
        </w:rPr>
        <w:t xml:space="preserve"> and </w:t>
      </w:r>
      <w:r w:rsidRPr="00EF1F4A">
        <w:rPr>
          <w:b/>
          <w:bCs/>
          <w:lang w:val="en-US"/>
        </w:rPr>
        <w:t>ADGM</w:t>
      </w:r>
      <w:r w:rsidRPr="00EF1F4A">
        <w:rPr>
          <w:lang w:val="en-US"/>
        </w:rPr>
        <w:t xml:space="preserve"> court rules/judgments; flag Jurisdiction=DIFC/ADGM and </w:t>
      </w:r>
      <w:proofErr w:type="spellStart"/>
      <w:r w:rsidRPr="00EF1F4A">
        <w:rPr>
          <w:lang w:val="en-US"/>
        </w:rPr>
        <w:t>source_of_law</w:t>
      </w:r>
      <w:proofErr w:type="spellEnd"/>
      <w:r w:rsidRPr="00EF1F4A">
        <w:rPr>
          <w:lang w:val="en-US"/>
        </w:rPr>
        <w:t>=</w:t>
      </w:r>
      <w:proofErr w:type="spellStart"/>
      <w:r w:rsidRPr="00EF1F4A">
        <w:rPr>
          <w:lang w:val="en-US"/>
        </w:rPr>
        <w:t>common_law</w:t>
      </w:r>
      <w:proofErr w:type="spellEnd"/>
      <w:r w:rsidRPr="00EF1F4A">
        <w:rPr>
          <w:lang w:val="en-US"/>
        </w:rPr>
        <w:t xml:space="preserve"> where applicable.</w:t>
      </w:r>
    </w:p>
    <w:p w14:paraId="7920959F" w14:textId="77777777" w:rsidR="00EF1F4A" w:rsidRPr="00EF1F4A" w:rsidRDefault="00EF1F4A" w:rsidP="00EF1F4A">
      <w:r w:rsidRPr="00EF1F4A">
        <w:pict w14:anchorId="3A4622D9">
          <v:rect id="_x0000_i1114" style="width:0;height:1.5pt" o:hralign="center" o:hrstd="t" o:hr="t" fillcolor="#a0a0a0" stroked="f"/>
        </w:pict>
      </w:r>
    </w:p>
    <w:p w14:paraId="7218E035" w14:textId="77777777" w:rsidR="00EF1F4A" w:rsidRPr="00EF1F4A" w:rsidRDefault="00EF1F4A" w:rsidP="00EF1F4A">
      <w:pPr>
        <w:rPr>
          <w:b/>
          <w:bCs/>
          <w:lang w:val="en-US"/>
        </w:rPr>
      </w:pPr>
      <w:r w:rsidRPr="00EF1F4A">
        <w:rPr>
          <w:b/>
          <w:bCs/>
          <w:lang w:val="en-US"/>
        </w:rPr>
        <w:t>What the LLM actually sees (and why this wins)</w:t>
      </w:r>
    </w:p>
    <w:p w14:paraId="3F5E3D60" w14:textId="77777777" w:rsidR="00EF1F4A" w:rsidRPr="00EF1F4A" w:rsidRDefault="00EF1F4A" w:rsidP="00EF1F4A">
      <w:pPr>
        <w:numPr>
          <w:ilvl w:val="0"/>
          <w:numId w:val="21"/>
        </w:numPr>
        <w:rPr>
          <w:lang w:val="en-US"/>
        </w:rPr>
      </w:pPr>
      <w:r w:rsidRPr="00EF1F4A">
        <w:rPr>
          <w:b/>
          <w:bCs/>
          <w:lang w:val="en-US"/>
        </w:rPr>
        <w:t xml:space="preserve">Provision-level </w:t>
      </w:r>
      <w:proofErr w:type="spellStart"/>
      <w:r w:rsidRPr="00EF1F4A">
        <w:rPr>
          <w:b/>
          <w:bCs/>
          <w:lang w:val="en-US"/>
        </w:rPr>
        <w:t>TextUnits</w:t>
      </w:r>
      <w:proofErr w:type="spellEnd"/>
      <w:r w:rsidRPr="00EF1F4A">
        <w:rPr>
          <w:lang w:val="en-US"/>
        </w:rPr>
        <w:t xml:space="preserve"> (Arabic/English) with back-pointers to Provision and </w:t>
      </w:r>
      <w:proofErr w:type="spellStart"/>
      <w:r w:rsidRPr="00EF1F4A">
        <w:rPr>
          <w:lang w:val="en-US"/>
        </w:rPr>
        <w:t>GazetteIssue</w:t>
      </w:r>
      <w:proofErr w:type="spellEnd"/>
      <w:r w:rsidRPr="00EF1F4A">
        <w:rPr>
          <w:lang w:val="en-US"/>
        </w:rPr>
        <w:t>.</w:t>
      </w:r>
    </w:p>
    <w:p w14:paraId="1D6569EA" w14:textId="77777777" w:rsidR="00EF1F4A" w:rsidRPr="00EF1F4A" w:rsidRDefault="00EF1F4A" w:rsidP="00EF1F4A">
      <w:pPr>
        <w:numPr>
          <w:ilvl w:val="0"/>
          <w:numId w:val="21"/>
        </w:numPr>
        <w:rPr>
          <w:lang w:val="en-US"/>
        </w:rPr>
      </w:pPr>
      <w:r w:rsidRPr="00EF1F4A">
        <w:rPr>
          <w:b/>
          <w:bCs/>
          <w:lang w:val="en-US"/>
        </w:rPr>
        <w:t>Path explanations</w:t>
      </w:r>
      <w:r w:rsidRPr="00EF1F4A">
        <w:rPr>
          <w:lang w:val="en-US"/>
        </w:rPr>
        <w:t xml:space="preserve">: Local retrieval returns short, time-valid </w:t>
      </w:r>
      <w:r w:rsidRPr="00EF1F4A">
        <w:rPr>
          <w:b/>
          <w:bCs/>
          <w:lang w:val="en-US"/>
        </w:rPr>
        <w:t>paths</w:t>
      </w:r>
      <w:r w:rsidRPr="00EF1F4A">
        <w:rPr>
          <w:lang w:val="en-US"/>
        </w:rPr>
        <w:t xml:space="preserve"> like Provision (Art 12) ← AMENDS (2023) ← Provision (Art 12 old), plus any INTERPRETED_BY judgments—perfect for grounded, explainable answers.</w:t>
      </w:r>
    </w:p>
    <w:p w14:paraId="569CE7E9" w14:textId="77777777" w:rsidR="00EF1F4A" w:rsidRPr="00EF1F4A" w:rsidRDefault="00EF1F4A" w:rsidP="00EF1F4A">
      <w:pPr>
        <w:numPr>
          <w:ilvl w:val="0"/>
          <w:numId w:val="21"/>
        </w:numPr>
        <w:rPr>
          <w:lang w:val="en-US"/>
        </w:rPr>
      </w:pPr>
      <w:r w:rsidRPr="00EF1F4A">
        <w:rPr>
          <w:b/>
          <w:bCs/>
          <w:lang w:val="en-US"/>
        </w:rPr>
        <w:t>Authority/rank cues</w:t>
      </w:r>
      <w:r w:rsidRPr="00EF1F4A">
        <w:rPr>
          <w:lang w:val="en-US"/>
        </w:rPr>
        <w:t xml:space="preserve">: prompts can instruct the LLM to </w:t>
      </w:r>
      <w:r w:rsidRPr="00EF1F4A">
        <w:rPr>
          <w:b/>
          <w:bCs/>
          <w:lang w:val="en-US"/>
        </w:rPr>
        <w:t>prefer higher-authority sources</w:t>
      </w:r>
      <w:r w:rsidRPr="00EF1F4A">
        <w:rPr>
          <w:lang w:val="en-US"/>
        </w:rPr>
        <w:t xml:space="preserve"> and </w:t>
      </w:r>
      <w:r w:rsidRPr="00EF1F4A">
        <w:rPr>
          <w:b/>
          <w:bCs/>
          <w:lang w:val="en-US"/>
        </w:rPr>
        <w:t>current-validity paths</w:t>
      </w:r>
      <w:r w:rsidRPr="00EF1F4A">
        <w:rPr>
          <w:lang w:val="en-US"/>
        </w:rPr>
        <w:t>, because those attributes are explicit in your graph (no guesswork).</w:t>
      </w:r>
    </w:p>
    <w:p w14:paraId="5C79AE6F" w14:textId="77777777" w:rsidR="00EF1F4A" w:rsidRPr="00EF1F4A" w:rsidRDefault="00EF1F4A" w:rsidP="00EF1F4A">
      <w:pPr>
        <w:numPr>
          <w:ilvl w:val="0"/>
          <w:numId w:val="21"/>
        </w:numPr>
        <w:rPr>
          <w:lang w:val="en-US"/>
        </w:rPr>
      </w:pPr>
      <w:r w:rsidRPr="00EF1F4A">
        <w:rPr>
          <w:b/>
          <w:bCs/>
          <w:lang w:val="en-US"/>
        </w:rPr>
        <w:t>Jurisdiction routing</w:t>
      </w:r>
      <w:r w:rsidRPr="00EF1F4A">
        <w:rPr>
          <w:lang w:val="en-US"/>
        </w:rPr>
        <w:t xml:space="preserve">: questions naming DIFC/ADGM route to their subgraphs; generic questions over “UAE” default to federal + emirate overlays, but Local filters make </w:t>
      </w:r>
      <w:r w:rsidRPr="00EF1F4A">
        <w:rPr>
          <w:b/>
          <w:bCs/>
          <w:lang w:val="en-US"/>
        </w:rPr>
        <w:t>as-of</w:t>
      </w:r>
      <w:r w:rsidRPr="00EF1F4A">
        <w:rPr>
          <w:lang w:val="en-US"/>
        </w:rPr>
        <w:t xml:space="preserve"> and </w:t>
      </w:r>
      <w:r w:rsidRPr="00EF1F4A">
        <w:rPr>
          <w:b/>
          <w:bCs/>
          <w:lang w:val="en-US"/>
        </w:rPr>
        <w:t>APPLIES_IN</w:t>
      </w:r>
      <w:r w:rsidRPr="00EF1F4A">
        <w:rPr>
          <w:lang w:val="en-US"/>
        </w:rPr>
        <w:t xml:space="preserve"> explicit.</w:t>
      </w:r>
    </w:p>
    <w:p w14:paraId="4325BB88" w14:textId="77777777" w:rsidR="00EF1F4A" w:rsidRPr="00EF1F4A" w:rsidRDefault="00EF1F4A" w:rsidP="00EF1F4A">
      <w:r w:rsidRPr="00EF1F4A">
        <w:pict w14:anchorId="2FB3AC9C">
          <v:rect id="_x0000_i1115" style="width:0;height:1.5pt" o:hralign="center" o:hrstd="t" o:hr="t" fillcolor="#a0a0a0" stroked="f"/>
        </w:pict>
      </w:r>
    </w:p>
    <w:p w14:paraId="199816C4" w14:textId="77777777" w:rsidR="00EF1F4A" w:rsidRPr="00EF1F4A" w:rsidRDefault="00EF1F4A" w:rsidP="00EF1F4A">
      <w:pPr>
        <w:rPr>
          <w:b/>
          <w:bCs/>
          <w:lang w:val="en-US"/>
        </w:rPr>
      </w:pPr>
      <w:r w:rsidRPr="00EF1F4A">
        <w:rPr>
          <w:b/>
          <w:bCs/>
          <w:lang w:val="en-US"/>
        </w:rPr>
        <w:t>Minimal deliverable to prove it in your Neo4j demo</w:t>
      </w:r>
    </w:p>
    <w:p w14:paraId="7AAE262E" w14:textId="77777777" w:rsidR="00EF1F4A" w:rsidRPr="00EF1F4A" w:rsidRDefault="00EF1F4A" w:rsidP="00EF1F4A">
      <w:pPr>
        <w:numPr>
          <w:ilvl w:val="0"/>
          <w:numId w:val="22"/>
        </w:numPr>
        <w:rPr>
          <w:lang w:val="en-US"/>
        </w:rPr>
      </w:pPr>
      <w:r w:rsidRPr="00EF1F4A">
        <w:rPr>
          <w:lang w:val="en-US"/>
        </w:rPr>
        <w:t xml:space="preserve">Model: the nodes/edges above; implement </w:t>
      </w:r>
      <w:r w:rsidRPr="00EF1F4A">
        <w:rPr>
          <w:b/>
          <w:bCs/>
          <w:lang w:val="en-US"/>
        </w:rPr>
        <w:t>Event/Statement</w:t>
      </w:r>
      <w:r w:rsidRPr="00EF1F4A">
        <w:rPr>
          <w:lang w:val="en-US"/>
        </w:rPr>
        <w:t xml:space="preserve"> nodes for amendments/repeals with bi-temporal props.</w:t>
      </w:r>
    </w:p>
    <w:p w14:paraId="05FBAFC5" w14:textId="77777777" w:rsidR="00EF1F4A" w:rsidRPr="00EF1F4A" w:rsidRDefault="00EF1F4A" w:rsidP="00EF1F4A">
      <w:pPr>
        <w:numPr>
          <w:ilvl w:val="0"/>
          <w:numId w:val="22"/>
        </w:numPr>
      </w:pPr>
      <w:r w:rsidRPr="00EF1F4A">
        <w:rPr>
          <w:lang w:val="en-US"/>
        </w:rPr>
        <w:t xml:space="preserve">Data slice: 50–100 federal instruments from </w:t>
      </w:r>
      <w:hyperlink r:id="rId16" w:history="1">
        <w:r w:rsidRPr="00EF1F4A">
          <w:rPr>
            <w:rStyle w:val="Hyperlink"/>
            <w:b/>
            <w:bCs/>
            <w:lang w:val="en-US"/>
          </w:rPr>
          <w:t>uaelegislation.gov.ae</w:t>
        </w:r>
      </w:hyperlink>
      <w:r w:rsidRPr="00EF1F4A">
        <w:rPr>
          <w:lang w:val="en-US"/>
        </w:rPr>
        <w:t xml:space="preserve"> + a handful of </w:t>
      </w:r>
      <w:r w:rsidRPr="00EF1F4A">
        <w:rPr>
          <w:b/>
          <w:bCs/>
          <w:lang w:val="en-US"/>
        </w:rPr>
        <w:t>Dubai SLC</w:t>
      </w:r>
      <w:r w:rsidRPr="00EF1F4A">
        <w:rPr>
          <w:lang w:val="en-US"/>
        </w:rPr>
        <w:t xml:space="preserve"> gazette items + 20 </w:t>
      </w:r>
      <w:r w:rsidRPr="00EF1F4A">
        <w:rPr>
          <w:b/>
          <w:bCs/>
          <w:lang w:val="en-US"/>
        </w:rPr>
        <w:t>DIFC/ADGM</w:t>
      </w:r>
      <w:r w:rsidRPr="00EF1F4A">
        <w:rPr>
          <w:lang w:val="en-US"/>
        </w:rPr>
        <w:t xml:space="preserve"> judgments. </w:t>
      </w:r>
      <w:r w:rsidRPr="00EF1F4A">
        <w:t>(</w:t>
      </w:r>
      <w:hyperlink r:id="rId17" w:history="1">
        <w:r w:rsidRPr="00EF1F4A">
          <w:rPr>
            <w:rStyle w:val="Hyperlink"/>
          </w:rPr>
          <w:t>uaelegislation.gov.ae</w:t>
        </w:r>
      </w:hyperlink>
      <w:r w:rsidRPr="00EF1F4A">
        <w:t>)</w:t>
      </w:r>
    </w:p>
    <w:p w14:paraId="2392D230" w14:textId="77777777" w:rsidR="00EF1F4A" w:rsidRPr="00EF1F4A" w:rsidRDefault="00EF1F4A" w:rsidP="00EF1F4A">
      <w:pPr>
        <w:numPr>
          <w:ilvl w:val="0"/>
          <w:numId w:val="22"/>
        </w:numPr>
      </w:pPr>
      <w:proofErr w:type="spellStart"/>
      <w:r w:rsidRPr="00EF1F4A">
        <w:t>Queries</w:t>
      </w:r>
      <w:proofErr w:type="spellEnd"/>
      <w:r w:rsidRPr="00EF1F4A">
        <w:t xml:space="preserve"> to </w:t>
      </w:r>
      <w:proofErr w:type="spellStart"/>
      <w:r w:rsidRPr="00EF1F4A">
        <w:t>showcase</w:t>
      </w:r>
      <w:proofErr w:type="spellEnd"/>
      <w:r w:rsidRPr="00EF1F4A">
        <w:t xml:space="preserve">: </w:t>
      </w:r>
    </w:p>
    <w:p w14:paraId="52964910" w14:textId="77777777" w:rsidR="00EF1F4A" w:rsidRPr="00EF1F4A" w:rsidRDefault="00EF1F4A" w:rsidP="00EF1F4A">
      <w:pPr>
        <w:numPr>
          <w:ilvl w:val="1"/>
          <w:numId w:val="22"/>
        </w:numPr>
        <w:rPr>
          <w:lang w:val="en-US"/>
        </w:rPr>
      </w:pPr>
      <w:r w:rsidRPr="00EF1F4A">
        <w:rPr>
          <w:i/>
          <w:iCs/>
          <w:lang w:val="en-US"/>
        </w:rPr>
        <w:t>As-of</w:t>
      </w:r>
      <w:r w:rsidRPr="00EF1F4A">
        <w:rPr>
          <w:lang w:val="en-US"/>
        </w:rPr>
        <w:t xml:space="preserve"> consolidated view for an article (shows Gazette, event chain).</w:t>
      </w:r>
    </w:p>
    <w:p w14:paraId="6A7DCB8B" w14:textId="77777777" w:rsidR="00EF1F4A" w:rsidRPr="00EF1F4A" w:rsidRDefault="00EF1F4A" w:rsidP="00EF1F4A">
      <w:pPr>
        <w:numPr>
          <w:ilvl w:val="1"/>
          <w:numId w:val="22"/>
        </w:numPr>
      </w:pPr>
      <w:r w:rsidRPr="00EF1F4A">
        <w:rPr>
          <w:lang w:val="en-US"/>
        </w:rPr>
        <w:t xml:space="preserve">“What implements Law X?” (Instrument→IMPLEMENTED_BY→executive decisions). </w:t>
      </w:r>
      <w:r w:rsidRPr="00EF1F4A">
        <w:t>(</w:t>
      </w:r>
      <w:hyperlink r:id="rId18" w:history="1">
        <w:r w:rsidRPr="00EF1F4A">
          <w:rPr>
            <w:rStyle w:val="Hyperlink"/>
          </w:rPr>
          <w:t>uaelegislation.gov.ae</w:t>
        </w:r>
      </w:hyperlink>
      <w:r w:rsidRPr="00EF1F4A">
        <w:t>)</w:t>
      </w:r>
    </w:p>
    <w:p w14:paraId="76F68070" w14:textId="77777777" w:rsidR="00EF1F4A" w:rsidRPr="00EF1F4A" w:rsidRDefault="00EF1F4A" w:rsidP="00EF1F4A">
      <w:pPr>
        <w:numPr>
          <w:ilvl w:val="1"/>
          <w:numId w:val="22"/>
        </w:numPr>
        <w:rPr>
          <w:lang w:val="en-US"/>
        </w:rPr>
      </w:pPr>
      <w:r w:rsidRPr="00EF1F4A">
        <w:rPr>
          <w:lang w:val="en-US"/>
        </w:rPr>
        <w:lastRenderedPageBreak/>
        <w:t xml:space="preserve">“How has Article Y been interpreted?” (INTERPRETED_BY Judgment paths), separated by </w:t>
      </w:r>
      <w:r w:rsidRPr="00EF1F4A">
        <w:rPr>
          <w:b/>
          <w:bCs/>
          <w:lang w:val="en-US"/>
        </w:rPr>
        <w:t>jurisdiction</w:t>
      </w:r>
      <w:r w:rsidRPr="00EF1F4A">
        <w:rPr>
          <w:lang w:val="en-US"/>
        </w:rPr>
        <w:t xml:space="preserve"> (federal vs DIFC/ADGM).</w:t>
      </w:r>
    </w:p>
    <w:p w14:paraId="69AA4CEF" w14:textId="77777777" w:rsidR="00EF1F4A" w:rsidRPr="00EF1F4A" w:rsidRDefault="00EF1F4A" w:rsidP="00EF1F4A">
      <w:pPr>
        <w:rPr>
          <w:lang w:val="en-US"/>
        </w:rPr>
      </w:pPr>
      <w:r w:rsidRPr="00EF1F4A">
        <w:rPr>
          <w:lang w:val="en-US"/>
        </w:rPr>
        <w:t xml:space="preserve">If you want, I can turn this into a one-pager schema diagram + sample Cypher/Gremlin templates for (a) </w:t>
      </w:r>
      <w:r w:rsidRPr="00EF1F4A">
        <w:rPr>
          <w:b/>
          <w:bCs/>
          <w:lang w:val="en-US"/>
        </w:rPr>
        <w:t>as-of</w:t>
      </w:r>
      <w:r w:rsidRPr="00EF1F4A">
        <w:rPr>
          <w:lang w:val="en-US"/>
        </w:rPr>
        <w:t xml:space="preserve"> queries, (b) </w:t>
      </w:r>
      <w:r w:rsidRPr="00EF1F4A">
        <w:rPr>
          <w:b/>
          <w:bCs/>
          <w:lang w:val="en-US"/>
        </w:rPr>
        <w:t>conflict detection</w:t>
      </w:r>
      <w:r w:rsidRPr="00EF1F4A">
        <w:rPr>
          <w:lang w:val="en-US"/>
        </w:rPr>
        <w:t xml:space="preserve"> (overlap of obligations in the same jurisdiction/time window), and (c) </w:t>
      </w:r>
      <w:r w:rsidRPr="00EF1F4A">
        <w:rPr>
          <w:b/>
          <w:bCs/>
          <w:lang w:val="en-US"/>
        </w:rPr>
        <w:t>Local/Global/DRIFT</w:t>
      </w:r>
      <w:r w:rsidRPr="00EF1F4A">
        <w:rPr>
          <w:lang w:val="en-US"/>
        </w:rPr>
        <w:t xml:space="preserve"> retrieval trees tailored to these node/edge types.</w:t>
      </w:r>
    </w:p>
    <w:p w14:paraId="45565D97" w14:textId="77777777" w:rsidR="00EF1F4A" w:rsidRPr="00EF1F4A" w:rsidRDefault="00EF1F4A" w:rsidP="00EF1F4A">
      <w:r w:rsidRPr="00EF1F4A">
        <w:pict w14:anchorId="1AF1BBFC">
          <v:rect id="_x0000_i1116" style="width:0;height:1.5pt" o:hralign="center" o:hrstd="t" o:hr="t" fillcolor="#a0a0a0" stroked="f"/>
        </w:pict>
      </w:r>
    </w:p>
    <w:p w14:paraId="1D5151DC" w14:textId="77777777" w:rsidR="00EF1F4A" w:rsidRPr="00EF1F4A" w:rsidRDefault="00EF1F4A" w:rsidP="00EF1F4A">
      <w:pPr>
        <w:rPr>
          <w:lang w:val="en-US"/>
        </w:rPr>
      </w:pPr>
      <w:r w:rsidRPr="00EF1F4A">
        <w:rPr>
          <w:lang w:val="en-US"/>
        </w:rPr>
        <w:t xml:space="preserve">Great question—think of it in two parts: </w:t>
      </w:r>
      <w:r w:rsidRPr="00EF1F4A">
        <w:rPr>
          <w:b/>
          <w:bCs/>
          <w:lang w:val="en-US"/>
        </w:rPr>
        <w:t>(A) what you map to color/size/thickness</w:t>
      </w:r>
      <w:r w:rsidRPr="00EF1F4A">
        <w:rPr>
          <w:lang w:val="en-US"/>
        </w:rPr>
        <w:t xml:space="preserve">, and </w:t>
      </w:r>
      <w:r w:rsidRPr="00EF1F4A">
        <w:rPr>
          <w:b/>
          <w:bCs/>
          <w:lang w:val="en-US"/>
        </w:rPr>
        <w:t>(B) what pulls nodes together in the layout</w:t>
      </w:r>
      <w:r w:rsidRPr="00EF1F4A">
        <w:rPr>
          <w:lang w:val="en-US"/>
        </w:rPr>
        <w:t>.</w:t>
      </w:r>
    </w:p>
    <w:p w14:paraId="53BE1CE4" w14:textId="77777777" w:rsidR="00EF1F4A" w:rsidRPr="00EF1F4A" w:rsidRDefault="00EF1F4A" w:rsidP="00EF1F4A">
      <w:pPr>
        <w:rPr>
          <w:b/>
          <w:bCs/>
          <w:lang w:val="en-US"/>
        </w:rPr>
      </w:pPr>
      <w:r w:rsidRPr="00EF1F4A">
        <w:rPr>
          <w:b/>
          <w:bCs/>
          <w:lang w:val="en-US"/>
        </w:rPr>
        <w:t>A) What defines node/edge size &amp; color (visual encodings)</w:t>
      </w:r>
    </w:p>
    <w:p w14:paraId="3F674AF8" w14:textId="77777777" w:rsidR="00EF1F4A" w:rsidRPr="00EF1F4A" w:rsidRDefault="00EF1F4A" w:rsidP="00EF1F4A">
      <w:pPr>
        <w:rPr>
          <w:lang w:val="en-US"/>
        </w:rPr>
      </w:pPr>
      <w:r w:rsidRPr="00EF1F4A">
        <w:rPr>
          <w:lang w:val="en-US"/>
        </w:rPr>
        <w:t xml:space="preserve">In Neo4j Bloom (and Browser), you set these with </w:t>
      </w:r>
      <w:r w:rsidRPr="00EF1F4A">
        <w:rPr>
          <w:b/>
          <w:bCs/>
          <w:lang w:val="en-US"/>
        </w:rPr>
        <w:t>rule-based styling</w:t>
      </w:r>
      <w:r w:rsidRPr="00EF1F4A">
        <w:rPr>
          <w:lang w:val="en-US"/>
        </w:rPr>
        <w:t xml:space="preserve"> on node/edge properties—string, numeric, boolean </w:t>
      </w:r>
      <w:r w:rsidRPr="00EF1F4A">
        <w:rPr>
          <w:b/>
          <w:bCs/>
          <w:lang w:val="en-US"/>
        </w:rPr>
        <w:t>and temporal</w:t>
      </w:r>
      <w:r w:rsidRPr="00EF1F4A">
        <w:rPr>
          <w:lang w:val="en-US"/>
        </w:rPr>
        <w:t xml:space="preserve"> fields are supported. You can color, resize, and recaption by rules; relationships can be colored and thickened similarly.</w:t>
      </w:r>
    </w:p>
    <w:p w14:paraId="78B3D465" w14:textId="77777777" w:rsidR="00EF1F4A" w:rsidRPr="00EF1F4A" w:rsidRDefault="00EF1F4A" w:rsidP="00EF1F4A">
      <w:pPr>
        <w:rPr>
          <w:lang w:val="en-US"/>
        </w:rPr>
      </w:pPr>
      <w:r w:rsidRPr="00EF1F4A">
        <w:rPr>
          <w:b/>
          <w:bCs/>
          <w:lang w:val="en-US"/>
        </w:rPr>
        <w:t>Practical mappings for the UAE legal graph</w:t>
      </w:r>
    </w:p>
    <w:p w14:paraId="25E831C3" w14:textId="77777777" w:rsidR="00EF1F4A" w:rsidRPr="00EF1F4A" w:rsidRDefault="00EF1F4A" w:rsidP="00EF1F4A">
      <w:pPr>
        <w:numPr>
          <w:ilvl w:val="0"/>
          <w:numId w:val="23"/>
        </w:numPr>
      </w:pPr>
      <w:r w:rsidRPr="00EF1F4A">
        <w:rPr>
          <w:b/>
          <w:bCs/>
        </w:rPr>
        <w:t>Node color (</w:t>
      </w:r>
      <w:proofErr w:type="spellStart"/>
      <w:r w:rsidRPr="00EF1F4A">
        <w:rPr>
          <w:b/>
          <w:bCs/>
        </w:rPr>
        <w:t>categorical</w:t>
      </w:r>
      <w:proofErr w:type="spellEnd"/>
      <w:r w:rsidRPr="00EF1F4A">
        <w:rPr>
          <w:b/>
          <w:bCs/>
        </w:rPr>
        <w:t>):</w:t>
      </w:r>
      <w:r w:rsidRPr="00EF1F4A">
        <w:t xml:space="preserve"> </w:t>
      </w:r>
    </w:p>
    <w:p w14:paraId="57C9BE1C" w14:textId="77777777" w:rsidR="00EF1F4A" w:rsidRPr="00EF1F4A" w:rsidRDefault="00EF1F4A" w:rsidP="00EF1F4A">
      <w:pPr>
        <w:numPr>
          <w:ilvl w:val="1"/>
          <w:numId w:val="23"/>
        </w:numPr>
        <w:rPr>
          <w:lang w:val="en-US"/>
        </w:rPr>
      </w:pPr>
      <w:r w:rsidRPr="00EF1F4A">
        <w:rPr>
          <w:lang w:val="en-US"/>
        </w:rPr>
        <w:t xml:space="preserve">Instrument type (Constitution, Federal Law, Decree-Law, Cabinet Resolution, Emirate Decision, DIFC/ADGM rule), or </w:t>
      </w:r>
      <w:r w:rsidRPr="00EF1F4A">
        <w:rPr>
          <w:b/>
          <w:bCs/>
          <w:lang w:val="en-US"/>
        </w:rPr>
        <w:t>Jurisdiction</w:t>
      </w:r>
      <w:r w:rsidRPr="00EF1F4A">
        <w:rPr>
          <w:lang w:val="en-US"/>
        </w:rPr>
        <w:t xml:space="preserve"> (Federal, Abu Dhabi, Dubai, DIFC, ADGM). These are stable categories and easy to read. Bloom’s legend lets you define category colors and rule sets.</w:t>
      </w:r>
    </w:p>
    <w:p w14:paraId="718F21D1" w14:textId="77777777" w:rsidR="00EF1F4A" w:rsidRPr="00EF1F4A" w:rsidRDefault="00EF1F4A" w:rsidP="00EF1F4A">
      <w:pPr>
        <w:numPr>
          <w:ilvl w:val="0"/>
          <w:numId w:val="23"/>
        </w:numPr>
      </w:pPr>
      <w:r w:rsidRPr="00EF1F4A">
        <w:rPr>
          <w:b/>
          <w:bCs/>
        </w:rPr>
        <w:t xml:space="preserve">Node </w:t>
      </w:r>
      <w:proofErr w:type="spellStart"/>
      <w:r w:rsidRPr="00EF1F4A">
        <w:rPr>
          <w:b/>
          <w:bCs/>
        </w:rPr>
        <w:t>size</w:t>
      </w:r>
      <w:proofErr w:type="spellEnd"/>
      <w:r w:rsidRPr="00EF1F4A">
        <w:rPr>
          <w:b/>
          <w:bCs/>
        </w:rPr>
        <w:t xml:space="preserve"> (</w:t>
      </w:r>
      <w:proofErr w:type="spellStart"/>
      <w:r w:rsidRPr="00EF1F4A">
        <w:rPr>
          <w:b/>
          <w:bCs/>
        </w:rPr>
        <w:t>numeric</w:t>
      </w:r>
      <w:proofErr w:type="spellEnd"/>
      <w:r w:rsidRPr="00EF1F4A">
        <w:rPr>
          <w:b/>
          <w:bCs/>
        </w:rPr>
        <w:t>/temporal):</w:t>
      </w:r>
      <w:r w:rsidRPr="00EF1F4A">
        <w:t xml:space="preserve"> </w:t>
      </w:r>
    </w:p>
    <w:p w14:paraId="1B11537A" w14:textId="77777777" w:rsidR="00EF1F4A" w:rsidRPr="00EF1F4A" w:rsidRDefault="00EF1F4A" w:rsidP="00EF1F4A">
      <w:pPr>
        <w:numPr>
          <w:ilvl w:val="1"/>
          <w:numId w:val="23"/>
        </w:numPr>
        <w:rPr>
          <w:lang w:val="en-US"/>
        </w:rPr>
      </w:pPr>
      <w:r w:rsidRPr="00EF1F4A">
        <w:rPr>
          <w:b/>
          <w:bCs/>
          <w:lang w:val="en-US"/>
        </w:rPr>
        <w:t>Authority level</w:t>
      </w:r>
      <w:r w:rsidRPr="00EF1F4A">
        <w:rPr>
          <w:lang w:val="en-US"/>
        </w:rPr>
        <w:t xml:space="preserve"> (Constitution &gt; Federal Law &gt; …) or </w:t>
      </w:r>
      <w:r w:rsidRPr="00EF1F4A">
        <w:rPr>
          <w:b/>
          <w:bCs/>
          <w:lang w:val="en-US"/>
        </w:rPr>
        <w:t>in-degree of citations / “interpreted_by” judgments</w:t>
      </w:r>
      <w:r w:rsidRPr="00EF1F4A">
        <w:rPr>
          <w:lang w:val="en-US"/>
        </w:rPr>
        <w:t>—use log scaling so outliers don’t dominate.</w:t>
      </w:r>
    </w:p>
    <w:p w14:paraId="02BC2F3D" w14:textId="77777777" w:rsidR="00EF1F4A" w:rsidRPr="00EF1F4A" w:rsidRDefault="00EF1F4A" w:rsidP="00EF1F4A">
      <w:pPr>
        <w:numPr>
          <w:ilvl w:val="1"/>
          <w:numId w:val="23"/>
        </w:numPr>
        <w:rPr>
          <w:lang w:val="en-US"/>
        </w:rPr>
      </w:pPr>
      <w:r w:rsidRPr="00EF1F4A">
        <w:rPr>
          <w:b/>
          <w:bCs/>
          <w:lang w:val="en-US"/>
        </w:rPr>
        <w:t>Recency</w:t>
      </w:r>
      <w:r w:rsidRPr="00EF1F4A">
        <w:rPr>
          <w:lang w:val="en-US"/>
        </w:rPr>
        <w:t xml:space="preserve"> (e.g., larger for currently in-force or recently amended); Bloom supports temporal properties for rules.</w:t>
      </w:r>
    </w:p>
    <w:p w14:paraId="086CE851" w14:textId="77777777" w:rsidR="00EF1F4A" w:rsidRPr="00EF1F4A" w:rsidRDefault="00EF1F4A" w:rsidP="00EF1F4A">
      <w:pPr>
        <w:numPr>
          <w:ilvl w:val="0"/>
          <w:numId w:val="23"/>
        </w:numPr>
      </w:pPr>
      <w:proofErr w:type="spellStart"/>
      <w:r w:rsidRPr="00EF1F4A">
        <w:rPr>
          <w:b/>
          <w:bCs/>
        </w:rPr>
        <w:t>Edge</w:t>
      </w:r>
      <w:proofErr w:type="spellEnd"/>
      <w:r w:rsidRPr="00EF1F4A">
        <w:rPr>
          <w:b/>
          <w:bCs/>
        </w:rPr>
        <w:t xml:space="preserve"> color (</w:t>
      </w:r>
      <w:proofErr w:type="spellStart"/>
      <w:r w:rsidRPr="00EF1F4A">
        <w:rPr>
          <w:b/>
          <w:bCs/>
        </w:rPr>
        <w:t>type</w:t>
      </w:r>
      <w:proofErr w:type="spellEnd"/>
      <w:r w:rsidRPr="00EF1F4A">
        <w:rPr>
          <w:b/>
          <w:bCs/>
        </w:rPr>
        <w:t>):</w:t>
      </w:r>
      <w:r w:rsidRPr="00EF1F4A">
        <w:t xml:space="preserve"> </w:t>
      </w:r>
    </w:p>
    <w:p w14:paraId="551924E6" w14:textId="77777777" w:rsidR="00EF1F4A" w:rsidRPr="00EF1F4A" w:rsidRDefault="00EF1F4A" w:rsidP="00EF1F4A">
      <w:pPr>
        <w:numPr>
          <w:ilvl w:val="1"/>
          <w:numId w:val="23"/>
        </w:numPr>
      </w:pPr>
      <w:r w:rsidRPr="00EF1F4A">
        <w:rPr>
          <w:lang w:val="en-US"/>
        </w:rPr>
        <w:t xml:space="preserve">Use distinct hues for semantics: </w:t>
      </w:r>
      <w:r w:rsidRPr="00EF1F4A">
        <w:rPr>
          <w:b/>
          <w:bCs/>
          <w:lang w:val="en-US"/>
        </w:rPr>
        <w:t>amends/repeals</w:t>
      </w:r>
      <w:r w:rsidRPr="00EF1F4A">
        <w:rPr>
          <w:lang w:val="en-US"/>
        </w:rPr>
        <w:t xml:space="preserve"> vs </w:t>
      </w:r>
      <w:r w:rsidRPr="00EF1F4A">
        <w:rPr>
          <w:b/>
          <w:bCs/>
          <w:lang w:val="en-US"/>
        </w:rPr>
        <w:t>implements</w:t>
      </w:r>
      <w:r w:rsidRPr="00EF1F4A">
        <w:rPr>
          <w:lang w:val="en-US"/>
        </w:rPr>
        <w:t xml:space="preserve"> vs </w:t>
      </w:r>
      <w:r w:rsidRPr="00EF1F4A">
        <w:rPr>
          <w:b/>
          <w:bCs/>
          <w:lang w:val="en-US"/>
        </w:rPr>
        <w:t>cites</w:t>
      </w:r>
      <w:r w:rsidRPr="00EF1F4A">
        <w:rPr>
          <w:lang w:val="en-US"/>
        </w:rPr>
        <w:t xml:space="preserve"> vs </w:t>
      </w:r>
      <w:r w:rsidRPr="00EF1F4A">
        <w:rPr>
          <w:b/>
          <w:bCs/>
          <w:lang w:val="en-US"/>
        </w:rPr>
        <w:t>interpreted_by</w:t>
      </w:r>
      <w:r w:rsidRPr="00EF1F4A">
        <w:rPr>
          <w:lang w:val="en-US"/>
        </w:rPr>
        <w:t xml:space="preserve">. </w:t>
      </w:r>
      <w:proofErr w:type="spellStart"/>
      <w:r w:rsidRPr="00EF1F4A">
        <w:t>Bloom</w:t>
      </w:r>
      <w:proofErr w:type="spellEnd"/>
      <w:r w:rsidRPr="00EF1F4A">
        <w:t xml:space="preserve"> </w:t>
      </w:r>
      <w:proofErr w:type="spellStart"/>
      <w:r w:rsidRPr="00EF1F4A">
        <w:t>supports</w:t>
      </w:r>
      <w:proofErr w:type="spellEnd"/>
      <w:r w:rsidRPr="00EF1F4A">
        <w:t xml:space="preserve"> </w:t>
      </w:r>
      <w:proofErr w:type="spellStart"/>
      <w:r w:rsidRPr="00EF1F4A">
        <w:t>relationship</w:t>
      </w:r>
      <w:proofErr w:type="spellEnd"/>
      <w:r w:rsidRPr="00EF1F4A">
        <w:t xml:space="preserve"> </w:t>
      </w:r>
      <w:proofErr w:type="spellStart"/>
      <w:r w:rsidRPr="00EF1F4A">
        <w:t>type</w:t>
      </w:r>
      <w:proofErr w:type="spellEnd"/>
      <w:r w:rsidRPr="00EF1F4A">
        <w:t xml:space="preserve"> </w:t>
      </w:r>
      <w:proofErr w:type="spellStart"/>
      <w:r w:rsidRPr="00EF1F4A">
        <w:t>palettes</w:t>
      </w:r>
      <w:proofErr w:type="spellEnd"/>
      <w:r w:rsidRPr="00EF1F4A">
        <w:t xml:space="preserve"> + rules.</w:t>
      </w:r>
    </w:p>
    <w:p w14:paraId="40A9623D" w14:textId="77777777" w:rsidR="00EF1F4A" w:rsidRPr="00EF1F4A" w:rsidRDefault="00EF1F4A" w:rsidP="00EF1F4A">
      <w:pPr>
        <w:numPr>
          <w:ilvl w:val="0"/>
          <w:numId w:val="23"/>
        </w:numPr>
      </w:pPr>
      <w:proofErr w:type="spellStart"/>
      <w:r w:rsidRPr="00EF1F4A">
        <w:rPr>
          <w:b/>
          <w:bCs/>
        </w:rPr>
        <w:t>Edge</w:t>
      </w:r>
      <w:proofErr w:type="spellEnd"/>
      <w:r w:rsidRPr="00EF1F4A">
        <w:rPr>
          <w:b/>
          <w:bCs/>
        </w:rPr>
        <w:t xml:space="preserve"> </w:t>
      </w:r>
      <w:proofErr w:type="spellStart"/>
      <w:r w:rsidRPr="00EF1F4A">
        <w:rPr>
          <w:b/>
          <w:bCs/>
        </w:rPr>
        <w:t>thickness</w:t>
      </w:r>
      <w:proofErr w:type="spellEnd"/>
      <w:r w:rsidRPr="00EF1F4A">
        <w:rPr>
          <w:b/>
          <w:bCs/>
        </w:rPr>
        <w:t xml:space="preserve"> (</w:t>
      </w:r>
      <w:proofErr w:type="spellStart"/>
      <w:r w:rsidRPr="00EF1F4A">
        <w:rPr>
          <w:b/>
          <w:bCs/>
        </w:rPr>
        <w:t>strength</w:t>
      </w:r>
      <w:proofErr w:type="spellEnd"/>
      <w:r w:rsidRPr="00EF1F4A">
        <w:rPr>
          <w:b/>
          <w:bCs/>
        </w:rPr>
        <w:t>):</w:t>
      </w:r>
      <w:r w:rsidRPr="00EF1F4A">
        <w:t xml:space="preserve"> </w:t>
      </w:r>
    </w:p>
    <w:p w14:paraId="3D2A8EC9" w14:textId="77777777" w:rsidR="00EF1F4A" w:rsidRPr="00EF1F4A" w:rsidRDefault="00EF1F4A" w:rsidP="00EF1F4A">
      <w:pPr>
        <w:numPr>
          <w:ilvl w:val="1"/>
          <w:numId w:val="23"/>
        </w:numPr>
        <w:rPr>
          <w:lang w:val="en-US"/>
        </w:rPr>
      </w:pPr>
      <w:r w:rsidRPr="00EF1F4A">
        <w:rPr>
          <w:lang w:val="en-US"/>
        </w:rPr>
        <w:t xml:space="preserve">Weight by </w:t>
      </w:r>
      <w:r w:rsidRPr="00EF1F4A">
        <w:rPr>
          <w:b/>
          <w:bCs/>
          <w:lang w:val="en-US"/>
        </w:rPr>
        <w:t>edge frequency/importance</w:t>
      </w:r>
      <w:r w:rsidRPr="00EF1F4A">
        <w:rPr>
          <w:lang w:val="en-US"/>
        </w:rPr>
        <w:t xml:space="preserve">, e.g., number of times a judgment section cites a provision, or number of consolidated </w:t>
      </w:r>
      <w:r w:rsidRPr="00EF1F4A">
        <w:rPr>
          <w:lang w:val="en-US"/>
        </w:rPr>
        <w:lastRenderedPageBreak/>
        <w:t>amendments affecting an article. Thicker = stronger/more frequent. (Bloom lets you set relationship thickness via legend rules.)</w:t>
      </w:r>
    </w:p>
    <w:p w14:paraId="24B47995" w14:textId="77777777" w:rsidR="00EF1F4A" w:rsidRPr="00EF1F4A" w:rsidRDefault="00EF1F4A" w:rsidP="00EF1F4A">
      <w:pPr>
        <w:rPr>
          <w:lang w:val="en-US"/>
        </w:rPr>
      </w:pPr>
      <w:r w:rsidRPr="00EF1F4A">
        <w:rPr>
          <w:lang w:val="en-US"/>
        </w:rPr>
        <w:t xml:space="preserve">Tip: Bloom also surfaces </w:t>
      </w:r>
      <w:r w:rsidRPr="00EF1F4A">
        <w:rPr>
          <w:b/>
          <w:bCs/>
          <w:lang w:val="en-US"/>
        </w:rPr>
        <w:t>Graph Data Science</w:t>
      </w:r>
      <w:r w:rsidRPr="00EF1F4A">
        <w:rPr>
          <w:lang w:val="en-US"/>
        </w:rPr>
        <w:t xml:space="preserve"> scores in-app, and you can style nodes by those (e.g., community, centrality) to power your Global/DRIFT views.</w:t>
      </w:r>
    </w:p>
    <w:p w14:paraId="3AA90453" w14:textId="77777777" w:rsidR="00EF1F4A" w:rsidRPr="00EF1F4A" w:rsidRDefault="00EF1F4A" w:rsidP="00EF1F4A">
      <w:pPr>
        <w:rPr>
          <w:b/>
          <w:bCs/>
          <w:lang w:val="en-US"/>
        </w:rPr>
      </w:pPr>
      <w:r w:rsidRPr="00EF1F4A">
        <w:rPr>
          <w:b/>
          <w:bCs/>
          <w:lang w:val="en-US"/>
        </w:rPr>
        <w:t>B) What “attracts” linked vertices (layout forces)</w:t>
      </w:r>
    </w:p>
    <w:p w14:paraId="0117AAAA" w14:textId="77777777" w:rsidR="00EF1F4A" w:rsidRPr="00EF1F4A" w:rsidRDefault="00EF1F4A" w:rsidP="00EF1F4A">
      <w:pPr>
        <w:rPr>
          <w:lang w:val="en-US"/>
        </w:rPr>
      </w:pPr>
      <w:r w:rsidRPr="00EF1F4A">
        <w:rPr>
          <w:lang w:val="en-US"/>
        </w:rPr>
        <w:t xml:space="preserve">Most graph UIs (Bloom, D3/Gephi/NetworkX) rely on </w:t>
      </w:r>
      <w:r w:rsidRPr="00EF1F4A">
        <w:rPr>
          <w:b/>
          <w:bCs/>
          <w:lang w:val="en-US"/>
        </w:rPr>
        <w:t>force-directed layouts</w:t>
      </w:r>
      <w:r w:rsidRPr="00EF1F4A">
        <w:rPr>
          <w:lang w:val="en-US"/>
        </w:rPr>
        <w:t>:</w:t>
      </w:r>
    </w:p>
    <w:p w14:paraId="03FAEC51" w14:textId="77777777" w:rsidR="00EF1F4A" w:rsidRPr="00EF1F4A" w:rsidRDefault="00EF1F4A" w:rsidP="00EF1F4A">
      <w:pPr>
        <w:numPr>
          <w:ilvl w:val="0"/>
          <w:numId w:val="24"/>
        </w:numPr>
        <w:rPr>
          <w:lang w:val="en-US"/>
        </w:rPr>
      </w:pPr>
      <w:r w:rsidRPr="00EF1F4A">
        <w:rPr>
          <w:b/>
          <w:bCs/>
          <w:lang w:val="en-US"/>
        </w:rPr>
        <w:t>Edges behave like springs</w:t>
      </w:r>
      <w:r w:rsidRPr="00EF1F4A">
        <w:rPr>
          <w:lang w:val="en-US"/>
        </w:rPr>
        <w:t xml:space="preserve"> (they pull linked nodes toward a </w:t>
      </w:r>
      <w:r w:rsidRPr="00EF1F4A">
        <w:rPr>
          <w:b/>
          <w:bCs/>
          <w:lang w:val="en-US"/>
        </w:rPr>
        <w:t>target distance</w:t>
      </w:r>
      <w:r w:rsidRPr="00EF1F4A">
        <w:rPr>
          <w:lang w:val="en-US"/>
        </w:rPr>
        <w:t>).</w:t>
      </w:r>
    </w:p>
    <w:p w14:paraId="4C488783" w14:textId="77777777" w:rsidR="00EF1F4A" w:rsidRPr="00EF1F4A" w:rsidRDefault="00EF1F4A" w:rsidP="00EF1F4A">
      <w:pPr>
        <w:numPr>
          <w:ilvl w:val="0"/>
          <w:numId w:val="24"/>
        </w:numPr>
        <w:rPr>
          <w:lang w:val="en-US"/>
        </w:rPr>
      </w:pPr>
      <w:r w:rsidRPr="00EF1F4A">
        <w:rPr>
          <w:b/>
          <w:bCs/>
          <w:lang w:val="en-US"/>
        </w:rPr>
        <w:t>Nodes repel</w:t>
      </w:r>
      <w:r w:rsidRPr="00EF1F4A">
        <w:rPr>
          <w:lang w:val="en-US"/>
        </w:rPr>
        <w:t xml:space="preserve"> each other like charged particles to avoid overlap.</w:t>
      </w:r>
    </w:p>
    <w:p w14:paraId="158398BF" w14:textId="77777777" w:rsidR="00EF1F4A" w:rsidRPr="00EF1F4A" w:rsidRDefault="00EF1F4A" w:rsidP="00EF1F4A">
      <w:pPr>
        <w:rPr>
          <w:lang w:val="en-US"/>
        </w:rPr>
      </w:pPr>
      <w:r w:rsidRPr="00EF1F4A">
        <w:rPr>
          <w:lang w:val="en-US"/>
        </w:rPr>
        <w:t xml:space="preserve">Common algorithms: </w:t>
      </w:r>
      <w:r w:rsidRPr="00EF1F4A">
        <w:rPr>
          <w:b/>
          <w:bCs/>
          <w:lang w:val="en-US"/>
        </w:rPr>
        <w:t>Fruchterman–Reingold</w:t>
      </w:r>
      <w:r w:rsidRPr="00EF1F4A">
        <w:rPr>
          <w:lang w:val="en-US"/>
        </w:rPr>
        <w:t xml:space="preserve">, </w:t>
      </w:r>
      <w:r w:rsidRPr="00EF1F4A">
        <w:rPr>
          <w:b/>
          <w:bCs/>
          <w:lang w:val="en-US"/>
        </w:rPr>
        <w:t>ForceAtlas2</w:t>
      </w:r>
      <w:r w:rsidRPr="00EF1F4A">
        <w:rPr>
          <w:lang w:val="en-US"/>
        </w:rPr>
        <w:t>, Kamada–Kawai variants.</w:t>
      </w:r>
    </w:p>
    <w:p w14:paraId="74879E0B" w14:textId="77777777" w:rsidR="00EF1F4A" w:rsidRPr="00EF1F4A" w:rsidRDefault="00EF1F4A" w:rsidP="00EF1F4A">
      <w:pPr>
        <w:rPr>
          <w:lang w:val="en-US"/>
        </w:rPr>
      </w:pPr>
      <w:r w:rsidRPr="00EF1F4A">
        <w:rPr>
          <w:lang w:val="en-US"/>
        </w:rPr>
        <w:t>If you build your own front-end (e.g., with D3):</w:t>
      </w:r>
    </w:p>
    <w:p w14:paraId="11C6F0DA" w14:textId="77777777" w:rsidR="00EF1F4A" w:rsidRPr="00EF1F4A" w:rsidRDefault="00EF1F4A" w:rsidP="00EF1F4A">
      <w:pPr>
        <w:numPr>
          <w:ilvl w:val="0"/>
          <w:numId w:val="25"/>
        </w:numPr>
        <w:rPr>
          <w:lang w:val="en-US"/>
        </w:rPr>
      </w:pPr>
      <w:r w:rsidRPr="00EF1F4A">
        <w:rPr>
          <w:b/>
          <w:bCs/>
          <w:lang w:val="en-US"/>
        </w:rPr>
        <w:t>Link distance</w:t>
      </w:r>
      <w:r w:rsidRPr="00EF1F4A">
        <w:rPr>
          <w:lang w:val="en-US"/>
        </w:rPr>
        <w:t xml:space="preserve"> controls how close connected nodes “want” to be;</w:t>
      </w:r>
    </w:p>
    <w:p w14:paraId="1812A18E" w14:textId="77777777" w:rsidR="00EF1F4A" w:rsidRPr="00EF1F4A" w:rsidRDefault="00EF1F4A" w:rsidP="00EF1F4A">
      <w:pPr>
        <w:numPr>
          <w:ilvl w:val="0"/>
          <w:numId w:val="25"/>
        </w:numPr>
        <w:rPr>
          <w:lang w:val="en-US"/>
        </w:rPr>
      </w:pPr>
      <w:r w:rsidRPr="00EF1F4A">
        <w:rPr>
          <w:b/>
          <w:bCs/>
          <w:lang w:val="en-US"/>
        </w:rPr>
        <w:t>Link strength</w:t>
      </w:r>
      <w:r w:rsidRPr="00EF1F4A">
        <w:rPr>
          <w:lang w:val="en-US"/>
        </w:rPr>
        <w:t xml:space="preserve"> controls how hard the spring pulls;</w:t>
      </w:r>
    </w:p>
    <w:p w14:paraId="1DCC8D92" w14:textId="77777777" w:rsidR="00EF1F4A" w:rsidRPr="00EF1F4A" w:rsidRDefault="00EF1F4A" w:rsidP="00EF1F4A">
      <w:pPr>
        <w:numPr>
          <w:ilvl w:val="0"/>
          <w:numId w:val="25"/>
        </w:numPr>
        <w:rPr>
          <w:lang w:val="en-US"/>
        </w:rPr>
      </w:pPr>
      <w:r w:rsidRPr="00EF1F4A">
        <w:rPr>
          <w:b/>
          <w:bCs/>
          <w:lang w:val="en-US"/>
        </w:rPr>
        <w:t>Charge</w:t>
      </w:r>
      <w:r w:rsidRPr="00EF1F4A">
        <w:rPr>
          <w:lang w:val="en-US"/>
        </w:rPr>
        <w:t xml:space="preserve"> (negative) sets how strongly nodes repel.</w:t>
      </w:r>
    </w:p>
    <w:p w14:paraId="4B5FCA5E" w14:textId="77777777" w:rsidR="00EF1F4A" w:rsidRPr="00EF1F4A" w:rsidRDefault="00EF1F4A" w:rsidP="00EF1F4A">
      <w:pPr>
        <w:rPr>
          <w:lang w:val="en-US"/>
        </w:rPr>
      </w:pPr>
      <w:r w:rsidRPr="00EF1F4A">
        <w:rPr>
          <w:lang w:val="en-US"/>
        </w:rPr>
        <w:t>D3’s forceLink models exactly this spring behavior; you can set these per-edge from your data (e.g., stronger citations → shorter distance / higher strength).</w:t>
      </w:r>
    </w:p>
    <w:p w14:paraId="34E3580F" w14:textId="77777777" w:rsidR="00EF1F4A" w:rsidRPr="00EF1F4A" w:rsidRDefault="00EF1F4A" w:rsidP="00EF1F4A">
      <w:pPr>
        <w:rPr>
          <w:lang w:val="en-US"/>
        </w:rPr>
      </w:pPr>
      <w:r w:rsidRPr="00EF1F4A">
        <w:rPr>
          <w:lang w:val="en-US"/>
        </w:rPr>
        <w:t xml:space="preserve">For large graphs, </w:t>
      </w:r>
      <w:r w:rsidRPr="00EF1F4A">
        <w:rPr>
          <w:b/>
          <w:bCs/>
          <w:lang w:val="en-US"/>
        </w:rPr>
        <w:t>ForceAtlas2</w:t>
      </w:r>
      <w:r w:rsidRPr="00EF1F4A">
        <w:rPr>
          <w:lang w:val="en-US"/>
        </w:rPr>
        <w:t xml:space="preserve"> adds optimizations (Barnes–Hut, degree-dependent repulsion, adaptive “temperature”) to keep layouts readable and fast; it’s the default in Gephi and available in NetworkX/Graphology.</w:t>
      </w:r>
    </w:p>
    <w:p w14:paraId="10B5FE1C" w14:textId="77777777" w:rsidR="00EF1F4A" w:rsidRPr="00EF1F4A" w:rsidRDefault="00EF1F4A" w:rsidP="00EF1F4A">
      <w:pPr>
        <w:rPr>
          <w:b/>
          <w:bCs/>
          <w:lang w:val="en-US"/>
        </w:rPr>
      </w:pPr>
      <w:r w:rsidRPr="00EF1F4A">
        <w:rPr>
          <w:b/>
          <w:bCs/>
          <w:lang w:val="en-US"/>
        </w:rPr>
        <w:t>Recommended, domain-aware defaults (works in Bloom or a custom D3 view)</w:t>
      </w:r>
    </w:p>
    <w:p w14:paraId="30E236AA" w14:textId="77777777" w:rsidR="00EF1F4A" w:rsidRPr="00EF1F4A" w:rsidRDefault="00EF1F4A" w:rsidP="00EF1F4A">
      <w:pPr>
        <w:numPr>
          <w:ilvl w:val="0"/>
          <w:numId w:val="26"/>
        </w:numPr>
        <w:rPr>
          <w:lang w:val="en-US"/>
        </w:rPr>
      </w:pPr>
      <w:r w:rsidRPr="00EF1F4A">
        <w:rPr>
          <w:b/>
          <w:bCs/>
          <w:lang w:val="en-US"/>
        </w:rPr>
        <w:t>Color</w:t>
      </w:r>
      <w:r w:rsidRPr="00EF1F4A">
        <w:rPr>
          <w:lang w:val="en-US"/>
        </w:rPr>
        <w:t xml:space="preserve">: by </w:t>
      </w:r>
      <w:r w:rsidRPr="00EF1F4A">
        <w:rPr>
          <w:b/>
          <w:bCs/>
          <w:lang w:val="en-US"/>
        </w:rPr>
        <w:t>instrument type</w:t>
      </w:r>
      <w:r w:rsidRPr="00EF1F4A">
        <w:rPr>
          <w:lang w:val="en-US"/>
        </w:rPr>
        <w:t xml:space="preserve"> (or </w:t>
      </w:r>
      <w:r w:rsidRPr="00EF1F4A">
        <w:rPr>
          <w:b/>
          <w:bCs/>
          <w:lang w:val="en-US"/>
        </w:rPr>
        <w:t>jurisdiction</w:t>
      </w:r>
      <w:r w:rsidRPr="00EF1F4A">
        <w:rPr>
          <w:lang w:val="en-US"/>
        </w:rPr>
        <w:t xml:space="preserve"> in a separate perspective).</w:t>
      </w:r>
    </w:p>
    <w:p w14:paraId="7157DDF7" w14:textId="77777777" w:rsidR="00EF1F4A" w:rsidRPr="00EF1F4A" w:rsidRDefault="00EF1F4A" w:rsidP="00EF1F4A">
      <w:pPr>
        <w:numPr>
          <w:ilvl w:val="0"/>
          <w:numId w:val="26"/>
        </w:numPr>
        <w:rPr>
          <w:lang w:val="en-US"/>
        </w:rPr>
      </w:pPr>
      <w:r w:rsidRPr="00EF1F4A">
        <w:rPr>
          <w:b/>
          <w:bCs/>
          <w:lang w:val="en-US"/>
        </w:rPr>
        <w:t>Size</w:t>
      </w:r>
      <w:r w:rsidRPr="00EF1F4A">
        <w:rPr>
          <w:lang w:val="en-US"/>
        </w:rPr>
        <w:t xml:space="preserve">: by </w:t>
      </w:r>
      <w:r w:rsidRPr="00EF1F4A">
        <w:rPr>
          <w:b/>
          <w:bCs/>
          <w:lang w:val="en-US"/>
        </w:rPr>
        <w:t>log(citations + interpretations + in-force weight)</w:t>
      </w:r>
      <w:r w:rsidRPr="00EF1F4A">
        <w:rPr>
          <w:lang w:val="en-US"/>
        </w:rPr>
        <w:t xml:space="preserve">—or by </w:t>
      </w:r>
      <w:r w:rsidRPr="00EF1F4A">
        <w:rPr>
          <w:b/>
          <w:bCs/>
          <w:lang w:val="en-US"/>
        </w:rPr>
        <w:t>authority rank</w:t>
      </w:r>
      <w:r w:rsidRPr="00EF1F4A">
        <w:rPr>
          <w:lang w:val="en-US"/>
        </w:rPr>
        <w:t xml:space="preserve"> if you want a legally intuitive map.</w:t>
      </w:r>
    </w:p>
    <w:p w14:paraId="52EB2E23" w14:textId="77777777" w:rsidR="00EF1F4A" w:rsidRPr="00EF1F4A" w:rsidRDefault="00EF1F4A" w:rsidP="00EF1F4A">
      <w:pPr>
        <w:numPr>
          <w:ilvl w:val="0"/>
          <w:numId w:val="26"/>
        </w:numPr>
        <w:rPr>
          <w:lang w:val="en-US"/>
        </w:rPr>
      </w:pPr>
      <w:r w:rsidRPr="00EF1F4A">
        <w:rPr>
          <w:b/>
          <w:bCs/>
          <w:lang w:val="en-US"/>
        </w:rPr>
        <w:t>Edge thickness</w:t>
      </w:r>
      <w:r w:rsidRPr="00EF1F4A">
        <w:rPr>
          <w:lang w:val="en-US"/>
        </w:rPr>
        <w:t xml:space="preserve">: by </w:t>
      </w:r>
      <w:r w:rsidRPr="00EF1F4A">
        <w:rPr>
          <w:b/>
          <w:bCs/>
          <w:lang w:val="en-US"/>
        </w:rPr>
        <w:t>interaction strength</w:t>
      </w:r>
      <w:r w:rsidRPr="00EF1F4A">
        <w:rPr>
          <w:lang w:val="en-US"/>
        </w:rPr>
        <w:t xml:space="preserve"> (citations per section, number of amendments).</w:t>
      </w:r>
    </w:p>
    <w:p w14:paraId="2355D3A7" w14:textId="77777777" w:rsidR="00EF1F4A" w:rsidRPr="00EF1F4A" w:rsidRDefault="00EF1F4A" w:rsidP="00EF1F4A">
      <w:pPr>
        <w:numPr>
          <w:ilvl w:val="0"/>
          <w:numId w:val="26"/>
        </w:numPr>
        <w:rPr>
          <w:lang w:val="en-US"/>
        </w:rPr>
      </w:pPr>
      <w:r w:rsidRPr="00EF1F4A">
        <w:rPr>
          <w:b/>
          <w:bCs/>
          <w:lang w:val="en-US"/>
        </w:rPr>
        <w:t>Forces</w:t>
      </w:r>
      <w:r w:rsidRPr="00EF1F4A">
        <w:rPr>
          <w:lang w:val="en-US"/>
        </w:rPr>
        <w:t xml:space="preserve"> (if custom D3/Gephi): </w:t>
      </w:r>
    </w:p>
    <w:p w14:paraId="2EA56677" w14:textId="77777777" w:rsidR="00EF1F4A" w:rsidRPr="00EF1F4A" w:rsidRDefault="00EF1F4A" w:rsidP="00EF1F4A">
      <w:pPr>
        <w:numPr>
          <w:ilvl w:val="1"/>
          <w:numId w:val="26"/>
        </w:numPr>
        <w:rPr>
          <w:lang w:val="en-US"/>
        </w:rPr>
      </w:pPr>
      <w:r w:rsidRPr="00EF1F4A">
        <w:rPr>
          <w:lang w:val="en-US"/>
        </w:rPr>
        <w:t xml:space="preserve">Map </w:t>
      </w:r>
      <w:r w:rsidRPr="00EF1F4A">
        <w:rPr>
          <w:b/>
          <w:bCs/>
          <w:lang w:val="en-US"/>
        </w:rPr>
        <w:t>edge weight → lower link distance &amp; higher link strength</w:t>
      </w:r>
      <w:r w:rsidRPr="00EF1F4A">
        <w:rPr>
          <w:lang w:val="en-US"/>
        </w:rPr>
        <w:t xml:space="preserve"> so frequently linked provisions cluster;</w:t>
      </w:r>
    </w:p>
    <w:p w14:paraId="1A58B0EF" w14:textId="77777777" w:rsidR="00EF1F4A" w:rsidRPr="00EF1F4A" w:rsidRDefault="00EF1F4A" w:rsidP="00EF1F4A">
      <w:pPr>
        <w:numPr>
          <w:ilvl w:val="1"/>
          <w:numId w:val="26"/>
        </w:numPr>
        <w:rPr>
          <w:lang w:val="en-US"/>
        </w:rPr>
      </w:pPr>
      <w:r w:rsidRPr="00EF1F4A">
        <w:rPr>
          <w:lang w:val="en-US"/>
        </w:rPr>
        <w:t xml:space="preserve">Use a moderate </w:t>
      </w:r>
      <w:r w:rsidRPr="00EF1F4A">
        <w:rPr>
          <w:b/>
          <w:bCs/>
          <w:lang w:val="en-US"/>
        </w:rPr>
        <w:t>negative charge</w:t>
      </w:r>
      <w:r w:rsidRPr="00EF1F4A">
        <w:rPr>
          <w:lang w:val="en-US"/>
        </w:rPr>
        <w:t xml:space="preserve"> so clusters separate without flying apart;</w:t>
      </w:r>
    </w:p>
    <w:p w14:paraId="57888229" w14:textId="77777777" w:rsidR="00EF1F4A" w:rsidRPr="00EF1F4A" w:rsidRDefault="00EF1F4A" w:rsidP="00EF1F4A">
      <w:pPr>
        <w:numPr>
          <w:ilvl w:val="1"/>
          <w:numId w:val="26"/>
        </w:numPr>
        <w:rPr>
          <w:lang w:val="en-US"/>
        </w:rPr>
      </w:pPr>
      <w:r w:rsidRPr="00EF1F4A">
        <w:rPr>
          <w:lang w:val="en-US"/>
        </w:rPr>
        <w:lastRenderedPageBreak/>
        <w:t xml:space="preserve">Increase </w:t>
      </w:r>
      <w:r w:rsidRPr="00EF1F4A">
        <w:rPr>
          <w:b/>
          <w:bCs/>
          <w:lang w:val="en-US"/>
        </w:rPr>
        <w:t>gravity</w:t>
      </w:r>
      <w:r w:rsidRPr="00EF1F4A">
        <w:rPr>
          <w:lang w:val="en-US"/>
        </w:rPr>
        <w:t>/centrality bias if you want foundational instruments (Constitution, major Federal Laws) to anchor the layout.</w:t>
      </w:r>
    </w:p>
    <w:p w14:paraId="2AF647B9" w14:textId="77777777" w:rsidR="00EF1F4A" w:rsidRPr="00EF1F4A" w:rsidRDefault="00EF1F4A" w:rsidP="00EF1F4A">
      <w:pPr>
        <w:rPr>
          <w:b/>
          <w:bCs/>
        </w:rPr>
      </w:pPr>
      <w:proofErr w:type="spellStart"/>
      <w:r w:rsidRPr="00EF1F4A">
        <w:rPr>
          <w:b/>
          <w:bCs/>
        </w:rPr>
        <w:t>Why</w:t>
      </w:r>
      <w:proofErr w:type="spellEnd"/>
      <w:r w:rsidRPr="00EF1F4A">
        <w:rPr>
          <w:b/>
          <w:bCs/>
        </w:rPr>
        <w:t xml:space="preserve"> </w:t>
      </w:r>
      <w:proofErr w:type="spellStart"/>
      <w:r w:rsidRPr="00EF1F4A">
        <w:rPr>
          <w:b/>
          <w:bCs/>
        </w:rPr>
        <w:t>this</w:t>
      </w:r>
      <w:proofErr w:type="spellEnd"/>
      <w:r w:rsidRPr="00EF1F4A">
        <w:rPr>
          <w:b/>
          <w:bCs/>
        </w:rPr>
        <w:t xml:space="preserve"> </w:t>
      </w:r>
      <w:proofErr w:type="spellStart"/>
      <w:r w:rsidRPr="00EF1F4A">
        <w:rPr>
          <w:b/>
          <w:bCs/>
        </w:rPr>
        <w:t>helps</w:t>
      </w:r>
      <w:proofErr w:type="spellEnd"/>
      <w:r w:rsidRPr="00EF1F4A">
        <w:rPr>
          <w:b/>
          <w:bCs/>
        </w:rPr>
        <w:t xml:space="preserve"> </w:t>
      </w:r>
      <w:proofErr w:type="spellStart"/>
      <w:r w:rsidRPr="00EF1F4A">
        <w:rPr>
          <w:b/>
          <w:bCs/>
        </w:rPr>
        <w:t>your</w:t>
      </w:r>
      <w:proofErr w:type="spellEnd"/>
      <w:r w:rsidRPr="00EF1F4A">
        <w:rPr>
          <w:b/>
          <w:bCs/>
        </w:rPr>
        <w:t xml:space="preserve"> </w:t>
      </w:r>
      <w:proofErr w:type="spellStart"/>
      <w:r w:rsidRPr="00EF1F4A">
        <w:rPr>
          <w:b/>
          <w:bCs/>
        </w:rPr>
        <w:t>GraphRAG</w:t>
      </w:r>
      <w:proofErr w:type="spellEnd"/>
    </w:p>
    <w:p w14:paraId="452A3C1B" w14:textId="77777777" w:rsidR="00EF1F4A" w:rsidRPr="00EF1F4A" w:rsidRDefault="00EF1F4A" w:rsidP="00EF1F4A">
      <w:pPr>
        <w:numPr>
          <w:ilvl w:val="0"/>
          <w:numId w:val="27"/>
        </w:numPr>
        <w:rPr>
          <w:lang w:val="en-US"/>
        </w:rPr>
      </w:pPr>
      <w:r w:rsidRPr="00EF1F4A">
        <w:rPr>
          <w:lang w:val="en-US"/>
        </w:rPr>
        <w:t xml:space="preserve">The encodings make </w:t>
      </w:r>
      <w:r w:rsidRPr="00EF1F4A">
        <w:rPr>
          <w:b/>
          <w:bCs/>
          <w:lang w:val="en-US"/>
        </w:rPr>
        <w:t>Local</w:t>
      </w:r>
      <w:r w:rsidRPr="00EF1F4A">
        <w:rPr>
          <w:lang w:val="en-US"/>
        </w:rPr>
        <w:t xml:space="preserve"> paths obvious (thick “amends/repeals” chains, colored by type), and </w:t>
      </w:r>
      <w:r w:rsidRPr="00EF1F4A">
        <w:rPr>
          <w:b/>
          <w:bCs/>
          <w:lang w:val="en-US"/>
        </w:rPr>
        <w:t>Global</w:t>
      </w:r>
      <w:r w:rsidRPr="00EF1F4A">
        <w:rPr>
          <w:lang w:val="en-US"/>
        </w:rPr>
        <w:t xml:space="preserve"> themes pop (communities colored/sized by influence).</w:t>
      </w:r>
    </w:p>
    <w:p w14:paraId="00509E9F" w14:textId="77777777" w:rsidR="00EF1F4A" w:rsidRPr="00EF1F4A" w:rsidRDefault="00EF1F4A" w:rsidP="00EF1F4A">
      <w:pPr>
        <w:numPr>
          <w:ilvl w:val="0"/>
          <w:numId w:val="27"/>
        </w:numPr>
        <w:rPr>
          <w:lang w:val="en-US"/>
        </w:rPr>
      </w:pPr>
      <w:r w:rsidRPr="00EF1F4A">
        <w:rPr>
          <w:lang w:val="en-US"/>
        </w:rPr>
        <w:t xml:space="preserve">Bloom’s </w:t>
      </w:r>
      <w:r w:rsidRPr="00EF1F4A">
        <w:rPr>
          <w:b/>
          <w:bCs/>
          <w:lang w:val="en-US"/>
        </w:rPr>
        <w:t>rule-based styling</w:t>
      </w:r>
      <w:r w:rsidRPr="00EF1F4A">
        <w:rPr>
          <w:lang w:val="en-US"/>
        </w:rPr>
        <w:t xml:space="preserve"> means you can swap perspectives—e.g., a “Temporal” view sizing by recency vs an “Authority” view sizing by rank—without changing data.</w:t>
      </w:r>
    </w:p>
    <w:p w14:paraId="2FE1DFD4" w14:textId="77777777" w:rsidR="00EF1F4A" w:rsidRPr="00EF1F4A" w:rsidRDefault="00EF1F4A" w:rsidP="00EF1F4A">
      <w:pPr>
        <w:rPr>
          <w:lang w:val="en-US"/>
        </w:rPr>
      </w:pPr>
      <w:r w:rsidRPr="00EF1F4A">
        <w:rPr>
          <w:lang w:val="en-US"/>
        </w:rPr>
        <w:t xml:space="preserve">If you want, I can suggest a concrete Bloom </w:t>
      </w:r>
      <w:r w:rsidRPr="00EF1F4A">
        <w:rPr>
          <w:b/>
          <w:bCs/>
          <w:lang w:val="en-US"/>
        </w:rPr>
        <w:t>Legend</w:t>
      </w:r>
      <w:r w:rsidRPr="00EF1F4A">
        <w:rPr>
          <w:lang w:val="en-US"/>
        </w:rPr>
        <w:t xml:space="preserve"> configuration (rules for colors/sizes/thickness) and, if you’re building a custom UI, a set of D3 forceLink/forceManyBody parameters tied to your edge weights and node properties so the picture reads correctly for lawyers out of the box.</w:t>
      </w:r>
    </w:p>
    <w:p w14:paraId="075485FD" w14:textId="77777777" w:rsidR="00EF1F4A" w:rsidRPr="00EF1F4A" w:rsidRDefault="00EF1F4A" w:rsidP="00EF1F4A">
      <w:r w:rsidRPr="00EF1F4A">
        <w:pict w14:anchorId="46C567D2">
          <v:rect id="_x0000_i1117" style="width:0;height:1.5pt" o:hralign="center" o:hrstd="t" o:hr="t" fillcolor="#a0a0a0" stroked="f"/>
        </w:pict>
      </w:r>
    </w:p>
    <w:p w14:paraId="50A4DEBA" w14:textId="77777777" w:rsidR="00EF1F4A" w:rsidRPr="00EF1F4A" w:rsidRDefault="00EF1F4A" w:rsidP="00EF1F4A">
      <w:pPr>
        <w:rPr>
          <w:lang w:val="en-US"/>
        </w:rPr>
      </w:pPr>
      <w:r w:rsidRPr="00EF1F4A">
        <w:rPr>
          <w:lang w:val="en-US"/>
        </w:rPr>
        <w:t xml:space="preserve">Great prompt. Let’s pin </w:t>
      </w:r>
      <w:r w:rsidRPr="00EF1F4A">
        <w:rPr>
          <w:b/>
          <w:bCs/>
          <w:lang w:val="en-US"/>
        </w:rPr>
        <w:t>each visual choice</w:t>
      </w:r>
      <w:r w:rsidRPr="00EF1F4A">
        <w:rPr>
          <w:lang w:val="en-US"/>
        </w:rPr>
        <w:t xml:space="preserve"> (size, color, thickness, “attraction”/forces) to </w:t>
      </w:r>
      <w:r w:rsidRPr="00EF1F4A">
        <w:rPr>
          <w:b/>
          <w:bCs/>
          <w:lang w:val="en-US"/>
        </w:rPr>
        <w:t>specific UAE legal realities</w:t>
      </w:r>
      <w:r w:rsidRPr="00EF1F4A">
        <w:rPr>
          <w:lang w:val="en-US"/>
        </w:rPr>
        <w:t xml:space="preserve"> so the picture means something to lawyers at a glance—and so your GraphRAG benefits from those signals.</w:t>
      </w:r>
    </w:p>
    <w:p w14:paraId="600158AA" w14:textId="77777777" w:rsidR="00EF1F4A" w:rsidRPr="00EF1F4A" w:rsidRDefault="00EF1F4A" w:rsidP="00EF1F4A">
      <w:pPr>
        <w:rPr>
          <w:b/>
          <w:bCs/>
          <w:lang w:val="en-US"/>
        </w:rPr>
      </w:pPr>
      <w:r w:rsidRPr="00EF1F4A">
        <w:rPr>
          <w:b/>
          <w:bCs/>
          <w:lang w:val="en-US"/>
        </w:rPr>
        <w:t>What node COLORS should mean (pick one “perspective” at a time)</w:t>
      </w:r>
    </w:p>
    <w:p w14:paraId="2EB35C75" w14:textId="77777777" w:rsidR="00EF1F4A" w:rsidRPr="00EF1F4A" w:rsidRDefault="00EF1F4A" w:rsidP="00EF1F4A">
      <w:pPr>
        <w:rPr>
          <w:lang w:val="en-US"/>
        </w:rPr>
      </w:pPr>
      <w:r w:rsidRPr="00EF1F4A">
        <w:rPr>
          <w:b/>
          <w:bCs/>
          <w:lang w:val="en-US"/>
        </w:rPr>
        <w:t>A. Jurisdiction perspective (recommended default for UAE):</w:t>
      </w:r>
    </w:p>
    <w:p w14:paraId="31EEC128" w14:textId="77777777" w:rsidR="00EF1F4A" w:rsidRPr="00EF1F4A" w:rsidRDefault="00EF1F4A" w:rsidP="00EF1F4A">
      <w:pPr>
        <w:rPr>
          <w:lang w:val="en-US"/>
        </w:rPr>
      </w:pPr>
      <w:r w:rsidRPr="00EF1F4A">
        <w:rPr>
          <w:lang w:val="en-US"/>
        </w:rPr>
        <w:t xml:space="preserve">Color nodes by </w:t>
      </w:r>
      <w:r w:rsidRPr="00EF1F4A">
        <w:rPr>
          <w:b/>
          <w:bCs/>
          <w:lang w:val="en-US"/>
        </w:rPr>
        <w:t>jurisdiction family</w:t>
      </w:r>
      <w:r w:rsidRPr="00EF1F4A">
        <w:rPr>
          <w:lang w:val="en-US"/>
        </w:rPr>
        <w:t xml:space="preserve">: </w:t>
      </w:r>
      <w:r w:rsidRPr="00EF1F4A">
        <w:rPr>
          <w:b/>
          <w:bCs/>
          <w:lang w:val="en-US"/>
        </w:rPr>
        <w:t>Federal</w:t>
      </w:r>
      <w:r w:rsidRPr="00EF1F4A">
        <w:rPr>
          <w:lang w:val="en-US"/>
        </w:rPr>
        <w:t xml:space="preserve">, each </w:t>
      </w:r>
      <w:r w:rsidRPr="00EF1F4A">
        <w:rPr>
          <w:b/>
          <w:bCs/>
          <w:lang w:val="en-US"/>
        </w:rPr>
        <w:t>Emirate</w:t>
      </w:r>
      <w:r w:rsidRPr="00EF1F4A">
        <w:rPr>
          <w:lang w:val="en-US"/>
        </w:rPr>
        <w:t xml:space="preserve"> (Abu Dhabi, Dubai, RAK, …), and the </w:t>
      </w:r>
      <w:r w:rsidRPr="00EF1F4A">
        <w:rPr>
          <w:b/>
          <w:bCs/>
          <w:lang w:val="en-US"/>
        </w:rPr>
        <w:t>free-zone common-law</w:t>
      </w:r>
      <w:r w:rsidRPr="00EF1F4A">
        <w:rPr>
          <w:lang w:val="en-US"/>
        </w:rPr>
        <w:t xml:space="preserve"> jurisdictions (</w:t>
      </w:r>
      <w:r w:rsidRPr="00EF1F4A">
        <w:rPr>
          <w:b/>
          <w:bCs/>
          <w:lang w:val="en-US"/>
        </w:rPr>
        <w:t>DIFC</w:t>
      </w:r>
      <w:r w:rsidRPr="00EF1F4A">
        <w:rPr>
          <w:lang w:val="en-US"/>
        </w:rPr>
        <w:t xml:space="preserve">, </w:t>
      </w:r>
      <w:r w:rsidRPr="00EF1F4A">
        <w:rPr>
          <w:b/>
          <w:bCs/>
          <w:lang w:val="en-US"/>
        </w:rPr>
        <w:t>ADGM</w:t>
      </w:r>
      <w:r w:rsidRPr="00EF1F4A">
        <w:rPr>
          <w:lang w:val="en-US"/>
        </w:rPr>
        <w:t>). This mirrors the UAE’s dual federal–local system and the special free-zone courts that apply common-law (DIFC/ADGM).</w:t>
      </w:r>
    </w:p>
    <w:p w14:paraId="2F74EE67" w14:textId="77777777" w:rsidR="00EF1F4A" w:rsidRPr="00EF1F4A" w:rsidRDefault="00EF1F4A" w:rsidP="00EF1F4A">
      <w:pPr>
        <w:rPr>
          <w:lang w:val="en-US"/>
        </w:rPr>
      </w:pPr>
      <w:r w:rsidRPr="00EF1F4A">
        <w:rPr>
          <w:b/>
          <w:bCs/>
          <w:lang w:val="en-US"/>
        </w:rPr>
        <w:t>B. Instrument-type perspective (use when exploring legislative hierarchy):</w:t>
      </w:r>
    </w:p>
    <w:p w14:paraId="33EABB36" w14:textId="77777777" w:rsidR="00EF1F4A" w:rsidRPr="00EF1F4A" w:rsidRDefault="00EF1F4A" w:rsidP="00EF1F4A">
      <w:pPr>
        <w:rPr>
          <w:lang w:val="en-US"/>
        </w:rPr>
      </w:pPr>
      <w:r w:rsidRPr="00EF1F4A">
        <w:rPr>
          <w:lang w:val="en-US"/>
        </w:rPr>
        <w:t xml:space="preserve">Color by the </w:t>
      </w:r>
      <w:r w:rsidRPr="00EF1F4A">
        <w:rPr>
          <w:b/>
          <w:bCs/>
          <w:lang w:val="en-US"/>
        </w:rPr>
        <w:t>type of enactment</w:t>
      </w:r>
      <w:r w:rsidRPr="00EF1F4A">
        <w:rPr>
          <w:lang w:val="en-US"/>
        </w:rPr>
        <w:t xml:space="preserve"> defined on the official portal: </w:t>
      </w:r>
      <w:r w:rsidRPr="00EF1F4A">
        <w:rPr>
          <w:b/>
          <w:bCs/>
          <w:lang w:val="en-US"/>
        </w:rPr>
        <w:t>Constitution, Federal Law, Federal Decree-Law, Federal Decree, President/PM Resolutions, Cabinet Resolutions, Ministerial/Entity Decisions &amp; Circulars</w:t>
      </w:r>
      <w:r w:rsidRPr="00EF1F4A">
        <w:rPr>
          <w:lang w:val="en-US"/>
        </w:rPr>
        <w:t>. This matches the Cabinet’s “Legislative System” taxonomy.</w:t>
      </w:r>
    </w:p>
    <w:p w14:paraId="4F1CDFA2" w14:textId="77777777" w:rsidR="00EF1F4A" w:rsidRPr="00EF1F4A" w:rsidRDefault="00EF1F4A" w:rsidP="00EF1F4A">
      <w:pPr>
        <w:rPr>
          <w:lang w:val="en-US"/>
        </w:rPr>
      </w:pPr>
      <w:r w:rsidRPr="00EF1F4A">
        <w:rPr>
          <w:i/>
          <w:iCs/>
          <w:lang w:val="en-US"/>
        </w:rPr>
        <w:t>(Keep both legends in Bloom and switch per task.)</w:t>
      </w:r>
    </w:p>
    <w:p w14:paraId="21BC1B9A" w14:textId="77777777" w:rsidR="00EF1F4A" w:rsidRPr="00EF1F4A" w:rsidRDefault="00EF1F4A" w:rsidP="00EF1F4A">
      <w:r w:rsidRPr="00EF1F4A">
        <w:pict w14:anchorId="1E2CC2C0">
          <v:rect id="_x0000_i1118" style="width:0;height:1.5pt" o:hralign="center" o:hrstd="t" o:hr="t" fillcolor="#a0a0a0" stroked="f"/>
        </w:pict>
      </w:r>
    </w:p>
    <w:p w14:paraId="487B9CF1" w14:textId="77777777" w:rsidR="00EF1F4A" w:rsidRPr="00EF1F4A" w:rsidRDefault="00EF1F4A" w:rsidP="00EF1F4A">
      <w:pPr>
        <w:rPr>
          <w:b/>
          <w:bCs/>
          <w:lang w:val="en-US"/>
        </w:rPr>
      </w:pPr>
      <w:r w:rsidRPr="00EF1F4A">
        <w:rPr>
          <w:b/>
          <w:bCs/>
          <w:lang w:val="en-US"/>
        </w:rPr>
        <w:t>What node SIZE should mean (legally useful signals)</w:t>
      </w:r>
    </w:p>
    <w:p w14:paraId="494093A8" w14:textId="77777777" w:rsidR="00EF1F4A" w:rsidRPr="00EF1F4A" w:rsidRDefault="00EF1F4A" w:rsidP="00EF1F4A">
      <w:pPr>
        <w:rPr>
          <w:lang w:val="en-US"/>
        </w:rPr>
      </w:pPr>
      <w:r w:rsidRPr="00EF1F4A">
        <w:rPr>
          <w:b/>
          <w:bCs/>
          <w:lang w:val="en-US"/>
        </w:rPr>
        <w:t>1) Authority rank (legal hierarchy)</w:t>
      </w:r>
    </w:p>
    <w:p w14:paraId="4D6D6028" w14:textId="77777777" w:rsidR="00EF1F4A" w:rsidRPr="00EF1F4A" w:rsidRDefault="00EF1F4A" w:rsidP="00EF1F4A">
      <w:pPr>
        <w:rPr>
          <w:lang w:val="en-US"/>
        </w:rPr>
      </w:pPr>
      <w:r w:rsidRPr="00EF1F4A">
        <w:rPr>
          <w:lang w:val="en-US"/>
        </w:rPr>
        <w:lastRenderedPageBreak/>
        <w:t xml:space="preserve">Bigger for higher authority: </w:t>
      </w:r>
      <w:r w:rsidRPr="00EF1F4A">
        <w:rPr>
          <w:b/>
          <w:bCs/>
          <w:lang w:val="en-US"/>
        </w:rPr>
        <w:t>Constitution &gt; Federal Law/Decree-Law &gt; Federal Decree/Resolutions &gt; Cabinet &gt; Ministerial/Entity</w:t>
      </w:r>
      <w:r w:rsidRPr="00EF1F4A">
        <w:rPr>
          <w:lang w:val="en-US"/>
        </w:rPr>
        <w:t>. This visually encodes normative weight for conflict triage and drafting. (Types per official “Legislative System”.)</w:t>
      </w:r>
    </w:p>
    <w:p w14:paraId="780ECD59" w14:textId="77777777" w:rsidR="00EF1F4A" w:rsidRPr="00EF1F4A" w:rsidRDefault="00EF1F4A" w:rsidP="00EF1F4A">
      <w:pPr>
        <w:rPr>
          <w:lang w:val="en-US"/>
        </w:rPr>
      </w:pPr>
      <w:r w:rsidRPr="00EF1F4A">
        <w:rPr>
          <w:b/>
          <w:bCs/>
          <w:lang w:val="en-US"/>
        </w:rPr>
        <w:t>2) Impact in practice (counts):</w:t>
      </w:r>
    </w:p>
    <w:p w14:paraId="6AE8C1F8" w14:textId="77777777" w:rsidR="00EF1F4A" w:rsidRPr="00EF1F4A" w:rsidRDefault="00EF1F4A" w:rsidP="00EF1F4A">
      <w:pPr>
        <w:rPr>
          <w:lang w:val="en-US"/>
        </w:rPr>
      </w:pPr>
      <w:r w:rsidRPr="00EF1F4A">
        <w:rPr>
          <w:lang w:val="en-US"/>
        </w:rPr>
        <w:t xml:space="preserve">Alternatively (or in another view), size by </w:t>
      </w:r>
      <w:r w:rsidRPr="00EF1F4A">
        <w:rPr>
          <w:b/>
          <w:bCs/>
          <w:lang w:val="en-US"/>
        </w:rPr>
        <w:t>in-degree of citations or court interpretations</w:t>
      </w:r>
      <w:r w:rsidRPr="00EF1F4A">
        <w:rPr>
          <w:lang w:val="en-US"/>
        </w:rPr>
        <w:t xml:space="preserve"> (how many provisions/judgments point to this article), and/or by </w:t>
      </w:r>
      <w:r w:rsidRPr="00EF1F4A">
        <w:rPr>
          <w:b/>
          <w:bCs/>
          <w:lang w:val="en-US"/>
        </w:rPr>
        <w:t>number of amendments</w:t>
      </w:r>
      <w:r w:rsidRPr="00EF1F4A">
        <w:rPr>
          <w:lang w:val="en-US"/>
        </w:rPr>
        <w:t>. That surfaces “workhorse” provisions and heavily litigated clauses. (You’ll compute these from your CITES and INTERPRETED_BY edges.)</w:t>
      </w:r>
    </w:p>
    <w:p w14:paraId="7E6643FF" w14:textId="77777777" w:rsidR="00EF1F4A" w:rsidRPr="00EF1F4A" w:rsidRDefault="00EF1F4A" w:rsidP="00EF1F4A">
      <w:pPr>
        <w:rPr>
          <w:lang w:val="en-US"/>
        </w:rPr>
      </w:pPr>
      <w:r w:rsidRPr="00EF1F4A">
        <w:rPr>
          <w:lang w:val="en-US"/>
        </w:rPr>
        <w:t>Tip: log-scale so the Constitution doesn’t dwarf everything.</w:t>
      </w:r>
    </w:p>
    <w:p w14:paraId="344B860C" w14:textId="77777777" w:rsidR="00EF1F4A" w:rsidRPr="00EF1F4A" w:rsidRDefault="00EF1F4A" w:rsidP="00EF1F4A">
      <w:pPr>
        <w:rPr>
          <w:lang w:val="en-US"/>
        </w:rPr>
      </w:pPr>
      <w:r w:rsidRPr="00EF1F4A">
        <w:rPr>
          <w:b/>
          <w:bCs/>
          <w:lang w:val="en-US"/>
        </w:rPr>
        <w:t>3) Temporal salience:</w:t>
      </w:r>
    </w:p>
    <w:p w14:paraId="5062504D" w14:textId="77777777" w:rsidR="00EF1F4A" w:rsidRPr="00EF1F4A" w:rsidRDefault="00EF1F4A" w:rsidP="00EF1F4A">
      <w:pPr>
        <w:rPr>
          <w:lang w:val="en-US"/>
        </w:rPr>
      </w:pPr>
      <w:r w:rsidRPr="00EF1F4A">
        <w:rPr>
          <w:lang w:val="en-US"/>
        </w:rPr>
        <w:t xml:space="preserve">Optionally enlarge </w:t>
      </w:r>
      <w:r w:rsidRPr="00EF1F4A">
        <w:rPr>
          <w:b/>
          <w:bCs/>
          <w:lang w:val="en-US"/>
        </w:rPr>
        <w:t>currently in force</w:t>
      </w:r>
      <w:r w:rsidRPr="00EF1F4A">
        <w:rPr>
          <w:lang w:val="en-US"/>
        </w:rPr>
        <w:t xml:space="preserve"> or </w:t>
      </w:r>
      <w:r w:rsidRPr="00EF1F4A">
        <w:rPr>
          <w:b/>
          <w:bCs/>
          <w:lang w:val="en-US"/>
        </w:rPr>
        <w:t>recently amended</w:t>
      </w:r>
      <w:r w:rsidRPr="00EF1F4A">
        <w:rPr>
          <w:lang w:val="en-US"/>
        </w:rPr>
        <w:t xml:space="preserve"> provisions (driven by Official Gazette publication/entry-into-force dates), which in the UAE are set by the Constitution/legislation (e.g., “published in the Official Gazette and enters into force after 30 days unless stated otherwise”).</w:t>
      </w:r>
    </w:p>
    <w:p w14:paraId="66AF80EC" w14:textId="77777777" w:rsidR="00EF1F4A" w:rsidRPr="00EF1F4A" w:rsidRDefault="00EF1F4A" w:rsidP="00EF1F4A">
      <w:r w:rsidRPr="00EF1F4A">
        <w:pict w14:anchorId="363802F6">
          <v:rect id="_x0000_i1119" style="width:0;height:1.5pt" o:hralign="center" o:hrstd="t" o:hr="t" fillcolor="#a0a0a0" stroked="f"/>
        </w:pict>
      </w:r>
    </w:p>
    <w:p w14:paraId="75F1CD99" w14:textId="77777777" w:rsidR="00EF1F4A" w:rsidRPr="00EF1F4A" w:rsidRDefault="00EF1F4A" w:rsidP="00EF1F4A">
      <w:pPr>
        <w:rPr>
          <w:b/>
          <w:bCs/>
          <w:lang w:val="en-US"/>
        </w:rPr>
      </w:pPr>
      <w:r w:rsidRPr="00EF1F4A">
        <w:rPr>
          <w:b/>
          <w:bCs/>
          <w:lang w:val="en-US"/>
        </w:rPr>
        <w:t>What EDGE COLORS &amp; THICKNESS should mean</w:t>
      </w:r>
    </w:p>
    <w:p w14:paraId="58696E0D" w14:textId="77777777" w:rsidR="00EF1F4A" w:rsidRPr="00EF1F4A" w:rsidRDefault="00EF1F4A" w:rsidP="00EF1F4A">
      <w:pPr>
        <w:rPr>
          <w:lang w:val="en-US"/>
        </w:rPr>
      </w:pPr>
      <w:r w:rsidRPr="00EF1F4A">
        <w:rPr>
          <w:b/>
          <w:bCs/>
          <w:lang w:val="en-US"/>
        </w:rPr>
        <w:t>Edge color = legal semantics (make them instantly legible):</w:t>
      </w:r>
    </w:p>
    <w:p w14:paraId="5FAFD225" w14:textId="77777777" w:rsidR="00EF1F4A" w:rsidRPr="00EF1F4A" w:rsidRDefault="00EF1F4A" w:rsidP="00EF1F4A">
      <w:pPr>
        <w:numPr>
          <w:ilvl w:val="0"/>
          <w:numId w:val="28"/>
        </w:numPr>
        <w:rPr>
          <w:lang w:val="en-US"/>
        </w:rPr>
      </w:pPr>
      <w:r w:rsidRPr="00EF1F4A">
        <w:rPr>
          <w:b/>
          <w:bCs/>
          <w:lang w:val="en-US"/>
        </w:rPr>
        <w:t>AMENDS / REPEALS</w:t>
      </w:r>
      <w:r w:rsidRPr="00EF1F4A">
        <w:rPr>
          <w:lang w:val="en-US"/>
        </w:rPr>
        <w:t xml:space="preserve"> (legislative lifecycle) — one color family;</w:t>
      </w:r>
    </w:p>
    <w:p w14:paraId="771DC515" w14:textId="77777777" w:rsidR="00EF1F4A" w:rsidRPr="00EF1F4A" w:rsidRDefault="00EF1F4A" w:rsidP="00EF1F4A">
      <w:pPr>
        <w:numPr>
          <w:ilvl w:val="0"/>
          <w:numId w:val="28"/>
        </w:numPr>
        <w:rPr>
          <w:lang w:val="en-US"/>
        </w:rPr>
      </w:pPr>
      <w:r w:rsidRPr="00EF1F4A">
        <w:rPr>
          <w:b/>
          <w:bCs/>
          <w:lang w:val="en-US"/>
        </w:rPr>
        <w:t>IMPLEMENTED_BY / DELEGATES_TO</w:t>
      </w:r>
      <w:r w:rsidRPr="00EF1F4A">
        <w:rPr>
          <w:lang w:val="en-US"/>
        </w:rPr>
        <w:t xml:space="preserve"> (vertical implementation chain from a law to cabinet/ministerial decisions);</w:t>
      </w:r>
    </w:p>
    <w:p w14:paraId="4C1EA932" w14:textId="77777777" w:rsidR="00EF1F4A" w:rsidRPr="00EF1F4A" w:rsidRDefault="00EF1F4A" w:rsidP="00EF1F4A">
      <w:pPr>
        <w:numPr>
          <w:ilvl w:val="0"/>
          <w:numId w:val="28"/>
        </w:numPr>
        <w:rPr>
          <w:lang w:val="en-US"/>
        </w:rPr>
      </w:pPr>
      <w:r w:rsidRPr="00EF1F4A">
        <w:rPr>
          <w:b/>
          <w:bCs/>
          <w:lang w:val="en-US"/>
        </w:rPr>
        <w:t>CITES</w:t>
      </w:r>
      <w:r w:rsidRPr="00EF1F4A">
        <w:rPr>
          <w:lang w:val="en-US"/>
        </w:rPr>
        <w:t xml:space="preserve"> (doctrinal cross-reference between provisions);</w:t>
      </w:r>
    </w:p>
    <w:p w14:paraId="4F4DB2AA" w14:textId="77777777" w:rsidR="00EF1F4A" w:rsidRPr="00EF1F4A" w:rsidRDefault="00EF1F4A" w:rsidP="00EF1F4A">
      <w:pPr>
        <w:numPr>
          <w:ilvl w:val="0"/>
          <w:numId w:val="28"/>
        </w:numPr>
        <w:rPr>
          <w:lang w:val="en-US"/>
        </w:rPr>
      </w:pPr>
      <w:r w:rsidRPr="00EF1F4A">
        <w:rPr>
          <w:b/>
          <w:bCs/>
          <w:lang w:val="en-US"/>
        </w:rPr>
        <w:t>INTERPRETED_BY / RELIES_ON</w:t>
      </w:r>
      <w:r w:rsidRPr="00EF1F4A">
        <w:rPr>
          <w:lang w:val="en-US"/>
        </w:rPr>
        <w:t xml:space="preserve"> (linking provisions ↔ judgments in federal courts or DIFC/ADGM).</w:t>
      </w:r>
    </w:p>
    <w:p w14:paraId="72CBF2E1" w14:textId="77777777" w:rsidR="00EF1F4A" w:rsidRPr="00EF1F4A" w:rsidRDefault="00EF1F4A" w:rsidP="00EF1F4A">
      <w:pPr>
        <w:rPr>
          <w:lang w:val="en-US"/>
        </w:rPr>
      </w:pPr>
      <w:r w:rsidRPr="00EF1F4A">
        <w:rPr>
          <w:lang w:val="en-US"/>
        </w:rPr>
        <w:t>These are exactly the relationships UAE lawyers trace day-to-day.</w:t>
      </w:r>
    </w:p>
    <w:p w14:paraId="15319AC0" w14:textId="77777777" w:rsidR="00EF1F4A" w:rsidRPr="00EF1F4A" w:rsidRDefault="00EF1F4A" w:rsidP="00EF1F4A">
      <w:proofErr w:type="spellStart"/>
      <w:r w:rsidRPr="00EF1F4A">
        <w:rPr>
          <w:b/>
          <w:bCs/>
        </w:rPr>
        <w:t>Edge</w:t>
      </w:r>
      <w:proofErr w:type="spellEnd"/>
      <w:r w:rsidRPr="00EF1F4A">
        <w:rPr>
          <w:b/>
          <w:bCs/>
        </w:rPr>
        <w:t xml:space="preserve"> </w:t>
      </w:r>
      <w:proofErr w:type="spellStart"/>
      <w:r w:rsidRPr="00EF1F4A">
        <w:rPr>
          <w:b/>
          <w:bCs/>
        </w:rPr>
        <w:t>thickness</w:t>
      </w:r>
      <w:proofErr w:type="spellEnd"/>
      <w:r w:rsidRPr="00EF1F4A">
        <w:rPr>
          <w:b/>
          <w:bCs/>
        </w:rPr>
        <w:t xml:space="preserve"> = </w:t>
      </w:r>
      <w:proofErr w:type="spellStart"/>
      <w:r w:rsidRPr="00EF1F4A">
        <w:rPr>
          <w:b/>
          <w:bCs/>
        </w:rPr>
        <w:t>strength</w:t>
      </w:r>
      <w:proofErr w:type="spellEnd"/>
      <w:r w:rsidRPr="00EF1F4A">
        <w:rPr>
          <w:b/>
          <w:bCs/>
        </w:rPr>
        <w:t xml:space="preserve"> / </w:t>
      </w:r>
      <w:proofErr w:type="spellStart"/>
      <w:r w:rsidRPr="00EF1F4A">
        <w:rPr>
          <w:b/>
          <w:bCs/>
        </w:rPr>
        <w:t>frequency</w:t>
      </w:r>
      <w:proofErr w:type="spellEnd"/>
      <w:r w:rsidRPr="00EF1F4A">
        <w:rPr>
          <w:b/>
          <w:bCs/>
        </w:rPr>
        <w:t>:</w:t>
      </w:r>
    </w:p>
    <w:p w14:paraId="2B0A78B7" w14:textId="77777777" w:rsidR="00EF1F4A" w:rsidRPr="00EF1F4A" w:rsidRDefault="00EF1F4A" w:rsidP="00EF1F4A">
      <w:pPr>
        <w:numPr>
          <w:ilvl w:val="0"/>
          <w:numId w:val="29"/>
        </w:numPr>
        <w:rPr>
          <w:lang w:val="en-US"/>
        </w:rPr>
      </w:pPr>
      <w:r w:rsidRPr="00EF1F4A">
        <w:rPr>
          <w:b/>
          <w:bCs/>
          <w:lang w:val="en-US"/>
        </w:rPr>
        <w:t>CITES / INTERPRETED_BY:</w:t>
      </w:r>
      <w:r w:rsidRPr="00EF1F4A">
        <w:rPr>
          <w:lang w:val="en-US"/>
        </w:rPr>
        <w:t xml:space="preserve"> thickness by </w:t>
      </w:r>
      <w:r w:rsidRPr="00EF1F4A">
        <w:rPr>
          <w:b/>
          <w:bCs/>
          <w:lang w:val="en-US"/>
        </w:rPr>
        <w:t>number of citations</w:t>
      </w:r>
      <w:r w:rsidRPr="00EF1F4A">
        <w:rPr>
          <w:lang w:val="en-US"/>
        </w:rPr>
        <w:t xml:space="preserve"> (e.g., a judgment citing multiple sub-paragraphs) or </w:t>
      </w:r>
      <w:r w:rsidRPr="00EF1F4A">
        <w:rPr>
          <w:b/>
          <w:bCs/>
          <w:lang w:val="en-US"/>
        </w:rPr>
        <w:t>frequency across cases</w:t>
      </w:r>
      <w:r w:rsidRPr="00EF1F4A">
        <w:rPr>
          <w:lang w:val="en-US"/>
        </w:rPr>
        <w:t>.</w:t>
      </w:r>
    </w:p>
    <w:p w14:paraId="4BC5CA77" w14:textId="77777777" w:rsidR="00EF1F4A" w:rsidRPr="00EF1F4A" w:rsidRDefault="00EF1F4A" w:rsidP="00EF1F4A">
      <w:pPr>
        <w:numPr>
          <w:ilvl w:val="0"/>
          <w:numId w:val="29"/>
        </w:numPr>
        <w:rPr>
          <w:lang w:val="en-US"/>
        </w:rPr>
      </w:pPr>
      <w:r w:rsidRPr="00EF1F4A">
        <w:rPr>
          <w:b/>
          <w:bCs/>
          <w:lang w:val="en-US"/>
        </w:rPr>
        <w:t>AMENDS:</w:t>
      </w:r>
      <w:r w:rsidRPr="00EF1F4A">
        <w:rPr>
          <w:lang w:val="en-US"/>
        </w:rPr>
        <w:t xml:space="preserve"> thickness by </w:t>
      </w:r>
      <w:r w:rsidRPr="00EF1F4A">
        <w:rPr>
          <w:b/>
          <w:bCs/>
          <w:lang w:val="en-US"/>
        </w:rPr>
        <w:t>amendment scope</w:t>
      </w:r>
      <w:r w:rsidRPr="00EF1F4A">
        <w:rPr>
          <w:lang w:val="en-US"/>
        </w:rPr>
        <w:t xml:space="preserve"> (how many provisions an amendment event touches).</w:t>
      </w:r>
    </w:p>
    <w:p w14:paraId="7DF503BB" w14:textId="77777777" w:rsidR="00EF1F4A" w:rsidRPr="00EF1F4A" w:rsidRDefault="00EF1F4A" w:rsidP="00EF1F4A">
      <w:pPr>
        <w:numPr>
          <w:ilvl w:val="0"/>
          <w:numId w:val="29"/>
        </w:numPr>
        <w:rPr>
          <w:lang w:val="en-US"/>
        </w:rPr>
      </w:pPr>
      <w:r w:rsidRPr="00EF1F4A">
        <w:rPr>
          <w:b/>
          <w:bCs/>
          <w:lang w:val="en-US"/>
        </w:rPr>
        <w:t>IMPLEMENTED_BY:</w:t>
      </w:r>
      <w:r w:rsidRPr="00EF1F4A">
        <w:rPr>
          <w:lang w:val="en-US"/>
        </w:rPr>
        <w:t xml:space="preserve"> thicker where a law has multiple implementing decisions (common in regulated sectors).</w:t>
      </w:r>
    </w:p>
    <w:p w14:paraId="3B9D083B" w14:textId="77777777" w:rsidR="00EF1F4A" w:rsidRPr="00EF1F4A" w:rsidRDefault="00EF1F4A" w:rsidP="00EF1F4A">
      <w:r w:rsidRPr="00EF1F4A">
        <w:lastRenderedPageBreak/>
        <w:pict w14:anchorId="1DD66E96">
          <v:rect id="_x0000_i1120" style="width:0;height:1.5pt" o:hralign="center" o:hrstd="t" o:hr="t" fillcolor="#a0a0a0" stroked="f"/>
        </w:pict>
      </w:r>
    </w:p>
    <w:p w14:paraId="12519D79" w14:textId="77777777" w:rsidR="00EF1F4A" w:rsidRPr="00EF1F4A" w:rsidRDefault="00EF1F4A" w:rsidP="00EF1F4A">
      <w:pPr>
        <w:rPr>
          <w:b/>
          <w:bCs/>
          <w:lang w:val="en-US"/>
        </w:rPr>
      </w:pPr>
      <w:r w:rsidRPr="00EF1F4A">
        <w:rPr>
          <w:b/>
          <w:bCs/>
          <w:lang w:val="en-US"/>
        </w:rPr>
        <w:t>What controls the “attraction” (layout forces) between nodes</w:t>
      </w:r>
    </w:p>
    <w:p w14:paraId="6012DCDC" w14:textId="77777777" w:rsidR="00EF1F4A" w:rsidRPr="00EF1F4A" w:rsidRDefault="00EF1F4A" w:rsidP="00EF1F4A">
      <w:pPr>
        <w:rPr>
          <w:lang w:val="en-US"/>
        </w:rPr>
      </w:pPr>
      <w:r w:rsidRPr="00EF1F4A">
        <w:rPr>
          <w:lang w:val="en-US"/>
        </w:rPr>
        <w:t xml:space="preserve">Force-directed layouts treat each edge like a spring; you can drive </w:t>
      </w:r>
      <w:r w:rsidRPr="00EF1F4A">
        <w:rPr>
          <w:b/>
          <w:bCs/>
          <w:lang w:val="en-US"/>
        </w:rPr>
        <w:t>spring strength and target distance</w:t>
      </w:r>
      <w:r w:rsidRPr="00EF1F4A">
        <w:rPr>
          <w:lang w:val="en-US"/>
        </w:rPr>
        <w:t xml:space="preserve"> from </w:t>
      </w:r>
      <w:r w:rsidRPr="00EF1F4A">
        <w:rPr>
          <w:b/>
          <w:bCs/>
          <w:lang w:val="en-US"/>
        </w:rPr>
        <w:t>UAE-specific relationship weightings</w:t>
      </w:r>
      <w:r w:rsidRPr="00EF1F4A">
        <w:rPr>
          <w:lang w:val="en-US"/>
        </w:rPr>
        <w:t>:</w:t>
      </w:r>
    </w:p>
    <w:p w14:paraId="4EAFBCB6" w14:textId="77777777" w:rsidR="00EF1F4A" w:rsidRPr="00EF1F4A" w:rsidRDefault="00EF1F4A" w:rsidP="00EF1F4A">
      <w:pPr>
        <w:rPr>
          <w:lang w:val="en-US"/>
        </w:rPr>
      </w:pPr>
      <w:r w:rsidRPr="00EF1F4A">
        <w:rPr>
          <w:b/>
          <w:bCs/>
          <w:lang w:val="en-US"/>
        </w:rPr>
        <w:t>Stronger attraction (shorter distance / higher link strength) when:</w:t>
      </w:r>
    </w:p>
    <w:p w14:paraId="46E77552" w14:textId="77777777" w:rsidR="00EF1F4A" w:rsidRPr="00EF1F4A" w:rsidRDefault="00EF1F4A" w:rsidP="00EF1F4A">
      <w:pPr>
        <w:numPr>
          <w:ilvl w:val="0"/>
          <w:numId w:val="30"/>
        </w:numPr>
        <w:rPr>
          <w:lang w:val="en-US"/>
        </w:rPr>
      </w:pPr>
      <w:r w:rsidRPr="00EF1F4A">
        <w:rPr>
          <w:lang w:val="en-US"/>
        </w:rPr>
        <w:t xml:space="preserve">It’s a </w:t>
      </w:r>
      <w:r w:rsidRPr="00EF1F4A">
        <w:rPr>
          <w:b/>
          <w:bCs/>
          <w:lang w:val="en-US"/>
        </w:rPr>
        <w:t>lifecycle</w:t>
      </w:r>
      <w:r w:rsidRPr="00EF1F4A">
        <w:rPr>
          <w:lang w:val="en-US"/>
        </w:rPr>
        <w:t xml:space="preserve"> edge (</w:t>
      </w:r>
      <w:r w:rsidRPr="00EF1F4A">
        <w:rPr>
          <w:b/>
          <w:bCs/>
          <w:lang w:val="en-US"/>
        </w:rPr>
        <w:t>AMENDS/REPEALS</w:t>
      </w:r>
      <w:r w:rsidRPr="00EF1F4A">
        <w:rPr>
          <w:lang w:val="en-US"/>
        </w:rPr>
        <w:t xml:space="preserve">) between versions of the </w:t>
      </w:r>
      <w:r w:rsidRPr="00EF1F4A">
        <w:rPr>
          <w:i/>
          <w:iCs/>
          <w:lang w:val="en-US"/>
        </w:rPr>
        <w:t>same</w:t>
      </w:r>
      <w:r w:rsidRPr="00EF1F4A">
        <w:rPr>
          <w:lang w:val="en-US"/>
        </w:rPr>
        <w:t xml:space="preserve"> provision—keeps consolidation chains tight.</w:t>
      </w:r>
    </w:p>
    <w:p w14:paraId="388CB783" w14:textId="77777777" w:rsidR="00EF1F4A" w:rsidRPr="00EF1F4A" w:rsidRDefault="00EF1F4A" w:rsidP="00EF1F4A">
      <w:pPr>
        <w:numPr>
          <w:ilvl w:val="0"/>
          <w:numId w:val="30"/>
        </w:numPr>
        <w:rPr>
          <w:lang w:val="en-US"/>
        </w:rPr>
      </w:pPr>
      <w:r w:rsidRPr="00EF1F4A">
        <w:rPr>
          <w:lang w:val="en-US"/>
        </w:rPr>
        <w:t xml:space="preserve">It’s a </w:t>
      </w:r>
      <w:r w:rsidRPr="00EF1F4A">
        <w:rPr>
          <w:b/>
          <w:bCs/>
          <w:lang w:val="en-US"/>
        </w:rPr>
        <w:t>vertical chain</w:t>
      </w:r>
      <w:r w:rsidRPr="00EF1F4A">
        <w:rPr>
          <w:lang w:val="en-US"/>
        </w:rPr>
        <w:t xml:space="preserve"> (</w:t>
      </w:r>
      <w:r w:rsidRPr="00EF1F4A">
        <w:rPr>
          <w:b/>
          <w:bCs/>
          <w:lang w:val="en-US"/>
        </w:rPr>
        <w:t>IMPLEMENTED_BY / DELEGATES_TO</w:t>
      </w:r>
      <w:r w:rsidRPr="00EF1F4A">
        <w:rPr>
          <w:lang w:val="en-US"/>
        </w:rPr>
        <w:t xml:space="preserve">) from a </w:t>
      </w:r>
      <w:r w:rsidRPr="00EF1F4A">
        <w:rPr>
          <w:b/>
          <w:bCs/>
          <w:lang w:val="en-US"/>
        </w:rPr>
        <w:t>parent federal law</w:t>
      </w:r>
      <w:r w:rsidRPr="00EF1F4A">
        <w:rPr>
          <w:lang w:val="en-US"/>
        </w:rPr>
        <w:t xml:space="preserve"> down to </w:t>
      </w:r>
      <w:r w:rsidRPr="00EF1F4A">
        <w:rPr>
          <w:b/>
          <w:bCs/>
          <w:lang w:val="en-US"/>
        </w:rPr>
        <w:t>cabinet/ministerial decisions</w:t>
      </w:r>
      <w:r w:rsidRPr="00EF1F4A">
        <w:rPr>
          <w:lang w:val="en-US"/>
        </w:rPr>
        <w:t>—shows the regulatory stack clearly. (This mirrors how UAE laws delegate to the Cabinet/ministries.)</w:t>
      </w:r>
    </w:p>
    <w:p w14:paraId="0968E593" w14:textId="77777777" w:rsidR="00EF1F4A" w:rsidRPr="00EF1F4A" w:rsidRDefault="00EF1F4A" w:rsidP="00EF1F4A">
      <w:pPr>
        <w:numPr>
          <w:ilvl w:val="0"/>
          <w:numId w:val="30"/>
        </w:numPr>
        <w:rPr>
          <w:lang w:val="en-US"/>
        </w:rPr>
      </w:pPr>
      <w:r w:rsidRPr="00EF1F4A">
        <w:rPr>
          <w:b/>
          <w:bCs/>
          <w:lang w:val="en-US"/>
        </w:rPr>
        <w:t>Judgment ↔ Provision</w:t>
      </w:r>
      <w:r w:rsidRPr="00EF1F4A">
        <w:rPr>
          <w:lang w:val="en-US"/>
        </w:rPr>
        <w:t xml:space="preserve"> links (</w:t>
      </w:r>
      <w:r w:rsidRPr="00EF1F4A">
        <w:rPr>
          <w:b/>
          <w:bCs/>
          <w:lang w:val="en-US"/>
        </w:rPr>
        <w:t>INTERPRETED_BY/RELIES_ON</w:t>
      </w:r>
      <w:r w:rsidRPr="00EF1F4A">
        <w:rPr>
          <w:lang w:val="en-US"/>
        </w:rPr>
        <w:t>) are numerous or recent—clusters case-law around the provisions it interprets, including DIFC/ADGM judgments within their own jurisdictions.</w:t>
      </w:r>
    </w:p>
    <w:p w14:paraId="183BE8BC" w14:textId="77777777" w:rsidR="00EF1F4A" w:rsidRPr="00EF1F4A" w:rsidRDefault="00EF1F4A" w:rsidP="00EF1F4A">
      <w:proofErr w:type="spellStart"/>
      <w:r w:rsidRPr="00EF1F4A">
        <w:rPr>
          <w:b/>
          <w:bCs/>
        </w:rPr>
        <w:t>Moderate</w:t>
      </w:r>
      <w:proofErr w:type="spellEnd"/>
      <w:r w:rsidRPr="00EF1F4A">
        <w:rPr>
          <w:b/>
          <w:bCs/>
        </w:rPr>
        <w:t xml:space="preserve"> </w:t>
      </w:r>
      <w:proofErr w:type="spellStart"/>
      <w:r w:rsidRPr="00EF1F4A">
        <w:rPr>
          <w:b/>
          <w:bCs/>
        </w:rPr>
        <w:t>attraction</w:t>
      </w:r>
      <w:proofErr w:type="spellEnd"/>
      <w:r w:rsidRPr="00EF1F4A">
        <w:rPr>
          <w:b/>
          <w:bCs/>
        </w:rPr>
        <w:t xml:space="preserve"> </w:t>
      </w:r>
      <w:proofErr w:type="spellStart"/>
      <w:r w:rsidRPr="00EF1F4A">
        <w:rPr>
          <w:b/>
          <w:bCs/>
        </w:rPr>
        <w:t>when</w:t>
      </w:r>
      <w:proofErr w:type="spellEnd"/>
      <w:r w:rsidRPr="00EF1F4A">
        <w:rPr>
          <w:b/>
          <w:bCs/>
        </w:rPr>
        <w:t>:</w:t>
      </w:r>
    </w:p>
    <w:p w14:paraId="4D5C2DD7" w14:textId="77777777" w:rsidR="00EF1F4A" w:rsidRPr="00EF1F4A" w:rsidRDefault="00EF1F4A" w:rsidP="00EF1F4A">
      <w:pPr>
        <w:numPr>
          <w:ilvl w:val="0"/>
          <w:numId w:val="31"/>
        </w:numPr>
        <w:rPr>
          <w:lang w:val="en-US"/>
        </w:rPr>
      </w:pPr>
      <w:r w:rsidRPr="00EF1F4A">
        <w:rPr>
          <w:lang w:val="en-US"/>
        </w:rPr>
        <w:t xml:space="preserve">It’s </w:t>
      </w:r>
      <w:r w:rsidRPr="00EF1F4A">
        <w:rPr>
          <w:b/>
          <w:bCs/>
          <w:lang w:val="en-US"/>
        </w:rPr>
        <w:t>CITES</w:t>
      </w:r>
      <w:r w:rsidRPr="00EF1F4A">
        <w:rPr>
          <w:lang w:val="en-US"/>
        </w:rPr>
        <w:t xml:space="preserve"> between instruments/provisions—doctrinal neighborhoods form without collapsing the whole graph.</w:t>
      </w:r>
    </w:p>
    <w:p w14:paraId="64577E20" w14:textId="77777777" w:rsidR="00EF1F4A" w:rsidRPr="00EF1F4A" w:rsidRDefault="00EF1F4A" w:rsidP="00EF1F4A">
      <w:proofErr w:type="spellStart"/>
      <w:r w:rsidRPr="00EF1F4A">
        <w:rPr>
          <w:b/>
          <w:bCs/>
        </w:rPr>
        <w:t>Weak</w:t>
      </w:r>
      <w:proofErr w:type="spellEnd"/>
      <w:r w:rsidRPr="00EF1F4A">
        <w:rPr>
          <w:b/>
          <w:bCs/>
        </w:rPr>
        <w:t xml:space="preserve"> </w:t>
      </w:r>
      <w:proofErr w:type="spellStart"/>
      <w:r w:rsidRPr="00EF1F4A">
        <w:rPr>
          <w:b/>
          <w:bCs/>
        </w:rPr>
        <w:t>attraction</w:t>
      </w:r>
      <w:proofErr w:type="spellEnd"/>
      <w:r w:rsidRPr="00EF1F4A">
        <w:rPr>
          <w:b/>
          <w:bCs/>
        </w:rPr>
        <w:t xml:space="preserve"> </w:t>
      </w:r>
      <w:proofErr w:type="spellStart"/>
      <w:r w:rsidRPr="00EF1F4A">
        <w:rPr>
          <w:b/>
          <w:bCs/>
        </w:rPr>
        <w:t>when</w:t>
      </w:r>
      <w:proofErr w:type="spellEnd"/>
      <w:r w:rsidRPr="00EF1F4A">
        <w:rPr>
          <w:b/>
          <w:bCs/>
        </w:rPr>
        <w:t>:</w:t>
      </w:r>
    </w:p>
    <w:p w14:paraId="0B8E767B" w14:textId="77777777" w:rsidR="00EF1F4A" w:rsidRPr="00EF1F4A" w:rsidRDefault="00EF1F4A" w:rsidP="00EF1F4A">
      <w:pPr>
        <w:numPr>
          <w:ilvl w:val="0"/>
          <w:numId w:val="32"/>
        </w:numPr>
        <w:rPr>
          <w:lang w:val="en-US"/>
        </w:rPr>
      </w:pPr>
      <w:r w:rsidRPr="00EF1F4A">
        <w:rPr>
          <w:lang w:val="en-US"/>
        </w:rPr>
        <w:t xml:space="preserve">It’s just </w:t>
      </w:r>
      <w:r w:rsidRPr="00EF1F4A">
        <w:rPr>
          <w:b/>
          <w:bCs/>
          <w:lang w:val="en-US"/>
        </w:rPr>
        <w:t>PUBLISHED_IN (Gazette)</w:t>
      </w:r>
      <w:r w:rsidRPr="00EF1F4A">
        <w:rPr>
          <w:lang w:val="en-US"/>
        </w:rPr>
        <w:t xml:space="preserve"> or broad </w:t>
      </w:r>
      <w:r w:rsidRPr="00EF1F4A">
        <w:rPr>
          <w:b/>
          <w:bCs/>
          <w:lang w:val="en-US"/>
        </w:rPr>
        <w:t>HAS_TOPIC</w:t>
      </w:r>
      <w:r w:rsidRPr="00EF1F4A">
        <w:rPr>
          <w:lang w:val="en-US"/>
        </w:rPr>
        <w:t xml:space="preserve"> tags—keep gazette and topic nodes as anchors, not magnets.</w:t>
      </w:r>
    </w:p>
    <w:p w14:paraId="736412E3" w14:textId="77777777" w:rsidR="00EF1F4A" w:rsidRPr="00EF1F4A" w:rsidRDefault="00EF1F4A" w:rsidP="00EF1F4A">
      <w:proofErr w:type="spellStart"/>
      <w:r w:rsidRPr="00EF1F4A">
        <w:rPr>
          <w:b/>
          <w:bCs/>
        </w:rPr>
        <w:t>Community</w:t>
      </w:r>
      <w:proofErr w:type="spellEnd"/>
      <w:r w:rsidRPr="00EF1F4A">
        <w:rPr>
          <w:b/>
          <w:bCs/>
        </w:rPr>
        <w:t xml:space="preserve">/cluster </w:t>
      </w:r>
      <w:proofErr w:type="spellStart"/>
      <w:r w:rsidRPr="00EF1F4A">
        <w:rPr>
          <w:b/>
          <w:bCs/>
        </w:rPr>
        <w:t>bias</w:t>
      </w:r>
      <w:proofErr w:type="spellEnd"/>
      <w:r w:rsidRPr="00EF1F4A">
        <w:rPr>
          <w:b/>
          <w:bCs/>
        </w:rPr>
        <w:t>:</w:t>
      </w:r>
    </w:p>
    <w:p w14:paraId="6135963C" w14:textId="77777777" w:rsidR="00EF1F4A" w:rsidRPr="00EF1F4A" w:rsidRDefault="00EF1F4A" w:rsidP="00EF1F4A">
      <w:pPr>
        <w:numPr>
          <w:ilvl w:val="0"/>
          <w:numId w:val="33"/>
        </w:numPr>
        <w:rPr>
          <w:lang w:val="en-US"/>
        </w:rPr>
      </w:pPr>
      <w:r w:rsidRPr="00EF1F4A">
        <w:rPr>
          <w:lang w:val="en-US"/>
        </w:rPr>
        <w:t xml:space="preserve">Nudge clustering by </w:t>
      </w:r>
      <w:r w:rsidRPr="00EF1F4A">
        <w:rPr>
          <w:b/>
          <w:bCs/>
          <w:lang w:val="en-US"/>
        </w:rPr>
        <w:t>Topic/Sector</w:t>
      </w:r>
      <w:r w:rsidRPr="00EF1F4A">
        <w:rPr>
          <w:lang w:val="en-US"/>
        </w:rPr>
        <w:t xml:space="preserve"> (the federal portal organizes legislation by sectors), useful for </w:t>
      </w:r>
      <w:r w:rsidRPr="00EF1F4A">
        <w:rPr>
          <w:b/>
          <w:bCs/>
          <w:lang w:val="en-US"/>
        </w:rPr>
        <w:t>Global/DRIFT</w:t>
      </w:r>
      <w:r w:rsidRPr="00EF1F4A">
        <w:rPr>
          <w:lang w:val="en-US"/>
        </w:rPr>
        <w:t xml:space="preserve"> summaries—education, labor, finance, etc.</w:t>
      </w:r>
    </w:p>
    <w:p w14:paraId="5FD15ABB" w14:textId="77777777" w:rsidR="00EF1F4A" w:rsidRPr="00EF1F4A" w:rsidRDefault="00EF1F4A" w:rsidP="00EF1F4A">
      <w:pPr>
        <w:numPr>
          <w:ilvl w:val="0"/>
          <w:numId w:val="33"/>
        </w:numPr>
        <w:rPr>
          <w:lang w:val="en-US"/>
        </w:rPr>
      </w:pPr>
      <w:r w:rsidRPr="00EF1F4A">
        <w:rPr>
          <w:lang w:val="en-US"/>
        </w:rPr>
        <w:t xml:space="preserve">Also cluster by </w:t>
      </w:r>
      <w:r w:rsidRPr="00EF1F4A">
        <w:rPr>
          <w:b/>
          <w:bCs/>
          <w:lang w:val="en-US"/>
        </w:rPr>
        <w:t>Jurisdiction</w:t>
      </w:r>
      <w:r w:rsidRPr="00EF1F4A">
        <w:rPr>
          <w:lang w:val="en-US"/>
        </w:rPr>
        <w:t xml:space="preserve"> so </w:t>
      </w:r>
      <w:r w:rsidRPr="00EF1F4A">
        <w:rPr>
          <w:b/>
          <w:bCs/>
          <w:lang w:val="en-US"/>
        </w:rPr>
        <w:t>DIFC</w:t>
      </w:r>
      <w:r w:rsidRPr="00EF1F4A">
        <w:rPr>
          <w:lang w:val="en-US"/>
        </w:rPr>
        <w:t xml:space="preserve"> and </w:t>
      </w:r>
      <w:r w:rsidRPr="00EF1F4A">
        <w:rPr>
          <w:b/>
          <w:bCs/>
          <w:lang w:val="en-US"/>
        </w:rPr>
        <w:t>ADGM</w:t>
      </w:r>
      <w:r w:rsidRPr="00EF1F4A">
        <w:rPr>
          <w:lang w:val="en-US"/>
        </w:rPr>
        <w:t xml:space="preserve"> islands are visually distinct from federal/on-shore law.</w:t>
      </w:r>
    </w:p>
    <w:p w14:paraId="7D929717" w14:textId="77777777" w:rsidR="00EF1F4A" w:rsidRPr="00EF1F4A" w:rsidRDefault="00EF1F4A" w:rsidP="00EF1F4A">
      <w:r w:rsidRPr="00EF1F4A">
        <w:pict w14:anchorId="465D3474">
          <v:rect id="_x0000_i1121" style="width:0;height:1.5pt" o:hralign="center" o:hrstd="t" o:hr="t" fillcolor="#a0a0a0" stroked="f"/>
        </w:pict>
      </w:r>
    </w:p>
    <w:p w14:paraId="7BBB416B" w14:textId="77777777" w:rsidR="00EF1F4A" w:rsidRPr="00EF1F4A" w:rsidRDefault="00EF1F4A" w:rsidP="00EF1F4A">
      <w:pPr>
        <w:rPr>
          <w:b/>
          <w:bCs/>
          <w:lang w:val="en-US"/>
        </w:rPr>
      </w:pPr>
      <w:r w:rsidRPr="00EF1F4A">
        <w:rPr>
          <w:b/>
          <w:bCs/>
          <w:lang w:val="en-US"/>
        </w:rPr>
        <w:t>Why these choices match UAE legal workflows (and help GraphRAG)</w:t>
      </w:r>
    </w:p>
    <w:p w14:paraId="59C98DA5" w14:textId="77777777" w:rsidR="00EF1F4A" w:rsidRPr="00EF1F4A" w:rsidRDefault="00EF1F4A" w:rsidP="00EF1F4A">
      <w:pPr>
        <w:numPr>
          <w:ilvl w:val="0"/>
          <w:numId w:val="34"/>
        </w:numPr>
        <w:rPr>
          <w:lang w:val="en-US"/>
        </w:rPr>
      </w:pPr>
      <w:r w:rsidRPr="00EF1F4A">
        <w:rPr>
          <w:b/>
          <w:bCs/>
          <w:lang w:val="en-US"/>
        </w:rPr>
        <w:t>Jurisdiction colors</w:t>
      </w:r>
      <w:r w:rsidRPr="00EF1F4A">
        <w:rPr>
          <w:lang w:val="en-US"/>
        </w:rPr>
        <w:t xml:space="preserve"> + </w:t>
      </w:r>
      <w:r w:rsidRPr="00EF1F4A">
        <w:rPr>
          <w:b/>
          <w:bCs/>
          <w:lang w:val="en-US"/>
        </w:rPr>
        <w:t>authority-rank size</w:t>
      </w:r>
      <w:r w:rsidRPr="00EF1F4A">
        <w:rPr>
          <w:lang w:val="en-US"/>
        </w:rPr>
        <w:t xml:space="preserve"> reflect the </w:t>
      </w:r>
      <w:r w:rsidRPr="00EF1F4A">
        <w:rPr>
          <w:b/>
          <w:bCs/>
          <w:lang w:val="en-US"/>
        </w:rPr>
        <w:t>federal vs emirate vs free-zone</w:t>
      </w:r>
      <w:r w:rsidRPr="00EF1F4A">
        <w:rPr>
          <w:lang w:val="en-US"/>
        </w:rPr>
        <w:t xml:space="preserve"> reality (</w:t>
      </w:r>
      <w:proofErr w:type="gramStart"/>
      <w:r w:rsidRPr="00EF1F4A">
        <w:rPr>
          <w:lang w:val="en-US"/>
        </w:rPr>
        <w:t>on-shore</w:t>
      </w:r>
      <w:proofErr w:type="gramEnd"/>
      <w:r w:rsidRPr="00EF1F4A">
        <w:rPr>
          <w:lang w:val="en-US"/>
        </w:rPr>
        <w:t xml:space="preserve"> civil law + Shari’a personal-status vs free-zone common-law), so reviewers instantly see </w:t>
      </w:r>
      <w:r w:rsidRPr="00EF1F4A">
        <w:rPr>
          <w:i/>
          <w:iCs/>
          <w:lang w:val="en-US"/>
        </w:rPr>
        <w:t>where</w:t>
      </w:r>
      <w:r w:rsidRPr="00EF1F4A">
        <w:rPr>
          <w:lang w:val="en-US"/>
        </w:rPr>
        <w:t xml:space="preserve"> a rule lives and </w:t>
      </w:r>
      <w:r w:rsidRPr="00EF1F4A">
        <w:rPr>
          <w:i/>
          <w:iCs/>
          <w:lang w:val="en-US"/>
        </w:rPr>
        <w:t>how much weight</w:t>
      </w:r>
      <w:r w:rsidRPr="00EF1F4A">
        <w:rPr>
          <w:lang w:val="en-US"/>
        </w:rPr>
        <w:t xml:space="preserve"> it carries.</w:t>
      </w:r>
    </w:p>
    <w:p w14:paraId="244BE2D0" w14:textId="77777777" w:rsidR="00EF1F4A" w:rsidRPr="00EF1F4A" w:rsidRDefault="00EF1F4A" w:rsidP="00EF1F4A">
      <w:pPr>
        <w:numPr>
          <w:ilvl w:val="0"/>
          <w:numId w:val="34"/>
        </w:numPr>
        <w:rPr>
          <w:lang w:val="en-US"/>
        </w:rPr>
      </w:pPr>
      <w:r w:rsidRPr="00EF1F4A">
        <w:rPr>
          <w:b/>
          <w:bCs/>
          <w:lang w:val="en-US"/>
        </w:rPr>
        <w:lastRenderedPageBreak/>
        <w:t>Lifecycle edges prominent</w:t>
      </w:r>
      <w:r w:rsidRPr="00EF1F4A">
        <w:rPr>
          <w:lang w:val="en-US"/>
        </w:rPr>
        <w:t xml:space="preserve"> (amends/repeals) + </w:t>
      </w:r>
      <w:r w:rsidRPr="00EF1F4A">
        <w:rPr>
          <w:b/>
          <w:bCs/>
          <w:lang w:val="en-US"/>
        </w:rPr>
        <w:t>Gazette-driven temporal filters</w:t>
      </w:r>
      <w:r w:rsidRPr="00EF1F4A">
        <w:rPr>
          <w:lang w:val="en-US"/>
        </w:rPr>
        <w:t xml:space="preserve"> align to the Constitution’s </w:t>
      </w:r>
      <w:r w:rsidRPr="00EF1F4A">
        <w:rPr>
          <w:b/>
          <w:bCs/>
          <w:lang w:val="en-US"/>
        </w:rPr>
        <w:t>publication / entry-into-force</w:t>
      </w:r>
      <w:r w:rsidRPr="00EF1F4A">
        <w:rPr>
          <w:lang w:val="en-US"/>
        </w:rPr>
        <w:t xml:space="preserve"> rules, reducing “mixed-epoch” mistakes in answers.</w:t>
      </w:r>
    </w:p>
    <w:p w14:paraId="0E49004F" w14:textId="77777777" w:rsidR="00EF1F4A" w:rsidRPr="00EF1F4A" w:rsidRDefault="00EF1F4A" w:rsidP="00EF1F4A">
      <w:pPr>
        <w:numPr>
          <w:ilvl w:val="0"/>
          <w:numId w:val="34"/>
        </w:numPr>
        <w:rPr>
          <w:lang w:val="en-US"/>
        </w:rPr>
      </w:pPr>
      <w:r w:rsidRPr="00EF1F4A">
        <w:rPr>
          <w:b/>
          <w:bCs/>
          <w:lang w:val="en-US"/>
        </w:rPr>
        <w:t>Vertical chains pulled tight</w:t>
      </w:r>
      <w:r w:rsidRPr="00EF1F4A">
        <w:rPr>
          <w:lang w:val="en-US"/>
        </w:rPr>
        <w:t xml:space="preserve"> (law → cabinet/ministerial decisions) mirror how implementation works in the UAE (Cabinet executes federal policy and issues implementing instruments), making obligations easy to follow.</w:t>
      </w:r>
    </w:p>
    <w:p w14:paraId="219D99C3" w14:textId="77777777" w:rsidR="00EF1F4A" w:rsidRPr="00EF1F4A" w:rsidRDefault="00EF1F4A" w:rsidP="00EF1F4A">
      <w:pPr>
        <w:numPr>
          <w:ilvl w:val="0"/>
          <w:numId w:val="34"/>
        </w:numPr>
        <w:rPr>
          <w:lang w:val="en-US"/>
        </w:rPr>
      </w:pPr>
      <w:r w:rsidRPr="00EF1F4A">
        <w:rPr>
          <w:b/>
          <w:bCs/>
          <w:lang w:val="en-US"/>
        </w:rPr>
        <w:t>Case-law clustering</w:t>
      </w:r>
      <w:r w:rsidRPr="00EF1F4A">
        <w:rPr>
          <w:lang w:val="en-US"/>
        </w:rPr>
        <w:t xml:space="preserve"> by </w:t>
      </w:r>
      <w:r w:rsidRPr="00EF1F4A">
        <w:rPr>
          <w:b/>
          <w:bCs/>
          <w:lang w:val="en-US"/>
        </w:rPr>
        <w:t>INTERPRETED_BY</w:t>
      </w:r>
      <w:r w:rsidRPr="00EF1F4A">
        <w:rPr>
          <w:lang w:val="en-US"/>
        </w:rPr>
        <w:t xml:space="preserve"> highlights how provisions are applied in practice, including </w:t>
      </w:r>
      <w:r w:rsidRPr="00EF1F4A">
        <w:rPr>
          <w:b/>
          <w:bCs/>
          <w:lang w:val="en-US"/>
        </w:rPr>
        <w:t>DIFC/ADGM</w:t>
      </w:r>
      <w:r w:rsidRPr="00EF1F4A">
        <w:rPr>
          <w:lang w:val="en-US"/>
        </w:rPr>
        <w:t xml:space="preserve"> decisions within their own jurisdictions—crucial when mixing civil-law statutes with common-law reasoning.</w:t>
      </w:r>
    </w:p>
    <w:p w14:paraId="3620971F" w14:textId="77777777" w:rsidR="00EF1F4A" w:rsidRPr="00EF1F4A" w:rsidRDefault="00EF1F4A" w:rsidP="00EF1F4A">
      <w:r w:rsidRPr="00EF1F4A">
        <w:pict w14:anchorId="00B21651">
          <v:rect id="_x0000_i1122" style="width:0;height:1.5pt" o:hralign="center" o:hrstd="t" o:hr="t" fillcolor="#a0a0a0" stroked="f"/>
        </w:pict>
      </w:r>
    </w:p>
    <w:p w14:paraId="1B524C77" w14:textId="77777777" w:rsidR="00EF1F4A" w:rsidRPr="00EF1F4A" w:rsidRDefault="00EF1F4A" w:rsidP="00EF1F4A">
      <w:pPr>
        <w:rPr>
          <w:b/>
          <w:bCs/>
          <w:lang w:val="en-US"/>
        </w:rPr>
      </w:pPr>
      <w:r w:rsidRPr="00EF1F4A">
        <w:rPr>
          <w:b/>
          <w:bCs/>
          <w:lang w:val="en-US"/>
        </w:rPr>
        <w:t>A concrete Bloom/D3 recipe you can drop in</w:t>
      </w:r>
    </w:p>
    <w:p w14:paraId="3F4C40A8" w14:textId="77777777" w:rsidR="00EF1F4A" w:rsidRPr="00EF1F4A" w:rsidRDefault="00EF1F4A" w:rsidP="00EF1F4A">
      <w:pPr>
        <w:numPr>
          <w:ilvl w:val="0"/>
          <w:numId w:val="35"/>
        </w:numPr>
        <w:rPr>
          <w:lang w:val="en-US"/>
        </w:rPr>
      </w:pPr>
      <w:r w:rsidRPr="00EF1F4A">
        <w:rPr>
          <w:b/>
          <w:bCs/>
          <w:lang w:val="en-US"/>
        </w:rPr>
        <w:t>Color</w:t>
      </w:r>
      <w:r w:rsidRPr="00EF1F4A">
        <w:rPr>
          <w:lang w:val="en-US"/>
        </w:rPr>
        <w:t>: Jurisdiction (Federal, each Emirate, DIFC, ADGM).</w:t>
      </w:r>
    </w:p>
    <w:p w14:paraId="6B59352F" w14:textId="77777777" w:rsidR="00EF1F4A" w:rsidRPr="00EF1F4A" w:rsidRDefault="00EF1F4A" w:rsidP="00EF1F4A">
      <w:pPr>
        <w:numPr>
          <w:ilvl w:val="0"/>
          <w:numId w:val="35"/>
        </w:numPr>
        <w:rPr>
          <w:lang w:val="en-US"/>
        </w:rPr>
      </w:pPr>
      <w:r w:rsidRPr="00EF1F4A">
        <w:rPr>
          <w:b/>
          <w:bCs/>
          <w:lang w:val="en-US"/>
        </w:rPr>
        <w:t>Size</w:t>
      </w:r>
      <w:r w:rsidRPr="00EF1F4A">
        <w:rPr>
          <w:lang w:val="en-US"/>
        </w:rPr>
        <w:t>: Authority rank (fallback: log(citations + interpretations + amendments)).</w:t>
      </w:r>
    </w:p>
    <w:p w14:paraId="585A4934" w14:textId="77777777" w:rsidR="00EF1F4A" w:rsidRPr="00EF1F4A" w:rsidRDefault="00EF1F4A" w:rsidP="00EF1F4A">
      <w:pPr>
        <w:numPr>
          <w:ilvl w:val="0"/>
          <w:numId w:val="35"/>
        </w:numPr>
        <w:rPr>
          <w:lang w:val="en-US"/>
        </w:rPr>
      </w:pPr>
      <w:r w:rsidRPr="00EF1F4A">
        <w:rPr>
          <w:b/>
          <w:bCs/>
          <w:lang w:val="en-US"/>
        </w:rPr>
        <w:t>Edge color</w:t>
      </w:r>
      <w:r w:rsidRPr="00EF1F4A">
        <w:rPr>
          <w:lang w:val="en-US"/>
        </w:rPr>
        <w:t>: lifecycle vs implementation vs citation vs interpretation (four palettes).</w:t>
      </w:r>
    </w:p>
    <w:p w14:paraId="1AB736EB" w14:textId="77777777" w:rsidR="00EF1F4A" w:rsidRPr="00EF1F4A" w:rsidRDefault="00EF1F4A" w:rsidP="00EF1F4A">
      <w:pPr>
        <w:numPr>
          <w:ilvl w:val="0"/>
          <w:numId w:val="35"/>
        </w:numPr>
      </w:pPr>
      <w:proofErr w:type="spellStart"/>
      <w:r w:rsidRPr="00EF1F4A">
        <w:rPr>
          <w:b/>
          <w:bCs/>
        </w:rPr>
        <w:t>Edge</w:t>
      </w:r>
      <w:proofErr w:type="spellEnd"/>
      <w:r w:rsidRPr="00EF1F4A">
        <w:rPr>
          <w:b/>
          <w:bCs/>
        </w:rPr>
        <w:t xml:space="preserve"> </w:t>
      </w:r>
      <w:proofErr w:type="spellStart"/>
      <w:r w:rsidRPr="00EF1F4A">
        <w:rPr>
          <w:b/>
          <w:bCs/>
        </w:rPr>
        <w:t>thickness</w:t>
      </w:r>
      <w:proofErr w:type="spellEnd"/>
      <w:r w:rsidRPr="00EF1F4A">
        <w:t xml:space="preserve">: </w:t>
      </w:r>
      <w:proofErr w:type="spellStart"/>
      <w:r w:rsidRPr="00EF1F4A">
        <w:t>frequency</w:t>
      </w:r>
      <w:proofErr w:type="spellEnd"/>
      <w:r w:rsidRPr="00EF1F4A">
        <w:t>/scope.</w:t>
      </w:r>
    </w:p>
    <w:p w14:paraId="29ACD19C" w14:textId="2A288AA9" w:rsidR="00EF1F4A" w:rsidRPr="00EF1F4A" w:rsidRDefault="00EF1F4A" w:rsidP="00EF1F4A">
      <w:pPr>
        <w:numPr>
          <w:ilvl w:val="0"/>
          <w:numId w:val="35"/>
        </w:numPr>
        <w:rPr>
          <w:lang w:val="en-US"/>
        </w:rPr>
      </w:pPr>
      <w:r w:rsidRPr="00EF1F4A">
        <w:rPr>
          <w:b/>
          <w:bCs/>
          <w:lang w:val="en-US"/>
        </w:rPr>
        <w:t>Forces</w:t>
      </w:r>
      <w:r w:rsidRPr="00EF1F4A">
        <w:rPr>
          <w:lang w:val="en-US"/>
        </w:rPr>
        <w:t>: strong springs for lifecycle &amp; implementation; medium for citations; weak for gazette/topic; add cluster bias by Topic/Sector communities from the federal portal.</w:t>
      </w:r>
    </w:p>
    <w:sectPr w:rsidR="00EF1F4A" w:rsidRPr="00EF1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553A"/>
    <w:multiLevelType w:val="multilevel"/>
    <w:tmpl w:val="A8EA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34B4E"/>
    <w:multiLevelType w:val="multilevel"/>
    <w:tmpl w:val="8394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1721C"/>
    <w:multiLevelType w:val="multilevel"/>
    <w:tmpl w:val="BCC2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D11F6"/>
    <w:multiLevelType w:val="multilevel"/>
    <w:tmpl w:val="5904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35D4D"/>
    <w:multiLevelType w:val="multilevel"/>
    <w:tmpl w:val="251C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C7679"/>
    <w:multiLevelType w:val="multilevel"/>
    <w:tmpl w:val="B8DA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83A42"/>
    <w:multiLevelType w:val="multilevel"/>
    <w:tmpl w:val="907E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96E2F"/>
    <w:multiLevelType w:val="multilevel"/>
    <w:tmpl w:val="AFB8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33D96"/>
    <w:multiLevelType w:val="multilevel"/>
    <w:tmpl w:val="D2C4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B3709"/>
    <w:multiLevelType w:val="multilevel"/>
    <w:tmpl w:val="247E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806B0"/>
    <w:multiLevelType w:val="multilevel"/>
    <w:tmpl w:val="8562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E1D72"/>
    <w:multiLevelType w:val="multilevel"/>
    <w:tmpl w:val="BC42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B0922"/>
    <w:multiLevelType w:val="multilevel"/>
    <w:tmpl w:val="FED2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B1D2D"/>
    <w:multiLevelType w:val="multilevel"/>
    <w:tmpl w:val="1F8A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371077"/>
    <w:multiLevelType w:val="multilevel"/>
    <w:tmpl w:val="AB34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61A1E"/>
    <w:multiLevelType w:val="multilevel"/>
    <w:tmpl w:val="63AC1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438FB"/>
    <w:multiLevelType w:val="multilevel"/>
    <w:tmpl w:val="59E6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21478"/>
    <w:multiLevelType w:val="multilevel"/>
    <w:tmpl w:val="0ADA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6A2204"/>
    <w:multiLevelType w:val="multilevel"/>
    <w:tmpl w:val="70A4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7A7168"/>
    <w:multiLevelType w:val="multilevel"/>
    <w:tmpl w:val="E3CE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053F2B"/>
    <w:multiLevelType w:val="multilevel"/>
    <w:tmpl w:val="3846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DD2FFF"/>
    <w:multiLevelType w:val="multilevel"/>
    <w:tmpl w:val="2A54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306A2"/>
    <w:multiLevelType w:val="multilevel"/>
    <w:tmpl w:val="5076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161B3B"/>
    <w:multiLevelType w:val="multilevel"/>
    <w:tmpl w:val="B558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B50E5B"/>
    <w:multiLevelType w:val="multilevel"/>
    <w:tmpl w:val="B33E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F247D8"/>
    <w:multiLevelType w:val="multilevel"/>
    <w:tmpl w:val="E3B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9F2433"/>
    <w:multiLevelType w:val="multilevel"/>
    <w:tmpl w:val="CDEC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BD20D0"/>
    <w:multiLevelType w:val="multilevel"/>
    <w:tmpl w:val="E5B6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9301ED"/>
    <w:multiLevelType w:val="multilevel"/>
    <w:tmpl w:val="4074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D27B76"/>
    <w:multiLevelType w:val="multilevel"/>
    <w:tmpl w:val="6302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B36DF5"/>
    <w:multiLevelType w:val="multilevel"/>
    <w:tmpl w:val="4006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041A71"/>
    <w:multiLevelType w:val="multilevel"/>
    <w:tmpl w:val="3C22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CA1334"/>
    <w:multiLevelType w:val="multilevel"/>
    <w:tmpl w:val="CC1C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8858E6"/>
    <w:multiLevelType w:val="multilevel"/>
    <w:tmpl w:val="55EE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4241A0"/>
    <w:multiLevelType w:val="multilevel"/>
    <w:tmpl w:val="935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398586">
    <w:abstractNumId w:val="34"/>
  </w:num>
  <w:num w:numId="2" w16cid:durableId="285085944">
    <w:abstractNumId w:val="30"/>
  </w:num>
  <w:num w:numId="3" w16cid:durableId="1597327879">
    <w:abstractNumId w:val="14"/>
  </w:num>
  <w:num w:numId="4" w16cid:durableId="1686059205">
    <w:abstractNumId w:val="17"/>
  </w:num>
  <w:num w:numId="5" w16cid:durableId="331953601">
    <w:abstractNumId w:val="10"/>
  </w:num>
  <w:num w:numId="6" w16cid:durableId="1678077940">
    <w:abstractNumId w:val="33"/>
  </w:num>
  <w:num w:numId="7" w16cid:durableId="2127188675">
    <w:abstractNumId w:val="11"/>
  </w:num>
  <w:num w:numId="8" w16cid:durableId="1944266315">
    <w:abstractNumId w:val="15"/>
  </w:num>
  <w:num w:numId="9" w16cid:durableId="1579706099">
    <w:abstractNumId w:val="21"/>
  </w:num>
  <w:num w:numId="10" w16cid:durableId="2145153218">
    <w:abstractNumId w:val="16"/>
  </w:num>
  <w:num w:numId="11" w16cid:durableId="2001040372">
    <w:abstractNumId w:val="6"/>
  </w:num>
  <w:num w:numId="12" w16cid:durableId="1070422204">
    <w:abstractNumId w:val="7"/>
  </w:num>
  <w:num w:numId="13" w16cid:durableId="877398760">
    <w:abstractNumId w:val="31"/>
  </w:num>
  <w:num w:numId="14" w16cid:durableId="427165736">
    <w:abstractNumId w:val="3"/>
  </w:num>
  <w:num w:numId="15" w16cid:durableId="595990253">
    <w:abstractNumId w:val="5"/>
  </w:num>
  <w:num w:numId="16" w16cid:durableId="676465041">
    <w:abstractNumId w:val="12"/>
  </w:num>
  <w:num w:numId="17" w16cid:durableId="1657025360">
    <w:abstractNumId w:val="13"/>
  </w:num>
  <w:num w:numId="18" w16cid:durableId="1913855400">
    <w:abstractNumId w:val="19"/>
  </w:num>
  <w:num w:numId="19" w16cid:durableId="1310592802">
    <w:abstractNumId w:val="32"/>
  </w:num>
  <w:num w:numId="20" w16cid:durableId="1694189311">
    <w:abstractNumId w:val="18"/>
  </w:num>
  <w:num w:numId="21" w16cid:durableId="349724161">
    <w:abstractNumId w:val="24"/>
  </w:num>
  <w:num w:numId="22" w16cid:durableId="706445026">
    <w:abstractNumId w:val="8"/>
  </w:num>
  <w:num w:numId="23" w16cid:durableId="1429620279">
    <w:abstractNumId w:val="0"/>
  </w:num>
  <w:num w:numId="24" w16cid:durableId="770052160">
    <w:abstractNumId w:val="27"/>
  </w:num>
  <w:num w:numId="25" w16cid:durableId="1794976175">
    <w:abstractNumId w:val="2"/>
  </w:num>
  <w:num w:numId="26" w16cid:durableId="467403781">
    <w:abstractNumId w:val="20"/>
  </w:num>
  <w:num w:numId="27" w16cid:durableId="232590056">
    <w:abstractNumId w:val="29"/>
  </w:num>
  <w:num w:numId="28" w16cid:durableId="2054383044">
    <w:abstractNumId w:val="4"/>
  </w:num>
  <w:num w:numId="29" w16cid:durableId="836576300">
    <w:abstractNumId w:val="23"/>
  </w:num>
  <w:num w:numId="30" w16cid:durableId="941187640">
    <w:abstractNumId w:val="28"/>
  </w:num>
  <w:num w:numId="31" w16cid:durableId="338702433">
    <w:abstractNumId w:val="22"/>
  </w:num>
  <w:num w:numId="32" w16cid:durableId="1588609925">
    <w:abstractNumId w:val="9"/>
  </w:num>
  <w:num w:numId="33" w16cid:durableId="61604539">
    <w:abstractNumId w:val="1"/>
  </w:num>
  <w:num w:numId="34" w16cid:durableId="1036547388">
    <w:abstractNumId w:val="26"/>
  </w:num>
  <w:num w:numId="35" w16cid:durableId="179767345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4A"/>
    <w:rsid w:val="00643919"/>
    <w:rsid w:val="00EF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76479"/>
  <w15:chartTrackingRefBased/>
  <w15:docId w15:val="{FD104A6B-2C18-4F85-98C8-1B2FC547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F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1F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aelegislation.gov.ae/en/legislative-system" TargetMode="External"/><Relationship Id="rId13" Type="http://schemas.openxmlformats.org/officeDocument/2006/relationships/hyperlink" Target="https://uaelegislation.gov.ae/en" TargetMode="External"/><Relationship Id="rId18" Type="http://schemas.openxmlformats.org/officeDocument/2006/relationships/hyperlink" Target="https://uaelegislation.gov.ae/en/legislative-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aelegislation.gov.ae/en" TargetMode="External"/><Relationship Id="rId12" Type="http://schemas.openxmlformats.org/officeDocument/2006/relationships/hyperlink" Target="https://uaelegislation.gov.ae/en/legislative-system" TargetMode="External"/><Relationship Id="rId17" Type="http://schemas.openxmlformats.org/officeDocument/2006/relationships/hyperlink" Target="https://uaelegislation.gov.ae/en" TargetMode="External"/><Relationship Id="rId2" Type="http://schemas.openxmlformats.org/officeDocument/2006/relationships/styles" Target="styles.xml"/><Relationship Id="rId16" Type="http://schemas.openxmlformats.org/officeDocument/2006/relationships/hyperlink" Target="http://uaelegislation.gov.a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aelegislation.gov.ae/en" TargetMode="External"/><Relationship Id="rId11" Type="http://schemas.openxmlformats.org/officeDocument/2006/relationships/hyperlink" Target="https://uaelegislation.gov.ae/en" TargetMode="External"/><Relationship Id="rId5" Type="http://schemas.openxmlformats.org/officeDocument/2006/relationships/hyperlink" Target="https://uaelegislation.gov.ae/en/legislative-system" TargetMode="External"/><Relationship Id="rId15" Type="http://schemas.openxmlformats.org/officeDocument/2006/relationships/hyperlink" Target="https://uaelegislation.gov.ae/en" TargetMode="External"/><Relationship Id="rId10" Type="http://schemas.openxmlformats.org/officeDocument/2006/relationships/hyperlink" Target="https://uaelegislation.gov.ae/en/legislative-syste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aelegislation.gov.ae/en" TargetMode="External"/><Relationship Id="rId14" Type="http://schemas.openxmlformats.org/officeDocument/2006/relationships/hyperlink" Target="https://uaelegislation.gov.ae/en/legislative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3038</Words>
  <Characters>16409</Characters>
  <Application>Microsoft Office Word</Application>
  <DocSecurity>0</DocSecurity>
  <Lines>136</Lines>
  <Paragraphs>38</Paragraphs>
  <ScaleCrop>false</ScaleCrop>
  <Company>EY</Company>
  <LinksUpToDate>false</LinksUpToDate>
  <CharactersWithSpaces>19409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Grancho</dc:creator>
  <cp:keywords/>
  <dc:description/>
  <cp:lastModifiedBy>Guilherme Grancho</cp:lastModifiedBy>
  <cp:revision>1</cp:revision>
  <dcterms:created xsi:type="dcterms:W3CDTF">2025-09-02T14:54:00Z</dcterms:created>
  <dcterms:modified xsi:type="dcterms:W3CDTF">2025-09-02T14:56:00Z</dcterms:modified>
</cp:coreProperties>
</file>