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947F0">
      <w:pPr>
        <w:spacing w:before="280" w:after="40" w:line="36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8"/>
        </w:rPr>
        <w:t>PROCEDIMENTO OPERACIONAL PADRÃO (POP) – SESSÃO 2</w:t>
      </w:r>
    </w:p>
    <w:p w14:paraId="2D469B74">
      <w:pPr>
        <w:spacing w:before="120" w:after="80" w:line="36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4"/>
        </w:rPr>
        <w:t>CAPTURA CINEMÁTICA 3D (VICON), CINÉTICA (BERTEC) E PIPELINE PYTHON</w:t>
      </w:r>
    </w:p>
    <w:p w14:paraId="00C1F105">
      <w:pPr>
        <w:spacing w:before="40" w:after="60" w:line="36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Laboratório de Biomecânica e Controle Motor (LaBioCoM) – EEFERP-USP</w:t>
      </w:r>
    </w:p>
    <w:p w14:paraId="4978C176">
      <w:pPr>
        <w:spacing w:before="40" w:after="60" w:line="360" w:lineRule="auto"/>
        <w:jc w:val="center"/>
        <w:rPr>
          <w:rFonts w:hint="default" w:ascii="Arial" w:hAnsi="Arial" w:cs="Arial"/>
        </w:rPr>
      </w:pPr>
      <w:r/>
      <w:r>
        <w:rPr>
          <w:rFonts w:ascii="Arial" w:hAnsi="Arial"/>
          <w:b/>
          <w:color w:val="000000"/>
          <w:sz w:val="19"/>
        </w:rPr>
        <w:t>Projeto de Mestrado:</w:t>
      </w:r>
      <w:r>
        <w:rPr>
          <w:rFonts w:ascii="Arial" w:hAnsi="Arial"/>
          <w:color w:val="000000"/>
          <w:sz w:val="19"/>
        </w:rPr>
        <w:t xml:space="preserve"> Análise de Fatores Associados ao Desempenho no </w:t>
      </w:r>
      <w:r>
        <w:rPr>
          <w:rFonts w:ascii="Arial" w:hAnsi="Arial"/>
          <w:i/>
          <w:color w:val="000000"/>
          <w:sz w:val="19"/>
        </w:rPr>
        <w:t>Handstand</w:t>
      </w:r>
      <w:r>
        <w:rPr>
          <w:rFonts w:ascii="Arial" w:hAnsi="Arial"/>
          <w:color w:val="000000"/>
          <w:sz w:val="19"/>
        </w:rPr>
        <w:t xml:space="preserve"> e </w:t>
      </w:r>
      <w:r>
        <w:rPr>
          <w:rFonts w:ascii="Arial" w:hAnsi="Arial"/>
          <w:i/>
          <w:color w:val="000000"/>
          <w:sz w:val="19"/>
        </w:rPr>
        <w:t>Handstand Walk</w:t>
      </w:r>
    </w:p>
    <w:p w14:paraId="2FA8DFD3">
      <w:pPr>
        <w:spacing w:before="40" w:after="60" w:line="36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Mestrando:</w:t>
      </w:r>
      <w:r>
        <w:rPr>
          <w:rFonts w:hint="default" w:ascii="Arial" w:hAnsi="Arial" w:cs="Arial"/>
          <w:color w:val="000000"/>
          <w:sz w:val="19"/>
        </w:rPr>
        <w:t xml:space="preserve"> Guilherme de Paula Lemos | </w:t>
      </w:r>
      <w:r>
        <w:rPr>
          <w:rFonts w:hint="default" w:ascii="Arial" w:hAnsi="Arial" w:cs="Arial"/>
          <w:b/>
          <w:color w:val="000000"/>
          <w:sz w:val="19"/>
        </w:rPr>
        <w:t>Orientador:</w:t>
      </w:r>
      <w:r>
        <w:rPr>
          <w:rFonts w:hint="default" w:ascii="Arial" w:hAnsi="Arial" w:cs="Arial"/>
          <w:color w:val="000000"/>
          <w:sz w:val="19"/>
        </w:rPr>
        <w:t xml:space="preserve"> Prof. Dr. Matheus Machado Gomes</w:t>
      </w:r>
    </w:p>
    <w:p w14:paraId="49774785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1. OBJETIVO GERAL DO POP</w:t>
      </w:r>
    </w:p>
    <w:p w14:paraId="47E8B80B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 xml:space="preserve">Padronizar minuciosamente todas as etapas operacionais e laboratoriais da </w:t>
      </w:r>
      <w:r>
        <w:rPr>
          <w:rFonts w:hint="default" w:ascii="Arial" w:hAnsi="Arial" w:cs="Arial"/>
          <w:b/>
          <w:color w:val="000000"/>
          <w:sz w:val="19"/>
        </w:rPr>
        <w:t>Sessão 2 (LaBioCoM)</w:t>
      </w:r>
      <w:r>
        <w:rPr>
          <w:rFonts w:hint="default" w:ascii="Arial" w:hAnsi="Arial" w:cs="Arial"/>
          <w:color w:val="000000"/>
          <w:sz w:val="19"/>
        </w:rPr>
        <w:t>:</w:t>
      </w:r>
    </w:p>
    <w:p w14:paraId="050AFC26">
      <w:pPr>
        <w:pStyle w:val="35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Inicialização, estabilização térmica e calibração óptica/cinética do sistema Vicon Nexus e da plataforma Bertec;</w:t>
      </w:r>
    </w:p>
    <w:p w14:paraId="44FCAFE1">
      <w:pPr>
        <w:pStyle w:val="35"/>
        <w:spacing w:before="20" w:after="40" w:line="360" w:lineRule="auto"/>
        <w:jc w:val="both"/>
        <w:rPr>
          <w:rFonts w:hint="default" w:ascii="Arial" w:hAnsi="Arial" w:cs="Arial"/>
        </w:rPr>
      </w:pPr>
      <w:r/>
      <w:r>
        <w:rPr>
          <w:rFonts w:ascii="Arial" w:hAnsi="Arial"/>
          <w:color w:val="000000"/>
          <w:sz w:val="19"/>
        </w:rPr>
        <w:t xml:space="preserve">Aferição antropométrica manual (9 medidas bilaterais do modelo </w:t>
      </w:r>
      <w:r>
        <w:rPr>
          <w:rFonts w:ascii="Arial" w:hAnsi="Arial"/>
          <w:i/>
          <w:color w:val="000000"/>
          <w:sz w:val="19"/>
        </w:rPr>
        <w:t>Plug-in Gait</w:t>
      </w:r>
      <w:r>
        <w:rPr>
          <w:rFonts w:ascii="Arial" w:hAnsi="Arial"/>
          <w:color w:val="000000"/>
          <w:sz w:val="19"/>
        </w:rPr>
        <w:t>);</w:t>
      </w:r>
    </w:p>
    <w:p w14:paraId="2789370D">
      <w:pPr>
        <w:pStyle w:val="35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 xml:space="preserve">Instrumentação com marcadores retrorreflexivos </w:t>
      </w:r>
    </w:p>
    <w:p w14:paraId="5FD9C4D5">
      <w:pPr>
        <w:pStyle w:val="35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Condução do aquecimento neuromuscular padronizado com exercícios específicos para punhos, escápulas, core e inversão;</w:t>
      </w:r>
    </w:p>
    <w:p w14:paraId="13822D8A">
      <w:pPr>
        <w:pStyle w:val="35"/>
        <w:spacing w:before="20" w:after="40" w:line="360" w:lineRule="auto"/>
        <w:jc w:val="both"/>
        <w:rPr>
          <w:rFonts w:hint="default" w:ascii="Arial" w:hAnsi="Arial" w:cs="Arial"/>
        </w:rPr>
      </w:pPr>
      <w:r/>
      <w:r>
        <w:rPr>
          <w:rFonts w:ascii="Arial" w:hAnsi="Arial"/>
          <w:color w:val="000000"/>
          <w:sz w:val="19"/>
        </w:rPr>
        <w:t>Execução dos blocos de equilíbrio estático (</w:t>
      </w:r>
      <w:r>
        <w:rPr>
          <w:rFonts w:ascii="Arial" w:hAnsi="Arial"/>
          <w:b/>
          <w:i/>
          <w:color w:val="000000"/>
          <w:sz w:val="19"/>
        </w:rPr>
        <w:t>Handstand</w:t>
      </w:r>
      <w:r>
        <w:rPr>
          <w:rFonts w:ascii="Arial" w:hAnsi="Arial"/>
          <w:b/>
          <w:color w:val="000000"/>
          <w:sz w:val="19"/>
        </w:rPr>
        <w:t xml:space="preserve"> Assistido e Livre</w:t>
      </w:r>
      <w:r>
        <w:rPr>
          <w:rFonts w:ascii="Arial" w:hAnsi="Arial"/>
          <w:color w:val="000000"/>
          <w:sz w:val="19"/>
        </w:rPr>
        <w:t>) e locomoção dinâmica (</w:t>
      </w:r>
      <w:r>
        <w:rPr>
          <w:rFonts w:ascii="Arial" w:hAnsi="Arial"/>
          <w:b/>
          <w:i/>
          <w:color w:val="000000"/>
          <w:sz w:val="19"/>
        </w:rPr>
        <w:t>Handstand Walk</w:t>
      </w:r>
      <w:r>
        <w:rPr>
          <w:rFonts w:ascii="Arial" w:hAnsi="Arial"/>
          <w:color w:val="000000"/>
          <w:sz w:val="19"/>
        </w:rPr>
        <w:t>);</w:t>
      </w:r>
    </w:p>
    <w:p w14:paraId="338BD3D9">
      <w:pPr>
        <w:pStyle w:val="35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Pós-processamento automatizado em Python (filtragem, reconstrução SVD de ombros ocluídos, detecção de eventos e consolidação das variáveis biomecânicas).</w:t>
      </w:r>
    </w:p>
    <w:p w14:paraId="59CAACBB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2. MOMENTO ZERO: CRITÉRIOS PRÉVIOS E PREPARAÇÃO DO PARTICIPANTE</w:t>
      </w:r>
    </w:p>
    <w:p w14:paraId="2F684D28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2.1 Janela Inter-Sessões:</w:t>
      </w:r>
      <w:r>
        <w:rPr>
          <w:rFonts w:hint="default" w:ascii="Arial" w:hAnsi="Arial" w:cs="Arial"/>
          <w:color w:val="000000"/>
          <w:sz w:val="19"/>
        </w:rPr>
        <w:t xml:space="preserve"> Realizada obrigatoriamente entre </w:t>
      </w:r>
      <w:r>
        <w:rPr>
          <w:rFonts w:hint="default" w:ascii="Arial" w:hAnsi="Arial" w:cs="Arial"/>
          <w:b/>
          <w:color w:val="000000"/>
          <w:sz w:val="19"/>
        </w:rPr>
        <w:t>48 horas e 7 dias</w:t>
      </w:r>
      <w:r>
        <w:rPr>
          <w:rFonts w:hint="default" w:ascii="Arial" w:hAnsi="Arial" w:cs="Arial"/>
          <w:color w:val="000000"/>
          <w:sz w:val="19"/>
        </w:rPr>
        <w:t xml:space="preserve"> após a Sessão 1 (LaCiDH), garantindo recuperação muscular plena sem perda de condicionamento.</w:t>
      </w:r>
    </w:p>
    <w:p w14:paraId="162CBC19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2.2 Descanso Prévio &amp; Recuperação:</w:t>
      </w:r>
      <w:r>
        <w:rPr>
          <w:rFonts w:hint="default" w:ascii="Arial" w:hAnsi="Arial" w:cs="Arial"/>
          <w:color w:val="000000"/>
          <w:sz w:val="19"/>
        </w:rPr>
        <w:t xml:space="preserve"> Ausência de treinamento físico vigoroso nas 48 horas antecedentes que induza fadiga residual nos membros superiores, cintura escapular ou tronco.</w:t>
      </w:r>
    </w:p>
    <w:p w14:paraId="70C8A0D3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/>
      <w:r>
        <w:rPr>
          <w:rFonts w:ascii="Arial" w:hAnsi="Arial"/>
          <w:b/>
          <w:color w:val="000000"/>
          <w:sz w:val="19"/>
        </w:rPr>
        <w:t>2.3 Vestimenta Obrigatória &amp; Cabelos:</w:t>
      </w:r>
      <w:r>
        <w:rPr>
          <w:rFonts w:ascii="Arial" w:hAnsi="Arial"/>
          <w:color w:val="000000"/>
          <w:sz w:val="19"/>
        </w:rPr>
        <w:t xml:space="preserve"> Roupas esportivas de compressão justas (top esportivo / shorts curto de lycra) para permitir a fixação estável dos marcadores sobre os marcos ósseos e mitigar artefatos de tecidos moles (*</w:t>
      </w:r>
      <w:r>
        <w:rPr>
          <w:rFonts w:ascii="Arial" w:hAnsi="Arial"/>
          <w:i/>
          <w:color w:val="000000"/>
          <w:sz w:val="19"/>
        </w:rPr>
        <w:t>Soft Tissue Artifacts</w:t>
      </w:r>
      <w:r>
        <w:rPr>
          <w:rFonts w:ascii="Arial" w:hAnsi="Arial"/>
          <w:color w:val="000000"/>
          <w:sz w:val="19"/>
        </w:rPr>
        <w:t xml:space="preserve">* - STA). Cabelos longos devem ser rigidamente presos em </w:t>
      </w:r>
      <w:r>
        <w:rPr>
          <w:rFonts w:ascii="Arial" w:hAnsi="Arial"/>
          <w:b/>
          <w:color w:val="000000"/>
          <w:sz w:val="19"/>
        </w:rPr>
        <w:t>coque alto</w:t>
      </w:r>
      <w:r>
        <w:rPr>
          <w:rFonts w:ascii="Arial" w:hAnsi="Arial"/>
          <w:color w:val="000000"/>
          <w:sz w:val="19"/>
        </w:rPr>
        <w:t xml:space="preserve"> para desobstruir os marcadores da cabeça e da coluna cervical.</w:t>
      </w:r>
    </w:p>
    <w:p w14:paraId="79BD460D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2.4 Preparação da Pele:</w:t>
      </w:r>
      <w:r>
        <w:rPr>
          <w:rFonts w:hint="default" w:ascii="Arial" w:hAnsi="Arial" w:cs="Arial"/>
          <w:color w:val="000000"/>
          <w:sz w:val="19"/>
        </w:rPr>
        <w:t xml:space="preserve"> Palpação dos marcos anatômicos e assepsia prévia com gaze embebida em álcool a 70% para garantir aderência ideal da fita adesiva dupla-face.</w:t>
      </w:r>
    </w:p>
    <w:p w14:paraId="499D51A9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3. CRONOGRAMA E FLUXOGRAMA DOS TESTES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single" w:color="D1D5D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1"/>
        <w:gridCol w:w="2429"/>
        <w:gridCol w:w="2401"/>
        <w:gridCol w:w="2393"/>
      </w:tblGrid>
      <w:tr w14:paraId="5619DAD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000000"/>
          </w:tcPr>
          <w:p w14:paraId="63F3744B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Etapa</w:t>
            </w:r>
          </w:p>
        </w:tc>
        <w:tc>
          <w:tcPr>
            <w:tcW w:w="2520" w:type="dxa"/>
            <w:shd w:val="clear" w:color="auto" w:fill="000000"/>
          </w:tcPr>
          <w:p w14:paraId="38A1DB09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Procedimento / Bloco</w:t>
            </w:r>
          </w:p>
        </w:tc>
        <w:tc>
          <w:tcPr>
            <w:tcW w:w="2520" w:type="dxa"/>
            <w:shd w:val="clear" w:color="auto" w:fill="000000"/>
          </w:tcPr>
          <w:p w14:paraId="11839338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Duração / Tentativas</w:t>
            </w:r>
          </w:p>
        </w:tc>
        <w:tc>
          <w:tcPr>
            <w:tcW w:w="2520" w:type="dxa"/>
            <w:shd w:val="clear" w:color="auto" w:fill="000000"/>
          </w:tcPr>
          <w:p w14:paraId="73E27931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Intervalo de Repouso</w:t>
            </w:r>
          </w:p>
        </w:tc>
      </w:tr>
      <w:tr w14:paraId="5B8F5A8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AFAFA"/>
          </w:tcPr>
          <w:p w14:paraId="32277A7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Setup</w:t>
            </w:r>
          </w:p>
        </w:tc>
        <w:tc>
          <w:tcPr>
            <w:tcW w:w="2520" w:type="dxa"/>
            <w:shd w:val="clear" w:color="auto" w:fill="FAFAFA"/>
          </w:tcPr>
          <w:p w14:paraId="2F3FDD7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Warm-up eletrônico do Vicon + Antropometria manual</w:t>
            </w:r>
          </w:p>
        </w:tc>
        <w:tc>
          <w:tcPr>
            <w:tcW w:w="2520" w:type="dxa"/>
            <w:shd w:val="clear" w:color="auto" w:fill="FAFAFA"/>
          </w:tcPr>
          <w:p w14:paraId="03194D0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30 minutos contínuos</w:t>
            </w:r>
          </w:p>
        </w:tc>
        <w:tc>
          <w:tcPr>
            <w:tcW w:w="2520" w:type="dxa"/>
            <w:shd w:val="clear" w:color="auto" w:fill="FAFAFA"/>
          </w:tcPr>
          <w:p w14:paraId="5372A76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—</w:t>
            </w:r>
          </w:p>
        </w:tc>
      </w:tr>
      <w:tr w14:paraId="3772999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77268D8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Calibração</w:t>
            </w:r>
          </w:p>
        </w:tc>
        <w:tc>
          <w:tcPr>
            <w:tcW w:w="2520" w:type="dxa"/>
          </w:tcPr>
          <w:p w14:paraId="14787FE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Varinha Vicon + Zero Bertec + Ensaio Estático (Cal.c3d)</w:t>
            </w:r>
          </w:p>
        </w:tc>
        <w:tc>
          <w:tcPr>
            <w:tcW w:w="2520" w:type="dxa"/>
          </w:tcPr>
          <w:p w14:paraId="2FEDE48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~5 minutos</w:t>
            </w:r>
          </w:p>
        </w:tc>
        <w:tc>
          <w:tcPr>
            <w:tcW w:w="2520" w:type="dxa"/>
          </w:tcPr>
          <w:p w14:paraId="654AEB6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—</w:t>
            </w:r>
          </w:p>
        </w:tc>
      </w:tr>
      <w:tr w14:paraId="3B7C668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AFAFA"/>
          </w:tcPr>
          <w:p w14:paraId="59EE695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Aquecimento</w:t>
            </w:r>
          </w:p>
        </w:tc>
        <w:tc>
          <w:tcPr>
            <w:tcW w:w="2520" w:type="dxa"/>
            <w:shd w:val="clear" w:color="auto" w:fill="FAFAFA"/>
          </w:tcPr>
          <w:p w14:paraId="5297A2A3">
            <w:pPr>
              <w:spacing w:before="20" w:after="20" w:line="276" w:lineRule="auto"/>
            </w:pPr>
            <w:r/>
            <w:r>
              <w:rPr>
                <w:rFonts w:ascii="Arial" w:hAnsi="Arial"/>
                <w:sz w:val="18"/>
              </w:rPr>
              <w:t xml:space="preserve">Mobilidade em pé, prancha alta, </w:t>
            </w:r>
            <w:r>
              <w:rPr>
                <w:rFonts w:ascii="Arial" w:hAnsi="Arial"/>
                <w:i/>
                <w:sz w:val="18"/>
              </w:rPr>
              <w:t>pike</w:t>
            </w:r>
            <w:r>
              <w:rPr>
                <w:rFonts w:ascii="Arial" w:hAnsi="Arial"/>
                <w:sz w:val="18"/>
              </w:rPr>
              <w:t xml:space="preserve"> e ativação na parede </w:t>
            </w:r>
          </w:p>
        </w:tc>
        <w:tc>
          <w:tcPr>
            <w:tcW w:w="2520" w:type="dxa"/>
            <w:shd w:val="clear" w:color="auto" w:fill="FAFAFA"/>
          </w:tcPr>
          <w:p w14:paraId="54FC2D1E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4 a 5 minutos</w:t>
            </w:r>
          </w:p>
        </w:tc>
        <w:tc>
          <w:tcPr>
            <w:tcW w:w="2520" w:type="dxa"/>
            <w:shd w:val="clear" w:color="auto" w:fill="FAFAFA"/>
          </w:tcPr>
          <w:p w14:paraId="2E71A4A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Imediato ao teste</w:t>
            </w:r>
          </w:p>
        </w:tc>
      </w:tr>
      <w:tr w14:paraId="15CEB09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2F061D9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/>
            <w:r>
              <w:rPr>
                <w:rFonts w:ascii="Arial" w:hAnsi="Arial"/>
                <w:i/>
                <w:color w:val="000000"/>
                <w:sz w:val="18"/>
              </w:rPr>
              <w:t>HS</w:t>
            </w:r>
            <w:r>
              <w:rPr>
                <w:rFonts w:ascii="Arial" w:hAnsi="Arial"/>
                <w:color w:val="000000"/>
                <w:sz w:val="18"/>
              </w:rPr>
              <w:t xml:space="preserve"> Assistido</w:t>
            </w:r>
          </w:p>
        </w:tc>
        <w:tc>
          <w:tcPr>
            <w:tcW w:w="2520" w:type="dxa"/>
          </w:tcPr>
          <w:p>
            <w:r>
              <w:t>Subidas guiadas com desmame tátil de 2s (Critério de parada por desempenho: liberado se ≥ 30s e relatar marca máxima)</w:t>
            </w:r>
          </w:p>
        </w:tc>
        <w:tc>
          <w:tcPr>
            <w:tcW w:w="2520" w:type="dxa"/>
          </w:tcPr>
          <w:p>
            <w:r>
              <w:t>Até 3 tentativas (retém o Melhor Tempo)</w:t>
            </w:r>
          </w:p>
        </w:tc>
        <w:tc>
          <w:tcPr>
            <w:tcW w:w="2520" w:type="dxa"/>
          </w:tcPr>
          <w:p w14:paraId="49C2374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90 segundos entre tent.</w:t>
            </w:r>
          </w:p>
        </w:tc>
      </w:tr>
      <w:tr w14:paraId="3CB3157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AFAFA"/>
          </w:tcPr>
          <w:p w14:paraId="0F0C041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Transição</w:t>
            </w:r>
          </w:p>
        </w:tc>
        <w:tc>
          <w:tcPr>
            <w:tcW w:w="2520" w:type="dxa"/>
            <w:shd w:val="clear" w:color="auto" w:fill="FAFAFA"/>
          </w:tcPr>
          <w:p w14:paraId="7339EEC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Repouso passivo sentado + Hidratação livre</w:t>
            </w:r>
          </w:p>
        </w:tc>
        <w:tc>
          <w:tcPr>
            <w:tcW w:w="2520" w:type="dxa"/>
            <w:shd w:val="clear" w:color="auto" w:fill="FAFAFA"/>
          </w:tcPr>
          <w:p w14:paraId="7120018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3 minutos</w:t>
            </w:r>
          </w:p>
        </w:tc>
        <w:tc>
          <w:tcPr>
            <w:tcW w:w="2520" w:type="dxa"/>
            <w:shd w:val="clear" w:color="auto" w:fill="FAFAFA"/>
          </w:tcPr>
          <w:p w14:paraId="5999D1C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—</w:t>
            </w:r>
          </w:p>
        </w:tc>
      </w:tr>
      <w:tr w14:paraId="511EA62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3C96A21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/>
            <w:r>
              <w:rPr>
                <w:rFonts w:ascii="Arial" w:hAnsi="Arial"/>
                <w:i/>
                <w:color w:val="000000"/>
                <w:sz w:val="18"/>
              </w:rPr>
              <w:t>HS</w:t>
            </w:r>
            <w:r>
              <w:rPr>
                <w:rFonts w:ascii="Arial" w:hAnsi="Arial"/>
                <w:color w:val="000000"/>
                <w:sz w:val="18"/>
              </w:rPr>
              <w:t xml:space="preserve"> Livre</w:t>
            </w:r>
          </w:p>
        </w:tc>
        <w:tc>
          <w:tcPr>
            <w:tcW w:w="2520" w:type="dxa"/>
          </w:tcPr>
          <w:p w14:paraId="0EC7F85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/>
            <w:r>
              <w:rPr>
                <w:rFonts w:ascii="Arial" w:hAnsi="Arial"/>
                <w:color w:val="000000"/>
                <w:sz w:val="18"/>
              </w:rPr>
              <w:t>Subidas autônomas (</w:t>
            </w:r>
            <w:r>
              <w:rPr>
                <w:rFonts w:ascii="Arial" w:hAnsi="Arial"/>
                <w:i/>
                <w:color w:val="000000"/>
                <w:sz w:val="18"/>
              </w:rPr>
              <w:t>kick-up</w:t>
            </w:r>
            <w:r>
              <w:rPr>
                <w:rFonts w:ascii="Arial" w:hAnsi="Arial"/>
                <w:color w:val="000000"/>
                <w:sz w:val="18"/>
              </w:rPr>
              <w:t>) sobre a plataforma</w:t>
            </w:r>
          </w:p>
        </w:tc>
        <w:tc>
          <w:tcPr>
            <w:tcW w:w="2520" w:type="dxa"/>
          </w:tcPr>
          <w:p w14:paraId="6157CEA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3 tentativas</w:t>
            </w:r>
          </w:p>
        </w:tc>
        <w:tc>
          <w:tcPr>
            <w:tcW w:w="2520" w:type="dxa"/>
          </w:tcPr>
          <w:p w14:paraId="610608F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90 segundos entre tent.</w:t>
            </w:r>
          </w:p>
        </w:tc>
      </w:tr>
      <w:tr w14:paraId="6492B0E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AFAFA"/>
          </w:tcPr>
          <w:p w14:paraId="488E2E5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Transição</w:t>
            </w:r>
          </w:p>
        </w:tc>
        <w:tc>
          <w:tcPr>
            <w:tcW w:w="2520" w:type="dxa"/>
            <w:shd w:val="clear" w:color="auto" w:fill="FAFAFA"/>
          </w:tcPr>
          <w:p w14:paraId="4370CB3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Repouso passivo completo (recuperação de PCr e sistema vestibular)</w:t>
            </w:r>
          </w:p>
        </w:tc>
        <w:tc>
          <w:tcPr>
            <w:tcW w:w="2520" w:type="dxa"/>
            <w:shd w:val="clear" w:color="auto" w:fill="FAFAFA"/>
          </w:tcPr>
          <w:p w14:paraId="32601A6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10 minutos</w:t>
            </w:r>
          </w:p>
        </w:tc>
        <w:tc>
          <w:tcPr>
            <w:tcW w:w="2520" w:type="dxa"/>
            <w:shd w:val="clear" w:color="auto" w:fill="FAFAFA"/>
          </w:tcPr>
          <w:p w14:paraId="4DCB121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—</w:t>
            </w:r>
          </w:p>
        </w:tc>
      </w:tr>
      <w:tr w14:paraId="5B52821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57C2D2F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/>
            <w:r>
              <w:rPr>
                <w:rFonts w:ascii="Arial" w:hAnsi="Arial"/>
                <w:i/>
                <w:color w:val="000000"/>
                <w:sz w:val="18"/>
              </w:rPr>
              <w:t>HSW</w:t>
            </w:r>
            <w:r>
              <w:rPr>
                <w:rFonts w:ascii="Arial" w:hAnsi="Arial"/>
                <w:color w:val="000000"/>
                <w:sz w:val="18"/>
              </w:rPr>
              <w:t xml:space="preserve"> Dinâmico</w:t>
            </w:r>
          </w:p>
        </w:tc>
        <w:tc>
          <w:tcPr>
            <w:tcW w:w="2520" w:type="dxa"/>
          </w:tcPr>
          <w:p w14:paraId="55BACA0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Marcha de 4m na pista instrumentada</w:t>
            </w:r>
          </w:p>
        </w:tc>
        <w:tc>
          <w:tcPr>
            <w:tcW w:w="2520" w:type="dxa"/>
          </w:tcPr>
          <w:p w14:paraId="69BE04C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5 tentativas válidas</w:t>
            </w:r>
          </w:p>
        </w:tc>
        <w:tc>
          <w:tcPr>
            <w:tcW w:w="2520" w:type="dxa"/>
          </w:tcPr>
          <w:p w14:paraId="4760135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90 segundos entre tent.</w:t>
            </w:r>
          </w:p>
        </w:tc>
      </w:tr>
      <w:tr w14:paraId="5E891E8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AFAFA"/>
          </w:tcPr>
          <w:p w14:paraId="09E21B7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Pós-Coleta</w:t>
            </w:r>
          </w:p>
        </w:tc>
        <w:tc>
          <w:tcPr>
            <w:tcW w:w="2520" w:type="dxa"/>
            <w:shd w:val="clear" w:color="auto" w:fill="FAFAFA"/>
          </w:tcPr>
          <w:p w14:paraId="3B86A3B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Pipeline Python e exportação das matrizes de variáveis</w:t>
            </w:r>
          </w:p>
        </w:tc>
        <w:tc>
          <w:tcPr>
            <w:tcW w:w="2520" w:type="dxa"/>
            <w:shd w:val="clear" w:color="auto" w:fill="FAFAFA"/>
          </w:tcPr>
          <w:p w14:paraId="2212D77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~5 minutos</w:t>
            </w:r>
          </w:p>
        </w:tc>
        <w:tc>
          <w:tcPr>
            <w:tcW w:w="2520" w:type="dxa"/>
            <w:shd w:val="clear" w:color="auto" w:fill="FAFAFA"/>
          </w:tcPr>
          <w:p w14:paraId="65233BF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Conclusão</w:t>
            </w:r>
          </w:p>
        </w:tc>
      </w:tr>
    </w:tbl>
    <w:p w14:paraId="1D1FE4D9">
      <w:pPr>
        <w:jc w:val="both"/>
        <w:rPr>
          <w:rFonts w:hint="default" w:ascii="Arial" w:hAnsi="Arial" w:cs="Arial"/>
        </w:rPr>
      </w:pPr>
    </w:p>
    <w:p w14:paraId="79B6AD92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4. CONFIGURAÇÃO DO SISTEMA, ANTROPOMETRIA E MAPA DE MARCADORES</w:t>
      </w:r>
    </w:p>
    <w:p w14:paraId="53D53220">
      <w:pPr>
        <w:spacing w:before="20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4"/>
        </w:rPr>
        <w:t>4.1 Checklist de Inicialização e Estabilização Térmica (Rotina Oficial LaBioCoM)</w:t>
      </w:r>
    </w:p>
    <w:p w14:paraId="2856BE32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Para evitar falhas de comunicação de rede, sincronismo e deriva térmica (*thermal drift*), siga a sequência rigorosa:</w:t>
      </w:r>
    </w:p>
    <w:p w14:paraId="4C2D1EAC">
      <w:pPr>
        <w:pStyle w:val="35"/>
        <w:numPr>
          <w:ilvl w:val="0"/>
          <w:numId w:val="7"/>
        </w:numPr>
        <w:tabs>
          <w:tab w:val="clear" w:pos="42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Ligar o Ar-Condicionado a 19 °C:</w:t>
      </w:r>
      <w:r>
        <w:rPr>
          <w:rFonts w:hint="default" w:ascii="Arial" w:hAnsi="Arial" w:cs="Arial"/>
          <w:color w:val="000000"/>
          <w:sz w:val="19"/>
        </w:rPr>
        <w:t xml:space="preserve"> O termostato deve ser mantido em 19 °C ininterruptamente para estabilidade eletrônica e óptica das câmeras.</w:t>
      </w:r>
    </w:p>
    <w:p w14:paraId="1B3ED6D2">
      <w:pPr>
        <w:pStyle w:val="35"/>
        <w:numPr>
          <w:ilvl w:val="0"/>
          <w:numId w:val="7"/>
        </w:numPr>
        <w:tabs>
          <w:tab w:val="clear" w:pos="42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Ligar a Unidade MX Giganet:</w:t>
      </w:r>
      <w:r>
        <w:rPr>
          <w:rFonts w:hint="default" w:ascii="Arial" w:hAnsi="Arial" w:cs="Arial"/>
          <w:color w:val="000000"/>
          <w:sz w:val="19"/>
        </w:rPr>
        <w:t xml:space="preserve"> Acionar a chave no painel traseiro (sincronizador central de hardware).</w:t>
      </w:r>
    </w:p>
    <w:p w14:paraId="34970897">
      <w:pPr>
        <w:pStyle w:val="35"/>
        <w:numPr>
          <w:ilvl w:val="0"/>
          <w:numId w:val="7"/>
        </w:numPr>
        <w:tabs>
          <w:tab w:val="clear" w:pos="42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Ligar o Switch de Rede PoE+:</w:t>
      </w:r>
      <w:r>
        <w:rPr>
          <w:rFonts w:hint="default" w:ascii="Arial" w:hAnsi="Arial" w:cs="Arial"/>
          <w:color w:val="000000"/>
          <w:sz w:val="19"/>
        </w:rPr>
        <w:t xml:space="preserve"> Acionar o switch Gigabit Ethernet das câmeras.</w:t>
      </w:r>
    </w:p>
    <w:p w14:paraId="4591E6BE">
      <w:pPr>
        <w:pStyle w:val="35"/>
        <w:numPr>
          <w:ilvl w:val="0"/>
          <w:numId w:val="7"/>
        </w:numPr>
        <w:tabs>
          <w:tab w:val="clear" w:pos="42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Ligar o Computador de Aquisição:</w:t>
      </w:r>
      <w:r>
        <w:rPr>
          <w:rFonts w:hint="default" w:ascii="Arial" w:hAnsi="Arial" w:cs="Arial"/>
          <w:color w:val="000000"/>
          <w:sz w:val="19"/>
        </w:rPr>
        <w:t xml:space="preserve"> Ligar a CPU dedicada ao Vicon Nexus.</w:t>
      </w:r>
    </w:p>
    <w:p w14:paraId="55CEE6A9">
      <w:pPr>
        <w:pStyle w:val="35"/>
        <w:numPr>
          <w:ilvl w:val="0"/>
          <w:numId w:val="7"/>
        </w:numPr>
        <w:tabs>
          <w:tab w:val="clear" w:pos="42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Ligar a TV / Monitor de Retorno:</w:t>
      </w:r>
      <w:r>
        <w:rPr>
          <w:rFonts w:hint="default" w:ascii="Arial" w:hAnsi="Arial" w:cs="Arial"/>
          <w:color w:val="000000"/>
          <w:sz w:val="19"/>
        </w:rPr>
        <w:t xml:space="preserve"> Ligar a televisão e selecionar a entrada </w:t>
      </w:r>
      <w:r>
        <w:rPr>
          <w:rFonts w:hint="default" w:ascii="Arial" w:hAnsi="Arial" w:cs="Arial"/>
          <w:b/>
          <w:color w:val="000000"/>
          <w:sz w:val="19"/>
        </w:rPr>
        <w:t>HDMI 3</w:t>
      </w:r>
      <w:r>
        <w:rPr>
          <w:rFonts w:hint="default" w:ascii="Arial" w:hAnsi="Arial" w:cs="Arial"/>
          <w:color w:val="000000"/>
          <w:sz w:val="19"/>
        </w:rPr>
        <w:t>.</w:t>
      </w:r>
    </w:p>
    <w:p w14:paraId="44C2D497">
      <w:pPr>
        <w:pStyle w:val="35"/>
        <w:numPr>
          <w:ilvl w:val="0"/>
          <w:numId w:val="7"/>
        </w:numPr>
        <w:tabs>
          <w:tab w:val="clear" w:pos="42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Abrir o Vicon Nexus:</w:t>
      </w:r>
      <w:r>
        <w:rPr>
          <w:rFonts w:hint="default" w:ascii="Arial" w:hAnsi="Arial" w:cs="Arial"/>
          <w:color w:val="000000"/>
          <w:sz w:val="19"/>
        </w:rPr>
        <w:t xml:space="preserve"> No painel lateral esquerdo (*System*), confirmar se todas as câmeras (1 Vantage + 8 MX-T40S) apresentam </w:t>
      </w:r>
      <w:r>
        <w:rPr>
          <w:rFonts w:hint="default" w:ascii="Arial" w:hAnsi="Arial" w:cs="Arial"/>
          <w:b/>
          <w:color w:val="000000"/>
          <w:sz w:val="19"/>
        </w:rPr>
        <w:t>círculos verdes</w:t>
      </w:r>
      <w:r>
        <w:rPr>
          <w:rFonts w:hint="default" w:ascii="Arial" w:hAnsi="Arial" w:cs="Arial"/>
          <w:color w:val="000000"/>
          <w:sz w:val="19"/>
        </w:rPr>
        <w:t xml:space="preserve"> operacionais.</w:t>
      </w:r>
    </w:p>
    <w:p w14:paraId="7B94A4D6">
      <w:pPr>
        <w:pStyle w:val="35"/>
        <w:numPr>
          <w:ilvl w:val="0"/>
          <w:numId w:val="7"/>
        </w:numPr>
        <w:tabs>
          <w:tab w:val="clear" w:pos="42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Estabilização Térmica Obrigatória (30 minutos):</w:t>
      </w:r>
    </w:p>
    <w:p w14:paraId="7D55F85D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  <w:lang w:val="pt-BR"/>
        </w:rPr>
        <w:tab/>
      </w:r>
      <w:r>
        <w:rPr>
          <w:rFonts w:hint="default" w:ascii="Arial" w:hAnsi="Arial" w:cs="Arial"/>
          <w:color w:val="000000"/>
          <w:sz w:val="19"/>
        </w:rPr>
        <w:t>As câmeras ópticas exigem 30 minutos após serem energizadas para estabilização de sua temperatura interna de operação. A dilatação micrométrica das lentes faz com que as câmeras reconstruam marcadores em posições oscilantes (*thermal drift*), degradando a precisão submilimétrica.</w:t>
      </w:r>
    </w:p>
    <w:p w14:paraId="1957B323">
      <w:pPr>
        <w:pStyle w:val="34"/>
        <w:numPr>
          <w:ilvl w:val="0"/>
          <w:numId w:val="7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Ações simultâneas da equipe durante os 30 min:</w:t>
      </w:r>
      <w:r>
        <w:rPr>
          <w:rFonts w:hint="default" w:ascii="Arial" w:hAnsi="Arial" w:cs="Arial"/>
          <w:color w:val="000000"/>
          <w:sz w:val="19"/>
        </w:rPr>
        <w:t xml:space="preserve"> Recepção do voluntário, conferência de prontidão, colocação da roupa de compressão, fixação de cabelo em coque alto, assepsia com álcool a 70% e </w:t>
      </w:r>
      <w:r>
        <w:rPr>
          <w:rFonts w:hint="default" w:ascii="Arial" w:hAnsi="Arial" w:cs="Arial"/>
          <w:b/>
          <w:color w:val="000000"/>
          <w:sz w:val="19"/>
        </w:rPr>
        <w:t>aferição antropométrica manual das 9 medidas</w:t>
      </w:r>
      <w:r>
        <w:rPr>
          <w:rFonts w:hint="default" w:ascii="Arial" w:hAnsi="Arial" w:cs="Arial"/>
          <w:color w:val="000000"/>
          <w:sz w:val="19"/>
        </w:rPr>
        <w:t>.</w:t>
      </w:r>
    </w:p>
    <w:p w14:paraId="70790CB1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4.2 Calibração Óptica e Cinética</w:t>
      </w:r>
    </w:p>
    <w:p w14:paraId="38397D3A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Após os 30 minutos de estabilização térmica:</w:t>
      </w:r>
    </w:p>
    <w:p w14:paraId="3D052523">
      <w:pPr>
        <w:pStyle w:val="35"/>
        <w:numPr>
          <w:ilvl w:val="0"/>
          <w:numId w:val="7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Mascaramento de Reflexos Parasitas (Mask Cameras):</w:t>
      </w:r>
      <w:r>
        <w:rPr>
          <w:rFonts w:hint="default" w:ascii="Arial" w:hAnsi="Arial" w:cs="Arial"/>
          <w:color w:val="000000"/>
          <w:sz w:val="19"/>
        </w:rPr>
        <w:t xml:space="preserve"> Acionar Mask Cameras (All Cameras) por 5 segundos para isolar reflexos espúrios de parafusos e piso.</w:t>
      </w:r>
    </w:p>
    <w:p w14:paraId="7E1BF6D7">
      <w:pPr>
        <w:pStyle w:val="35"/>
        <w:numPr>
          <w:ilvl w:val="0"/>
          <w:numId w:val="7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Calibração Dinâmica do Volume (Wand Calibration):</w:t>
      </w:r>
    </w:p>
    <w:p w14:paraId="2E786E9C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  <w:lang w:val="pt-BR"/>
        </w:rPr>
        <w:tab/>
      </w:r>
      <w:r>
        <w:rPr>
          <w:rFonts w:hint="default" w:ascii="Arial" w:hAnsi="Arial" w:cs="Arial"/>
          <w:color w:val="000000"/>
          <w:sz w:val="19"/>
        </w:rPr>
        <w:t>Movimentar a varinha em T em trajetórias em "8" contínuas cobrindo todo o volume 3D (do chão até a altura máxima dos pés na vertical);</w:t>
      </w:r>
    </w:p>
    <w:p w14:paraId="6721321B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  <w:lang w:val="pt-BR"/>
        </w:rPr>
        <w:tab/>
      </w:r>
      <w:r>
        <w:rPr>
          <w:rFonts w:hint="default" w:ascii="Arial" w:hAnsi="Arial" w:cs="Arial"/>
          <w:color w:val="000000"/>
          <w:sz w:val="19"/>
        </w:rPr>
        <w:t>Acumular ~3.500 frames válidos avistados por múltiplas câmeras simultaneamente;</w:t>
      </w:r>
    </w:p>
    <w:p w14:paraId="3861A6D2">
      <w:pPr>
        <w:pStyle w:val="34"/>
        <w:numPr>
          <w:ilvl w:val="0"/>
          <w:numId w:val="7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Critério de Aceitação:</w:t>
      </w:r>
      <w:r>
        <w:rPr>
          <w:rFonts w:hint="default" w:ascii="Arial" w:hAnsi="Arial" w:cs="Arial"/>
          <w:color w:val="000000"/>
          <w:sz w:val="19"/>
        </w:rPr>
        <w:t xml:space="preserve"> Erro residual médio de calibração </w:t>
      </w:r>
      <w:r>
        <w:rPr>
          <w:rFonts w:hint="default" w:ascii="Arial" w:hAnsi="Arial" w:cs="Arial"/>
          <w:b/>
          <w:color w:val="000000"/>
          <w:sz w:val="19"/>
        </w:rPr>
        <w:t>&lt; 0,20 mm</w:t>
      </w:r>
      <w:r>
        <w:rPr>
          <w:rFonts w:hint="default" w:ascii="Arial" w:hAnsi="Arial" w:cs="Arial"/>
          <w:color w:val="000000"/>
          <w:sz w:val="19"/>
        </w:rPr>
        <w:t xml:space="preserve"> (limite máximo de tolerância do laboratório &lt; 0,30 mm).</w:t>
      </w:r>
    </w:p>
    <w:p w14:paraId="5A8EFD2E">
      <w:pPr>
        <w:pStyle w:val="34"/>
        <w:numPr>
          <w:ilvl w:val="0"/>
          <w:numId w:val="7"/>
        </w:numPr>
        <w:tabs>
          <w:tab w:val="clear" w:pos="42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Origem Global do Sistema (Set Volume Origin):</w:t>
      </w:r>
    </w:p>
    <w:p w14:paraId="0E3DC7DD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  <w:lang w:val="pt-BR"/>
        </w:rPr>
        <w:tab/>
      </w:r>
      <w:r>
        <w:rPr>
          <w:rFonts w:hint="default" w:ascii="Arial" w:hAnsi="Arial" w:cs="Arial"/>
          <w:color w:val="000000"/>
          <w:sz w:val="19"/>
        </w:rPr>
        <w:t>Posicionar o gabarito em L nivelado sobre a plataforma Bertec;</w:t>
      </w:r>
    </w:p>
    <w:p w14:paraId="16D6C050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  <w:lang w:val="pt-BR"/>
        </w:rPr>
        <w:tab/>
      </w:r>
      <w:r>
        <w:rPr>
          <w:rFonts w:hint="default" w:ascii="Arial" w:hAnsi="Arial" w:cs="Arial"/>
          <w:color w:val="000000"/>
          <w:sz w:val="19"/>
        </w:rPr>
        <w:t xml:space="preserve">Convenção oficial dos eixos: </w:t>
      </w:r>
      <w:r>
        <w:rPr>
          <w:rFonts w:hint="default" w:ascii="Arial" w:hAnsi="Arial" w:cs="Arial"/>
          <w:b/>
          <w:color w:val="000000"/>
          <w:sz w:val="19"/>
        </w:rPr>
        <w:t>X = Médio-Lateral</w:t>
      </w:r>
      <w:r>
        <w:rPr>
          <w:rFonts w:hint="default" w:ascii="Arial" w:hAnsi="Arial" w:cs="Arial"/>
          <w:color w:val="000000"/>
          <w:sz w:val="19"/>
        </w:rPr>
        <w:t xml:space="preserve">, </w:t>
      </w:r>
      <w:r>
        <w:rPr>
          <w:rFonts w:hint="default" w:ascii="Arial" w:hAnsi="Arial" w:cs="Arial"/>
          <w:b/>
          <w:color w:val="000000"/>
          <w:sz w:val="19"/>
        </w:rPr>
        <w:t>Y = Ântero-Posterior</w:t>
      </w:r>
      <w:r>
        <w:rPr>
          <w:rFonts w:hint="default" w:ascii="Arial" w:hAnsi="Arial" w:cs="Arial"/>
          <w:color w:val="000000"/>
          <w:sz w:val="19"/>
        </w:rPr>
        <w:t xml:space="preserve"> (sentido da marcha) e </w:t>
      </w:r>
      <w:r>
        <w:rPr>
          <w:rFonts w:hint="default" w:ascii="Arial" w:hAnsi="Arial" w:cs="Arial"/>
          <w:b/>
          <w:color w:val="000000"/>
          <w:sz w:val="19"/>
        </w:rPr>
        <w:t>Z = Vertical absoluto</w:t>
      </w:r>
      <w:r>
        <w:rPr>
          <w:rFonts w:hint="default" w:ascii="Arial" w:hAnsi="Arial" w:cs="Arial"/>
          <w:color w:val="000000"/>
          <w:sz w:val="19"/>
        </w:rPr>
        <w:t xml:space="preserve"> (apontando para cima).</w:t>
      </w:r>
    </w:p>
    <w:p w14:paraId="2E401BB9">
      <w:pPr>
        <w:pStyle w:val="35"/>
        <w:numPr>
          <w:ilvl w:val="0"/>
          <w:numId w:val="7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Zero da Bertec &amp; Sincronização:</w:t>
      </w:r>
      <w:r>
        <w:rPr>
          <w:rFonts w:hint="default" w:ascii="Arial" w:hAnsi="Arial" w:cs="Arial"/>
          <w:color w:val="000000"/>
          <w:sz w:val="19"/>
        </w:rPr>
        <w:t xml:space="preserve"> Zerar os canais analógicos da plataforma com o piso descarregado. Frequências: </w:t>
      </w:r>
      <w:r>
        <w:rPr>
          <w:rFonts w:hint="default" w:ascii="Arial" w:hAnsi="Arial" w:cs="Arial"/>
          <w:b/>
          <w:color w:val="000000"/>
          <w:sz w:val="19"/>
        </w:rPr>
        <w:t>Cinemática a 100 Hz</w:t>
      </w:r>
      <w:r>
        <w:rPr>
          <w:rFonts w:hint="default" w:ascii="Arial" w:hAnsi="Arial" w:cs="Arial"/>
          <w:color w:val="000000"/>
          <w:sz w:val="19"/>
        </w:rPr>
        <w:t xml:space="preserve"> e </w:t>
      </w:r>
      <w:r>
        <w:rPr>
          <w:rFonts w:hint="default" w:ascii="Arial" w:hAnsi="Arial" w:cs="Arial"/>
          <w:b/>
          <w:color w:val="000000"/>
          <w:sz w:val="19"/>
        </w:rPr>
        <w:t>Bertec a 1.000 Hz</w:t>
      </w:r>
      <w:r>
        <w:rPr>
          <w:rFonts w:hint="default" w:ascii="Arial" w:hAnsi="Arial" w:cs="Arial"/>
          <w:color w:val="000000"/>
          <w:sz w:val="19"/>
        </w:rPr>
        <w:t>, sincronizados via hardware.</w:t>
      </w:r>
    </w:p>
    <w:p w14:paraId="73139C4F">
      <w:pPr>
        <w:spacing w:before="280" w:after="80" w:line="360" w:lineRule="auto"/>
        <w:jc w:val="both"/>
        <w:rPr>
          <w:rFonts w:hint="default" w:ascii="Arial" w:hAnsi="Arial" w:cs="Arial"/>
        </w:rPr>
      </w:pPr>
      <w:r/>
      <w:r>
        <w:rPr>
          <w:rFonts w:ascii="Arial" w:hAnsi="Arial"/>
          <w:b/>
          <w:color w:val="000000"/>
          <w:sz w:val="26"/>
        </w:rPr>
        <w:t xml:space="preserve">4.3 Protocolo de Aferição Antropométrica Manual (9 Medidas Vicon </w:t>
      </w:r>
      <w:r>
        <w:rPr>
          <w:rFonts w:ascii="Arial" w:hAnsi="Arial"/>
          <w:b/>
          <w:i/>
          <w:color w:val="000000"/>
          <w:sz w:val="26"/>
        </w:rPr>
        <w:t>Plug-in Gait</w:t>
      </w:r>
      <w:r>
        <w:rPr>
          <w:rFonts w:ascii="Arial" w:hAnsi="Arial"/>
          <w:b/>
          <w:color w:val="000000"/>
          <w:sz w:val="26"/>
        </w:rPr>
        <w:t>)</w:t>
      </w:r>
    </w:p>
    <w:p w14:paraId="6DB22249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 xml:space="preserve">Todas as grandezas devem ser aferidas bilateralmente em </w:t>
      </w:r>
      <w:r>
        <w:rPr>
          <w:rFonts w:hint="default" w:ascii="Arial" w:hAnsi="Arial" w:cs="Arial"/>
          <w:b/>
          <w:color w:val="000000"/>
          <w:sz w:val="19"/>
        </w:rPr>
        <w:t>milímetros (mm)</w:t>
      </w:r>
      <w:r>
        <w:rPr>
          <w:rFonts w:hint="default" w:ascii="Arial" w:hAnsi="Arial" w:cs="Arial"/>
          <w:color w:val="000000"/>
          <w:sz w:val="19"/>
        </w:rPr>
        <w:t xml:space="preserve"> com paquímetro antropométrico ou fita métrica inextensível e digitadas na planilha de campo e no formulário de sujeito do Nexus: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single" w:color="D1D5D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3278"/>
        <w:gridCol w:w="1847"/>
        <w:gridCol w:w="1659"/>
        <w:gridCol w:w="1696"/>
      </w:tblGrid>
      <w:tr w14:paraId="16AAE5B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000000"/>
          </w:tcPr>
          <w:p w14:paraId="4071453C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#</w:t>
            </w:r>
          </w:p>
        </w:tc>
        <w:tc>
          <w:tcPr>
            <w:tcW w:w="2016" w:type="dxa"/>
            <w:shd w:val="clear" w:color="auto" w:fill="000000"/>
          </w:tcPr>
          <w:p w14:paraId="5F01A7D7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Variável na Planilha</w:t>
            </w:r>
          </w:p>
        </w:tc>
        <w:tc>
          <w:tcPr>
            <w:tcW w:w="2016" w:type="dxa"/>
            <w:shd w:val="clear" w:color="auto" w:fill="000000"/>
          </w:tcPr>
          <w:p w14:paraId="14F6046B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Marco Anatômico &amp; Posicionamento</w:t>
            </w:r>
          </w:p>
        </w:tc>
        <w:tc>
          <w:tcPr>
            <w:tcW w:w="2016" w:type="dxa"/>
            <w:shd w:val="clear" w:color="auto" w:fill="000000"/>
          </w:tcPr>
          <w:p w14:paraId="5C9E268C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Instrumento</w:t>
            </w:r>
          </w:p>
        </w:tc>
        <w:tc>
          <w:tcPr>
            <w:tcW w:w="2016" w:type="dxa"/>
            <w:shd w:val="clear" w:color="auto" w:fill="000000"/>
          </w:tcPr>
          <w:p w14:paraId="41294D71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Função no Modelo Cinemático</w:t>
            </w:r>
          </w:p>
        </w:tc>
      </w:tr>
      <w:tr w14:paraId="45B96A6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05AF9922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  <w:shd w:val="clear" w:color="auto" w:fill="FAFAFA"/>
          </w:tcPr>
          <w:p w14:paraId="31630A0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Ombro_Offset_D/E_mm</w:t>
            </w:r>
          </w:p>
        </w:tc>
        <w:tc>
          <w:tcPr>
            <w:tcW w:w="2016" w:type="dxa"/>
            <w:shd w:val="clear" w:color="auto" w:fill="FAFAFA"/>
          </w:tcPr>
          <w:p w14:paraId="056C3BA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Distância vertical da borda superior do acrômio ao sulco bicipital / tubérculo maior</w:t>
            </w:r>
          </w:p>
        </w:tc>
        <w:tc>
          <w:tcPr>
            <w:tcW w:w="2016" w:type="dxa"/>
            <w:shd w:val="clear" w:color="auto" w:fill="FAFAFA"/>
          </w:tcPr>
          <w:p w14:paraId="3A7C571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Paquímetro</w:t>
            </w:r>
          </w:p>
        </w:tc>
        <w:tc>
          <w:tcPr>
            <w:tcW w:w="2016" w:type="dxa"/>
            <w:shd w:val="clear" w:color="auto" w:fill="FAFAFA"/>
          </w:tcPr>
          <w:p w14:paraId="245E885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Centro articular da glenoumeral</w:t>
            </w:r>
          </w:p>
        </w:tc>
      </w:tr>
      <w:tr w14:paraId="2F14041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1785061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4F7BC66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Cotovelo_Largura_D/E_mm</w:t>
            </w:r>
          </w:p>
        </w:tc>
        <w:tc>
          <w:tcPr>
            <w:tcW w:w="2016" w:type="dxa"/>
          </w:tcPr>
          <w:p w14:paraId="1EA685C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Diâmetro biepicondilar do úmero (comprimir tecidos moles firmemente)</w:t>
            </w:r>
          </w:p>
        </w:tc>
        <w:tc>
          <w:tcPr>
            <w:tcW w:w="2016" w:type="dxa"/>
          </w:tcPr>
          <w:p w14:paraId="48498AB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Paquímetro</w:t>
            </w:r>
          </w:p>
        </w:tc>
        <w:tc>
          <w:tcPr>
            <w:tcW w:w="2016" w:type="dxa"/>
          </w:tcPr>
          <w:p w14:paraId="05ED510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Eixo de flexo-extensão do cotovelo</w:t>
            </w:r>
          </w:p>
        </w:tc>
      </w:tr>
      <w:tr w14:paraId="376B8E6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7B400F9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3</w:t>
            </w:r>
          </w:p>
        </w:tc>
        <w:tc>
          <w:tcPr>
            <w:tcW w:w="2016" w:type="dxa"/>
            <w:shd w:val="clear" w:color="auto" w:fill="FAFAFA"/>
          </w:tcPr>
          <w:p w14:paraId="5C30B4C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Punho_Largura_D/E_mm</w:t>
            </w:r>
          </w:p>
        </w:tc>
        <w:tc>
          <w:tcPr>
            <w:tcW w:w="2016" w:type="dxa"/>
            <w:shd w:val="clear" w:color="auto" w:fill="FAFAFA"/>
          </w:tcPr>
          <w:p w14:paraId="222C36D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Distância entre os processos estilóides do rádio e da ulna</w:t>
            </w:r>
          </w:p>
        </w:tc>
        <w:tc>
          <w:tcPr>
            <w:tcW w:w="2016" w:type="dxa"/>
            <w:shd w:val="clear" w:color="auto" w:fill="FAFAFA"/>
          </w:tcPr>
          <w:p w14:paraId="40C97D9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Paquímetro</w:t>
            </w:r>
          </w:p>
        </w:tc>
        <w:tc>
          <w:tcPr>
            <w:tcW w:w="2016" w:type="dxa"/>
            <w:shd w:val="clear" w:color="auto" w:fill="FAFAFA"/>
          </w:tcPr>
          <w:p w14:paraId="13D4B2D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Centro articular do punho no plano coronal</w:t>
            </w:r>
          </w:p>
        </w:tc>
      </w:tr>
      <w:tr w14:paraId="3B5EE73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6B3F33E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4</w:t>
            </w:r>
          </w:p>
        </w:tc>
        <w:tc>
          <w:tcPr>
            <w:tcW w:w="2016" w:type="dxa"/>
          </w:tcPr>
          <w:p w14:paraId="42F8475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Mao_Espessura_D/E_mm</w:t>
            </w:r>
          </w:p>
        </w:tc>
        <w:tc>
          <w:tcPr>
            <w:tcW w:w="2016" w:type="dxa"/>
          </w:tcPr>
          <w:p w14:paraId="694EB39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Espessura dorso-palmar na cabeça do 3º metacarpo</w:t>
            </w:r>
          </w:p>
        </w:tc>
        <w:tc>
          <w:tcPr>
            <w:tcW w:w="2016" w:type="dxa"/>
          </w:tcPr>
          <w:p w14:paraId="2CC24E9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Paquímetro</w:t>
            </w:r>
          </w:p>
        </w:tc>
        <w:tc>
          <w:tcPr>
            <w:tcW w:w="2016" w:type="dxa"/>
          </w:tcPr>
          <w:p w14:paraId="2B1643C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Distância da superfície de apoio ao marcador dorsal</w:t>
            </w:r>
          </w:p>
        </w:tc>
      </w:tr>
      <w:tr w14:paraId="3BDE22F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1E708AD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5</w:t>
            </w:r>
          </w:p>
        </w:tc>
        <w:tc>
          <w:tcPr>
            <w:tcW w:w="2016" w:type="dxa"/>
            <w:shd w:val="clear" w:color="auto" w:fill="FAFAFA"/>
          </w:tcPr>
          <w:p w14:paraId="7F44C02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Joelho_Largura_D/E_mm</w:t>
            </w:r>
          </w:p>
        </w:tc>
        <w:tc>
          <w:tcPr>
            <w:tcW w:w="2016" w:type="dxa"/>
            <w:shd w:val="clear" w:color="auto" w:fill="FAFAFA"/>
          </w:tcPr>
          <w:p w14:paraId="36A1760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Diâmetro bicondilar femoral (côndilo medial e lateral do fêmur)</w:t>
            </w:r>
          </w:p>
        </w:tc>
        <w:tc>
          <w:tcPr>
            <w:tcW w:w="2016" w:type="dxa"/>
            <w:shd w:val="clear" w:color="auto" w:fill="FAFAFA"/>
          </w:tcPr>
          <w:p w14:paraId="641FC9C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Paquímetro</w:t>
            </w:r>
          </w:p>
        </w:tc>
        <w:tc>
          <w:tcPr>
            <w:tcW w:w="2016" w:type="dxa"/>
            <w:shd w:val="clear" w:color="auto" w:fill="FAFAFA"/>
          </w:tcPr>
          <w:p w14:paraId="7BA91A6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Centro articular do joelho</w:t>
            </w:r>
          </w:p>
        </w:tc>
      </w:tr>
      <w:tr w14:paraId="08287EF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69F6066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6</w:t>
            </w:r>
          </w:p>
        </w:tc>
        <w:tc>
          <w:tcPr>
            <w:tcW w:w="2016" w:type="dxa"/>
          </w:tcPr>
          <w:p w14:paraId="0F1C329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Tornozelo_Largura_D/E_mm</w:t>
            </w:r>
          </w:p>
        </w:tc>
        <w:tc>
          <w:tcPr>
            <w:tcW w:w="2016" w:type="dxa"/>
          </w:tcPr>
          <w:p w14:paraId="576C0A66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Diâmetro bimaleolar (maléolo medial da tíbia ao maléolo lateral da fíbula)</w:t>
            </w:r>
          </w:p>
        </w:tc>
        <w:tc>
          <w:tcPr>
            <w:tcW w:w="2016" w:type="dxa"/>
          </w:tcPr>
          <w:p w14:paraId="460FF40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Paquímetro</w:t>
            </w:r>
          </w:p>
        </w:tc>
        <w:tc>
          <w:tcPr>
            <w:tcW w:w="2016" w:type="dxa"/>
          </w:tcPr>
          <w:p w14:paraId="723F07B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Eixo de rotação talocrural</w:t>
            </w:r>
          </w:p>
        </w:tc>
      </w:tr>
      <w:tr w14:paraId="3E04781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1D967E7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7</w:t>
            </w:r>
          </w:p>
        </w:tc>
        <w:tc>
          <w:tcPr>
            <w:tcW w:w="2016" w:type="dxa"/>
            <w:shd w:val="clear" w:color="auto" w:fill="FAFAFA"/>
          </w:tcPr>
          <w:p w14:paraId="7AEF94C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Comp_Real_MMII_EIAS_D/E_mm</w:t>
            </w:r>
          </w:p>
        </w:tc>
        <w:tc>
          <w:tcPr>
            <w:tcW w:w="2016" w:type="dxa"/>
            <w:shd w:val="clear" w:color="auto" w:fill="FAFAFA"/>
          </w:tcPr>
          <w:p w14:paraId="17D0041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Espinha Ilíaca Ântero-Superior (EIAS) até o maléolo medial da tíbia</w:t>
            </w:r>
          </w:p>
        </w:tc>
        <w:tc>
          <w:tcPr>
            <w:tcW w:w="2016" w:type="dxa"/>
            <w:shd w:val="clear" w:color="auto" w:fill="FAFAFA"/>
          </w:tcPr>
          <w:p w14:paraId="7922AE2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Fita Métrica</w:t>
            </w:r>
          </w:p>
        </w:tc>
        <w:tc>
          <w:tcPr>
            <w:tcW w:w="2016" w:type="dxa"/>
            <w:shd w:val="clear" w:color="auto" w:fill="FAFAFA"/>
          </w:tcPr>
          <w:p w14:paraId="7C7F954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Escalonamento do membro inferior (*Leg Length*)</w:t>
            </w:r>
          </w:p>
        </w:tc>
      </w:tr>
      <w:tr w14:paraId="6710632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7074570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8</w:t>
            </w:r>
          </w:p>
        </w:tc>
        <w:tc>
          <w:tcPr>
            <w:tcW w:w="2016" w:type="dxa"/>
          </w:tcPr>
          <w:p w14:paraId="7B54ADB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Comp_Membro_Trocanter_D/E_mm</w:t>
            </w:r>
          </w:p>
        </w:tc>
        <w:tc>
          <w:tcPr>
            <w:tcW w:w="2016" w:type="dxa"/>
          </w:tcPr>
          <w:p w14:paraId="7A0FAE0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Trocânter maior do fêmur até o maléolo lateral da fíbula</w:t>
            </w:r>
          </w:p>
        </w:tc>
        <w:tc>
          <w:tcPr>
            <w:tcW w:w="2016" w:type="dxa"/>
          </w:tcPr>
          <w:p w14:paraId="1230CFA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Fita Métrica</w:t>
            </w:r>
          </w:p>
        </w:tc>
        <w:tc>
          <w:tcPr>
            <w:tcW w:w="2016" w:type="dxa"/>
          </w:tcPr>
          <w:p w14:paraId="6445656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Controle e validação anatômica lateral</w:t>
            </w:r>
          </w:p>
        </w:tc>
      </w:tr>
      <w:tr w14:paraId="542EEC0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0726E51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9</w:t>
            </w:r>
          </w:p>
        </w:tc>
        <w:tc>
          <w:tcPr>
            <w:tcW w:w="2016" w:type="dxa"/>
            <w:shd w:val="clear" w:color="auto" w:fill="FAFAFA"/>
          </w:tcPr>
          <w:p w14:paraId="5ECAEB2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Comp_Braco_Acromio_Dedo3_D/E_mm</w:t>
            </w:r>
          </w:p>
        </w:tc>
        <w:tc>
          <w:tcPr>
            <w:tcW w:w="2016" w:type="dxa"/>
            <w:shd w:val="clear" w:color="auto" w:fill="FAFAFA"/>
          </w:tcPr>
          <w:p w14:paraId="11BACBE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Ângulo póstero-lateral do acrômio até a polpa distal do 3º dedo</w:t>
            </w:r>
          </w:p>
        </w:tc>
        <w:tc>
          <w:tcPr>
            <w:tcW w:w="2016" w:type="dxa"/>
            <w:shd w:val="clear" w:color="auto" w:fill="FAFAFA"/>
          </w:tcPr>
          <w:p w14:paraId="7B482CE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Fita Métrica</w:t>
            </w:r>
          </w:p>
        </w:tc>
        <w:tc>
          <w:tcPr>
            <w:tcW w:w="2016" w:type="dxa"/>
            <w:shd w:val="clear" w:color="auto" w:fill="FAFAFA"/>
          </w:tcPr>
          <w:p w14:paraId="6BDF0741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Escalonamento do membro superior (*Arm Length*)</w:t>
            </w:r>
          </w:p>
        </w:tc>
      </w:tr>
    </w:tbl>
    <w:p w14:paraId="435893A7">
      <w:pPr>
        <w:jc w:val="both"/>
        <w:rPr>
          <w:rFonts w:hint="default" w:ascii="Arial" w:hAnsi="Arial" w:cs="Arial"/>
        </w:rPr>
      </w:pPr>
    </w:p>
    <w:p w14:paraId="14387664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4.4 Posicionamento dos Marcadores Retrorreflexivos (42 Marcadores)</w:t>
      </w:r>
    </w:p>
    <w:p w14:paraId="5F3BCE15">
      <w:pPr>
        <w:spacing w:before="40" w:after="60" w:line="360" w:lineRule="auto"/>
        <w:jc w:val="both"/>
        <w:rPr>
          <w:rFonts w:hint="default" w:ascii="Arial" w:hAnsi="Arial" w:cs="Arial"/>
        </w:rPr>
      </w:pPr>
      <w:r/>
      <w:r>
        <w:rPr>
          <w:rFonts w:ascii="Arial" w:hAnsi="Arial"/>
          <w:color w:val="000000"/>
          <w:sz w:val="19"/>
        </w:rPr>
        <w:t xml:space="preserve">Utiliza-se o modelo </w:t>
      </w:r>
      <w:r>
        <w:rPr>
          <w:rFonts w:ascii="Arial" w:hAnsi="Arial"/>
          <w:i/>
          <w:color w:val="000000"/>
          <w:sz w:val="19"/>
        </w:rPr>
        <w:t>Plug-in Gait</w:t>
      </w:r>
      <w:r>
        <w:rPr>
          <w:rFonts w:ascii="Arial" w:hAnsi="Arial"/>
          <w:color w:val="000000"/>
          <w:sz w:val="19"/>
        </w:rPr>
        <w:t xml:space="preserve"> modificado com adaptações para a postura invertida, o </w:t>
      </w:r>
      <w:r>
        <w:rPr>
          <w:rFonts w:ascii="Arial" w:hAnsi="Arial"/>
          <w:b/>
          <w:i/>
          <w:color w:val="000000"/>
          <w:sz w:val="19"/>
        </w:rPr>
        <w:t>cluster</w:t>
      </w:r>
      <w:r>
        <w:rPr>
          <w:rFonts w:ascii="Arial" w:hAnsi="Arial"/>
          <w:b/>
          <w:color w:val="000000"/>
          <w:sz w:val="19"/>
        </w:rPr>
        <w:t xml:space="preserve"> dorsal antioclusão</w:t>
      </w:r>
      <w:r>
        <w:rPr>
          <w:rFonts w:ascii="Arial" w:hAnsi="Arial"/>
          <w:color w:val="000000"/>
          <w:sz w:val="19"/>
        </w:rPr>
        <w:t xml:space="preserve"> e o </w:t>
      </w:r>
      <w:r>
        <w:rPr>
          <w:rFonts w:ascii="Arial" w:hAnsi="Arial"/>
          <w:b/>
          <w:color w:val="000000"/>
          <w:sz w:val="19"/>
        </w:rPr>
        <w:t>marcador do avaliador M_PESQ</w:t>
      </w:r>
      <w:r>
        <w:rPr>
          <w:rFonts w:ascii="Arial" w:hAnsi="Arial"/>
          <w:color w:val="000000"/>
          <w:sz w:val="19"/>
        </w:rPr>
        <w:t>: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single" w:color="D1D5D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1914"/>
        <w:gridCol w:w="1887"/>
        <w:gridCol w:w="1964"/>
        <w:gridCol w:w="1948"/>
      </w:tblGrid>
      <w:tr w14:paraId="21BF75E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000000"/>
          </w:tcPr>
          <w:p w14:paraId="59EF1C18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Segmento</w:t>
            </w:r>
          </w:p>
        </w:tc>
        <w:tc>
          <w:tcPr>
            <w:tcW w:w="2016" w:type="dxa"/>
            <w:shd w:val="clear" w:color="auto" w:fill="000000"/>
          </w:tcPr>
          <w:p w14:paraId="686FBFDD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Rótulos (Labels)</w:t>
            </w:r>
          </w:p>
        </w:tc>
        <w:tc>
          <w:tcPr>
            <w:tcW w:w="2016" w:type="dxa"/>
            <w:shd w:val="clear" w:color="auto" w:fill="000000"/>
          </w:tcPr>
          <w:p w14:paraId="7CE37731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Quant.</w:t>
            </w:r>
          </w:p>
        </w:tc>
        <w:tc>
          <w:tcPr>
            <w:tcW w:w="2016" w:type="dxa"/>
            <w:shd w:val="clear" w:color="auto" w:fill="000000"/>
          </w:tcPr>
          <w:p w14:paraId="30115839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Localização Anatômica Exata</w:t>
            </w:r>
          </w:p>
        </w:tc>
        <w:tc>
          <w:tcPr>
            <w:tcW w:w="2016" w:type="dxa"/>
            <w:shd w:val="clear" w:color="auto" w:fill="000000"/>
          </w:tcPr>
          <w:p w14:paraId="4895CCD8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Função Biomecânica / Notas</w:t>
            </w:r>
          </w:p>
        </w:tc>
      </w:tr>
      <w:tr w14:paraId="16B4412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7EA7568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Cabeça</w:t>
            </w:r>
          </w:p>
        </w:tc>
        <w:tc>
          <w:tcPr>
            <w:tcW w:w="2016" w:type="dxa"/>
            <w:shd w:val="clear" w:color="auto" w:fill="FAFAFA"/>
          </w:tcPr>
          <w:p w14:paraId="540C2132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LFHD, RFHD, LBHD, RBHD</w:t>
            </w:r>
          </w:p>
        </w:tc>
        <w:tc>
          <w:tcPr>
            <w:tcW w:w="2016" w:type="dxa"/>
            <w:shd w:val="clear" w:color="auto" w:fill="FAFAFA"/>
          </w:tcPr>
          <w:p w14:paraId="7312FDE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4</w:t>
            </w:r>
          </w:p>
        </w:tc>
        <w:tc>
          <w:tcPr>
            <w:tcW w:w="2016" w:type="dxa"/>
            <w:shd w:val="clear" w:color="auto" w:fill="FAFAFA"/>
          </w:tcPr>
          <w:p w14:paraId="157BD9C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Têmporas frontais D/E e occipitais D/E em faixa elástica</w:t>
            </w:r>
          </w:p>
        </w:tc>
        <w:tc>
          <w:tcPr>
            <w:tcW w:w="2016" w:type="dxa"/>
            <w:shd w:val="clear" w:color="auto" w:fill="FAFAFA"/>
          </w:tcPr>
          <w:p w14:paraId="690823D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Orientação cefálica e ângulo cervical</w:t>
            </w:r>
          </w:p>
        </w:tc>
      </w:tr>
      <w:tr w14:paraId="74E348C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48FD83A4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Tronco &amp; Cluster Dorsal</w:t>
            </w:r>
          </w:p>
        </w:tc>
        <w:tc>
          <w:tcPr>
            <w:tcW w:w="2016" w:type="dxa"/>
          </w:tcPr>
          <w:p w14:paraId="2CD3E7E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C7</w:t>
            </w:r>
          </w:p>
        </w:tc>
        <w:tc>
          <w:tcPr>
            <w:tcW w:w="2016" w:type="dxa"/>
          </w:tcPr>
          <w:p w14:paraId="4E56003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</w:tcPr>
          <w:p w14:paraId="723088F6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Processo espinhoso da 7ª vértebra cervical</w:t>
            </w:r>
          </w:p>
        </w:tc>
        <w:tc>
          <w:tcPr>
            <w:tcW w:w="2016" w:type="dxa"/>
          </w:tcPr>
          <w:p w14:paraId="49A36BF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Segmento torácico e base cervical</w:t>
            </w:r>
          </w:p>
        </w:tc>
      </w:tr>
      <w:tr w14:paraId="0A130A6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55F5771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0C5BC41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T10</w:t>
            </w:r>
          </w:p>
        </w:tc>
        <w:tc>
          <w:tcPr>
            <w:tcW w:w="2016" w:type="dxa"/>
            <w:shd w:val="clear" w:color="auto" w:fill="FAFAFA"/>
          </w:tcPr>
          <w:p w14:paraId="2340E0E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  <w:shd w:val="clear" w:color="auto" w:fill="FAFAFA"/>
          </w:tcPr>
          <w:p w14:paraId="7F1A05E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Processo espinhoso da 10ª vértebra torácica</w:t>
            </w:r>
          </w:p>
        </w:tc>
        <w:tc>
          <w:tcPr>
            <w:tcW w:w="2016" w:type="dxa"/>
            <w:shd w:val="clear" w:color="auto" w:fill="FAFAFA"/>
          </w:tcPr>
          <w:p w14:paraId="2F56D3A4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/>
            <w:r>
              <w:rPr>
                <w:rFonts w:ascii="Arial" w:hAnsi="Arial"/>
                <w:color w:val="000000"/>
                <w:sz w:val="17"/>
              </w:rPr>
              <w:t xml:space="preserve">Centro torácico e </w:t>
            </w:r>
            <w:r>
              <w:rPr>
                <w:rFonts w:ascii="Arial" w:hAnsi="Arial"/>
                <w:i/>
                <w:color w:val="000000"/>
                <w:sz w:val="17"/>
              </w:rPr>
              <w:t>cluster</w:t>
            </w:r>
            <w:r>
              <w:rPr>
                <w:rFonts w:ascii="Arial" w:hAnsi="Arial"/>
                <w:color w:val="000000"/>
                <w:sz w:val="17"/>
              </w:rPr>
              <w:t xml:space="preserve"> dorsal</w:t>
            </w:r>
          </w:p>
        </w:tc>
      </w:tr>
      <w:tr w14:paraId="206BE82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3AAFEA8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1FE2309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RBAK</w:t>
            </w:r>
          </w:p>
        </w:tc>
        <w:tc>
          <w:tcPr>
            <w:tcW w:w="2016" w:type="dxa"/>
          </w:tcPr>
          <w:p w14:paraId="013B24B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</w:tcPr>
          <w:p w14:paraId="74D6F8E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Ângulo inferior da escápula direita</w:t>
            </w:r>
          </w:p>
        </w:tc>
        <w:tc>
          <w:tcPr>
            <w:tcW w:w="2016" w:type="dxa"/>
          </w:tcPr>
          <w:p w14:paraId="7D8E79F1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/>
            <w:r>
              <w:rPr>
                <w:rFonts w:ascii="Arial" w:hAnsi="Arial"/>
                <w:color w:val="000000"/>
                <w:sz w:val="17"/>
              </w:rPr>
              <w:t xml:space="preserve">Assimetria tridimensional do tronco no </w:t>
            </w:r>
            <w:r>
              <w:rPr>
                <w:rFonts w:ascii="Arial" w:hAnsi="Arial"/>
                <w:i/>
                <w:color w:val="000000"/>
                <w:sz w:val="17"/>
              </w:rPr>
              <w:t>Plug-in Gait</w:t>
            </w:r>
            <w:r>
              <w:rPr>
                <w:rFonts w:ascii="Arial" w:hAnsi="Arial"/>
                <w:color w:val="000000"/>
                <w:sz w:val="17"/>
              </w:rPr>
              <w:t xml:space="preserve"> (orientação AP e torção)</w:t>
            </w:r>
          </w:p>
        </w:tc>
      </w:tr>
      <w:tr w14:paraId="7604300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50E6493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35CE2761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referencia1</w:t>
            </w:r>
          </w:p>
        </w:tc>
        <w:tc>
          <w:tcPr>
            <w:tcW w:w="2016" w:type="dxa"/>
            <w:shd w:val="clear" w:color="auto" w:fill="FAFAFA"/>
          </w:tcPr>
          <w:p w14:paraId="2818B3F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  <w:shd w:val="clear" w:color="auto" w:fill="FAFAFA"/>
          </w:tcPr>
          <w:p w14:paraId="5E92525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5 cm à esquerda do processo espinhoso de T10</w:t>
            </w:r>
          </w:p>
        </w:tc>
        <w:tc>
          <w:tcPr>
            <w:tcW w:w="2016" w:type="dxa"/>
            <w:shd w:val="clear" w:color="auto" w:fill="FAFAFA"/>
          </w:tcPr>
          <w:p w14:paraId="6BF8B39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/>
            <w:r>
              <w:rPr>
                <w:rFonts w:ascii="Arial" w:hAnsi="Arial"/>
                <w:color w:val="000000"/>
                <w:sz w:val="17"/>
              </w:rPr>
              <w:t xml:space="preserve">Âncora lateral esquerda do </w:t>
            </w:r>
            <w:r>
              <w:rPr>
                <w:rFonts w:ascii="Arial" w:hAnsi="Arial"/>
                <w:i/>
                <w:color w:val="000000"/>
                <w:sz w:val="17"/>
              </w:rPr>
              <w:t>cluster</w:t>
            </w:r>
            <w:r>
              <w:rPr>
                <w:rFonts w:ascii="Arial" w:hAnsi="Arial"/>
                <w:color w:val="000000"/>
                <w:sz w:val="17"/>
              </w:rPr>
              <w:t xml:space="preserve"> dorsal SVD</w:t>
            </w:r>
          </w:p>
        </w:tc>
      </w:tr>
      <w:tr w14:paraId="36EB21E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6F08F194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63A321F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referencia2</w:t>
            </w:r>
          </w:p>
        </w:tc>
        <w:tc>
          <w:tcPr>
            <w:tcW w:w="2016" w:type="dxa"/>
          </w:tcPr>
          <w:p w14:paraId="3A9DF62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</w:tcPr>
          <w:p w14:paraId="4090743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5 cm à direita do processo espinhoso de T10</w:t>
            </w:r>
          </w:p>
        </w:tc>
        <w:tc>
          <w:tcPr>
            <w:tcW w:w="2016" w:type="dxa"/>
          </w:tcPr>
          <w:p w14:paraId="79E12CD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/>
            <w:r>
              <w:rPr>
                <w:rFonts w:ascii="Arial" w:hAnsi="Arial"/>
                <w:color w:val="000000"/>
                <w:sz w:val="17"/>
              </w:rPr>
              <w:t xml:space="preserve">Âncora lateral direita do </w:t>
            </w:r>
            <w:r>
              <w:rPr>
                <w:rFonts w:ascii="Arial" w:hAnsi="Arial"/>
                <w:i/>
                <w:color w:val="000000"/>
                <w:sz w:val="17"/>
              </w:rPr>
              <w:t>cluster</w:t>
            </w:r>
            <w:r>
              <w:rPr>
                <w:rFonts w:ascii="Arial" w:hAnsi="Arial"/>
                <w:color w:val="000000"/>
                <w:sz w:val="17"/>
              </w:rPr>
              <w:t xml:space="preserve"> dorsal SVD</w:t>
            </w:r>
          </w:p>
        </w:tc>
      </w:tr>
      <w:tr w14:paraId="6EAB99D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1B677DB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7631FF6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STRN</w:t>
            </w:r>
          </w:p>
        </w:tc>
        <w:tc>
          <w:tcPr>
            <w:tcW w:w="2016" w:type="dxa"/>
            <w:shd w:val="clear" w:color="auto" w:fill="FAFAFA"/>
          </w:tcPr>
          <w:p w14:paraId="3BF1C97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  <w:shd w:val="clear" w:color="auto" w:fill="FAFAFA"/>
          </w:tcPr>
          <w:p w14:paraId="07B7F84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Processo xifoide do esterno</w:t>
            </w:r>
          </w:p>
        </w:tc>
        <w:tc>
          <w:tcPr>
            <w:tcW w:w="2016" w:type="dxa"/>
            <w:shd w:val="clear" w:color="auto" w:fill="FAFAFA"/>
          </w:tcPr>
          <w:p w14:paraId="1B8EBFF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Referência anterior do tronco (*CLAV foi suprimido p/ evitar artefato respiratório*)</w:t>
            </w:r>
          </w:p>
        </w:tc>
      </w:tr>
      <w:tr w14:paraId="2C42CC6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593EB81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Membros Superiores</w:t>
            </w:r>
          </w:p>
        </w:tc>
        <w:tc>
          <w:tcPr>
            <w:tcW w:w="2016" w:type="dxa"/>
          </w:tcPr>
          <w:p w14:paraId="39C574A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LSHO, RSHO</w:t>
            </w:r>
          </w:p>
        </w:tc>
        <w:tc>
          <w:tcPr>
            <w:tcW w:w="2016" w:type="dxa"/>
          </w:tcPr>
          <w:p w14:paraId="1DE1463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4889462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Articulação acromioclavicular (ápice do acrômio)</w:t>
            </w:r>
          </w:p>
        </w:tc>
        <w:tc>
          <w:tcPr>
            <w:tcW w:w="2016" w:type="dxa"/>
          </w:tcPr>
          <w:p w14:paraId="421480B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Reconstruídos via SVD caso ocluídos na inversão</w:t>
            </w:r>
          </w:p>
        </w:tc>
      </w:tr>
      <w:tr w14:paraId="62A9E04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5D49AED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0D894BB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LUPA, RUPA</w:t>
            </w:r>
          </w:p>
        </w:tc>
        <w:tc>
          <w:tcPr>
            <w:tcW w:w="2016" w:type="dxa"/>
            <w:shd w:val="clear" w:color="auto" w:fill="FAFAFA"/>
          </w:tcPr>
          <w:p w14:paraId="280CBC3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  <w:shd w:val="clear" w:color="auto" w:fill="FAFAFA"/>
          </w:tcPr>
          <w:p w14:paraId="17CFCF0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Face lateral do braço (terço médio)</w:t>
            </w:r>
          </w:p>
        </w:tc>
        <w:tc>
          <w:tcPr>
            <w:tcW w:w="2016" w:type="dxa"/>
            <w:shd w:val="clear" w:color="auto" w:fill="FAFAFA"/>
          </w:tcPr>
          <w:p w14:paraId="32820042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Eixo de rotação umeral</w:t>
            </w:r>
          </w:p>
        </w:tc>
      </w:tr>
      <w:tr w14:paraId="46634C9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56ADB46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3CDBEF01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LELB, RELB</w:t>
            </w:r>
          </w:p>
        </w:tc>
        <w:tc>
          <w:tcPr>
            <w:tcW w:w="2016" w:type="dxa"/>
          </w:tcPr>
          <w:p w14:paraId="4E13C8C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665E3F4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Epicôndilos laterais do úmero</w:t>
            </w:r>
          </w:p>
        </w:tc>
        <w:tc>
          <w:tcPr>
            <w:tcW w:w="2016" w:type="dxa"/>
          </w:tcPr>
          <w:p w14:paraId="68BB16C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Centro articular do cotovelo</w:t>
            </w:r>
          </w:p>
        </w:tc>
      </w:tr>
      <w:tr w14:paraId="0B3450E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3768B86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0760D75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LFRA, RFRA</w:t>
            </w:r>
          </w:p>
        </w:tc>
        <w:tc>
          <w:tcPr>
            <w:tcW w:w="2016" w:type="dxa"/>
            <w:shd w:val="clear" w:color="auto" w:fill="FAFAFA"/>
          </w:tcPr>
          <w:p w14:paraId="6FC5A11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  <w:shd w:val="clear" w:color="auto" w:fill="FAFAFA"/>
          </w:tcPr>
          <w:p w14:paraId="7FCDFC1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Face lateral do antebraço (terço médio)</w:t>
            </w:r>
          </w:p>
        </w:tc>
        <w:tc>
          <w:tcPr>
            <w:tcW w:w="2016" w:type="dxa"/>
            <w:shd w:val="clear" w:color="auto" w:fill="FAFAFA"/>
          </w:tcPr>
          <w:p w14:paraId="5F615A4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Orientação do antebraço (*ou LFRM/RFRM*)</w:t>
            </w:r>
          </w:p>
        </w:tc>
      </w:tr>
      <w:tr w14:paraId="71F3A0E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14CD436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2969111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LWRA, RWRA</w:t>
            </w:r>
          </w:p>
        </w:tc>
        <w:tc>
          <w:tcPr>
            <w:tcW w:w="2016" w:type="dxa"/>
          </w:tcPr>
          <w:p w14:paraId="0782C73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7A2DE7E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Processo estiloide do rádio</w:t>
            </w:r>
          </w:p>
        </w:tc>
        <w:tc>
          <w:tcPr>
            <w:tcW w:w="2016" w:type="dxa"/>
          </w:tcPr>
          <w:p w14:paraId="594942D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Eixo de flexo-extensão do punho</w:t>
            </w:r>
          </w:p>
        </w:tc>
      </w:tr>
      <w:tr w14:paraId="0251E62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02B7578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5F70D10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LWRB, RWRB</w:t>
            </w:r>
          </w:p>
        </w:tc>
        <w:tc>
          <w:tcPr>
            <w:tcW w:w="2016" w:type="dxa"/>
            <w:shd w:val="clear" w:color="auto" w:fill="FAFAFA"/>
          </w:tcPr>
          <w:p w14:paraId="573BAAE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  <w:shd w:val="clear" w:color="auto" w:fill="FAFAFA"/>
          </w:tcPr>
          <w:p w14:paraId="1BCEF09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Processo estiloide da ulna</w:t>
            </w:r>
          </w:p>
        </w:tc>
        <w:tc>
          <w:tcPr>
            <w:tcW w:w="2016" w:type="dxa"/>
            <w:shd w:val="clear" w:color="auto" w:fill="FAFAFA"/>
          </w:tcPr>
          <w:p w14:paraId="05E097A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Eixo de desvio rádio-ulnar do punho</w:t>
            </w:r>
          </w:p>
        </w:tc>
      </w:tr>
      <w:tr w14:paraId="714AD97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2E3551E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3B031A46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LFIN, RFIN</w:t>
            </w:r>
          </w:p>
        </w:tc>
        <w:tc>
          <w:tcPr>
            <w:tcW w:w="2016" w:type="dxa"/>
          </w:tcPr>
          <w:p w14:paraId="0311527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7FE1EBD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Dorso da mão sobre a base do 3º metacarpo</w:t>
            </w:r>
          </w:p>
        </w:tc>
        <w:tc>
          <w:tcPr>
            <w:tcW w:w="2016" w:type="dxa"/>
          </w:tcPr>
          <w:p w14:paraId="44161FA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/>
            <w:r>
              <w:rPr>
                <w:rFonts w:ascii="Arial" w:hAnsi="Arial"/>
                <w:color w:val="000000"/>
                <w:sz w:val="17"/>
              </w:rPr>
              <w:t xml:space="preserve">Detecção de </w:t>
            </w:r>
            <w:r>
              <w:rPr>
                <w:rFonts w:ascii="Arial" w:hAnsi="Arial"/>
                <w:i/>
                <w:color w:val="000000"/>
                <w:sz w:val="17"/>
              </w:rPr>
              <w:t>lift-off</w:t>
            </w:r>
            <w:r>
              <w:rPr>
                <w:rFonts w:ascii="Arial" w:hAnsi="Arial"/>
                <w:color w:val="000000"/>
                <w:sz w:val="17"/>
              </w:rPr>
              <w:t xml:space="preserve"> e </w:t>
            </w:r>
            <w:r>
              <w:rPr>
                <w:rFonts w:ascii="Arial" w:hAnsi="Arial"/>
                <w:i/>
                <w:color w:val="000000"/>
                <w:sz w:val="17"/>
              </w:rPr>
              <w:t>touchdown</w:t>
            </w:r>
            <w:r>
              <w:rPr>
                <w:rFonts w:ascii="Arial" w:hAnsi="Arial"/>
                <w:color w:val="000000"/>
                <w:sz w:val="17"/>
              </w:rPr>
              <w:t xml:space="preserve"> no solo</w:t>
            </w:r>
          </w:p>
        </w:tc>
      </w:tr>
      <w:tr w14:paraId="78FE50E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0E769171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Pelve</w:t>
            </w:r>
          </w:p>
        </w:tc>
        <w:tc>
          <w:tcPr>
            <w:tcW w:w="2016" w:type="dxa"/>
            <w:shd w:val="clear" w:color="auto" w:fill="FAFAFA"/>
          </w:tcPr>
          <w:p w14:paraId="2CC6D8D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LASI, RASI</w:t>
            </w:r>
          </w:p>
        </w:tc>
        <w:tc>
          <w:tcPr>
            <w:tcW w:w="2016" w:type="dxa"/>
            <w:shd w:val="clear" w:color="auto" w:fill="FAFAFA"/>
          </w:tcPr>
          <w:p w14:paraId="06BF66E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  <w:shd w:val="clear" w:color="auto" w:fill="FAFAFA"/>
          </w:tcPr>
          <w:p w14:paraId="700C81A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Espinhas ilíacas ântero-superiores</w:t>
            </w:r>
          </w:p>
        </w:tc>
        <w:tc>
          <w:tcPr>
            <w:tcW w:w="2016" w:type="dxa"/>
            <w:shd w:val="clear" w:color="auto" w:fill="FAFAFA"/>
          </w:tcPr>
          <w:p w14:paraId="06CCA38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Orientação e inclinação pélvica</w:t>
            </w:r>
          </w:p>
        </w:tc>
      </w:tr>
      <w:tr w14:paraId="0D07F7D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30F635B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5F55878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LPSI, RPSI</w:t>
            </w:r>
          </w:p>
        </w:tc>
        <w:tc>
          <w:tcPr>
            <w:tcW w:w="2016" w:type="dxa"/>
          </w:tcPr>
          <w:p w14:paraId="6489BC5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2200AA4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Espinhas ilíacas póstero-superiores</w:t>
            </w:r>
          </w:p>
        </w:tc>
        <w:tc>
          <w:tcPr>
            <w:tcW w:w="2016" w:type="dxa"/>
          </w:tcPr>
          <w:p w14:paraId="087705D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Centro e nivelamento pélvico</w:t>
            </w:r>
          </w:p>
        </w:tc>
      </w:tr>
      <w:tr w14:paraId="182E07B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4DFE1DC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Membros Inferiores</w:t>
            </w:r>
          </w:p>
        </w:tc>
        <w:tc>
          <w:tcPr>
            <w:tcW w:w="2016" w:type="dxa"/>
            <w:shd w:val="clear" w:color="auto" w:fill="FAFAFA"/>
          </w:tcPr>
          <w:p w14:paraId="170F705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LTHI, RTHI</w:t>
            </w:r>
          </w:p>
        </w:tc>
        <w:tc>
          <w:tcPr>
            <w:tcW w:w="2016" w:type="dxa"/>
            <w:shd w:val="clear" w:color="auto" w:fill="FAFAFA"/>
          </w:tcPr>
          <w:p w14:paraId="17D0637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  <w:shd w:val="clear" w:color="auto" w:fill="FAFAFA"/>
          </w:tcPr>
          <w:p w14:paraId="70AE4344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Face lateral da coxa (terço médio)</w:t>
            </w:r>
          </w:p>
        </w:tc>
        <w:tc>
          <w:tcPr>
            <w:tcW w:w="2016" w:type="dxa"/>
            <w:shd w:val="clear" w:color="auto" w:fill="FAFAFA"/>
          </w:tcPr>
          <w:p w14:paraId="19A16D06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Orientação do segmento coxa</w:t>
            </w:r>
          </w:p>
        </w:tc>
      </w:tr>
      <w:tr w14:paraId="1C00670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716714C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1D192F8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LKNE, RKNE</w:t>
            </w:r>
          </w:p>
        </w:tc>
        <w:tc>
          <w:tcPr>
            <w:tcW w:w="2016" w:type="dxa"/>
          </w:tcPr>
          <w:p w14:paraId="1EA8F90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4429B3E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Epicôndilos laterais do fêmur</w:t>
            </w:r>
          </w:p>
        </w:tc>
        <w:tc>
          <w:tcPr>
            <w:tcW w:w="2016" w:type="dxa"/>
          </w:tcPr>
          <w:p w14:paraId="190C696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Eixo funcional do joelho</w:t>
            </w:r>
          </w:p>
        </w:tc>
      </w:tr>
      <w:tr w14:paraId="0C13A13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1C4C481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3F68969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LTIB, RTIB</w:t>
            </w:r>
          </w:p>
        </w:tc>
        <w:tc>
          <w:tcPr>
            <w:tcW w:w="2016" w:type="dxa"/>
            <w:shd w:val="clear" w:color="auto" w:fill="FAFAFA"/>
          </w:tcPr>
          <w:p w14:paraId="0CDF993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  <w:shd w:val="clear" w:color="auto" w:fill="FAFAFA"/>
          </w:tcPr>
          <w:p w14:paraId="272D19D4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Face lateral da perna (terço médio)</w:t>
            </w:r>
          </w:p>
        </w:tc>
        <w:tc>
          <w:tcPr>
            <w:tcW w:w="2016" w:type="dxa"/>
            <w:shd w:val="clear" w:color="auto" w:fill="FAFAFA"/>
          </w:tcPr>
          <w:p w14:paraId="7324715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Orientação da tíbia</w:t>
            </w:r>
          </w:p>
        </w:tc>
      </w:tr>
      <w:tr w14:paraId="2E0908C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4D71953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1628973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LANK, RANK</w:t>
            </w:r>
          </w:p>
        </w:tc>
        <w:tc>
          <w:tcPr>
            <w:tcW w:w="2016" w:type="dxa"/>
          </w:tcPr>
          <w:p w14:paraId="3E022BD2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726941E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Maléolos laterais da fíbula</w:t>
            </w:r>
          </w:p>
        </w:tc>
        <w:tc>
          <w:tcPr>
            <w:tcW w:w="2016" w:type="dxa"/>
          </w:tcPr>
          <w:p w14:paraId="63DADEB4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Eixo articular talocrural</w:t>
            </w:r>
          </w:p>
        </w:tc>
      </w:tr>
      <w:tr w14:paraId="3D103FE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42206692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037AB0B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LHEE, RHEE</w:t>
            </w:r>
          </w:p>
        </w:tc>
        <w:tc>
          <w:tcPr>
            <w:tcW w:w="2016" w:type="dxa"/>
            <w:shd w:val="clear" w:color="auto" w:fill="FAFAFA"/>
          </w:tcPr>
          <w:p w14:paraId="29DCD16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  <w:shd w:val="clear" w:color="auto" w:fill="FAFAFA"/>
          </w:tcPr>
          <w:p w14:paraId="3152E12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Face posterior do calcâneo na altura dos maléolos</w:t>
            </w:r>
          </w:p>
        </w:tc>
        <w:tc>
          <w:tcPr>
            <w:tcW w:w="2016" w:type="dxa"/>
            <w:shd w:val="clear" w:color="auto" w:fill="FAFAFA"/>
          </w:tcPr>
          <w:p w14:paraId="2CAFDDA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Identificação da verticalidade dos calcanhares</w:t>
            </w:r>
          </w:p>
        </w:tc>
      </w:tr>
      <w:tr w14:paraId="64FEA7F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0B8A277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20AFE7A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LTOE, RTOE</w:t>
            </w:r>
          </w:p>
        </w:tc>
        <w:tc>
          <w:tcPr>
            <w:tcW w:w="2016" w:type="dxa"/>
          </w:tcPr>
          <w:p w14:paraId="1FA9B76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79092B51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Face dorsal do pé sobre a cabeça do 2º metatarso</w:t>
            </w:r>
          </w:p>
        </w:tc>
        <w:tc>
          <w:tcPr>
            <w:tcW w:w="2016" w:type="dxa"/>
          </w:tcPr>
          <w:p w14:paraId="177F2DD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Ponta distal e orientação do pé</w:t>
            </w:r>
          </w:p>
        </w:tc>
      </w:tr>
      <w:tr w14:paraId="05D6710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44C4DA91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Marcador do Avaliador</w:t>
            </w:r>
          </w:p>
        </w:tc>
        <w:tc>
          <w:tcPr>
            <w:tcW w:w="2016" w:type="dxa"/>
            <w:shd w:val="clear" w:color="auto" w:fill="FAFAFA"/>
          </w:tcPr>
          <w:p w14:paraId="651537A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M_PESQ</w:t>
            </w:r>
          </w:p>
        </w:tc>
        <w:tc>
          <w:tcPr>
            <w:tcW w:w="2016" w:type="dxa"/>
            <w:shd w:val="clear" w:color="auto" w:fill="FAFAFA"/>
          </w:tcPr>
          <w:p w14:paraId="66A2589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  <w:shd w:val="clear" w:color="auto" w:fill="FAFAFA"/>
          </w:tcPr>
          <w:p w14:paraId="5FF2A59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Dorso da mão dominante do pesquisador avaliador</w:t>
            </w:r>
          </w:p>
        </w:tc>
        <w:tc>
          <w:tcPr>
            <w:tcW w:w="2016" w:type="dxa"/>
            <w:shd w:val="clear" w:color="auto" w:fill="FAFAFA"/>
          </w:tcPr>
          <w:p w14:paraId="1FD9BA96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/>
            <w:r>
              <w:rPr>
                <w:rFonts w:ascii="Arial" w:hAnsi="Arial"/>
                <w:color w:val="000000"/>
                <w:sz w:val="17"/>
              </w:rPr>
              <w:t xml:space="preserve">Permite ao Python detectar o instante exato de desmame tátil no </w:t>
            </w:r>
            <w:r>
              <w:rPr>
                <w:rFonts w:ascii="Arial" w:hAnsi="Arial"/>
                <w:i/>
                <w:color w:val="000000"/>
                <w:sz w:val="17"/>
              </w:rPr>
              <w:t>HS</w:t>
            </w:r>
            <w:r>
              <w:rPr>
                <w:rFonts w:ascii="Arial" w:hAnsi="Arial"/>
                <w:color w:val="000000"/>
                <w:sz w:val="17"/>
              </w:rPr>
              <w:t xml:space="preserve"> assistido</w:t>
            </w:r>
          </w:p>
        </w:tc>
      </w:tr>
    </w:tbl>
    <w:p w14:paraId="4720A217">
      <w:pPr>
        <w:jc w:val="both"/>
        <w:rPr>
          <w:rFonts w:hint="default" w:ascii="Arial" w:hAnsi="Arial" w:cs="Arial"/>
        </w:rPr>
      </w:pPr>
    </w:p>
    <w:p w14:paraId="3BFDB4C9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4.5 Captura Estática de Calibração (`[ID]_cal.c3d`)</w:t>
      </w:r>
    </w:p>
    <w:p w14:paraId="7FC9C8D4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Procedimento:</w:t>
      </w:r>
      <w:r>
        <w:rPr>
          <w:rFonts w:hint="default" w:ascii="Arial" w:hAnsi="Arial" w:cs="Arial"/>
          <w:color w:val="000000"/>
          <w:sz w:val="19"/>
        </w:rPr>
        <w:t xml:space="preserve"> Voluntário no centro da plataforma Bertec na posição anatômica neutra em pé (braços abduzidos a ~30°, pés paralelos na largura do quadril, olhar fixo no horizonte). Gravação de </w:t>
      </w:r>
      <w:r>
        <w:rPr>
          <w:rFonts w:hint="default" w:ascii="Arial" w:hAnsi="Arial" w:cs="Arial"/>
          <w:b/>
          <w:color w:val="000000"/>
          <w:sz w:val="19"/>
        </w:rPr>
        <w:t>3 segundos ininterruptos</w:t>
      </w:r>
      <w:r>
        <w:rPr>
          <w:rFonts w:hint="default" w:ascii="Arial" w:hAnsi="Arial" w:cs="Arial"/>
          <w:color w:val="000000"/>
          <w:sz w:val="19"/>
        </w:rPr>
        <w:t>.</w:t>
      </w:r>
    </w:p>
    <w:p w14:paraId="51F63792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Nomenclatura Obrigatória:</w:t>
      </w:r>
      <w:r>
        <w:rPr>
          <w:rFonts w:hint="default" w:ascii="Arial" w:hAnsi="Arial" w:cs="Arial"/>
          <w:color w:val="000000"/>
          <w:sz w:val="19"/>
        </w:rPr>
        <w:t xml:space="preserve"> [ID]_cal.c3d (ex: P001_cal.c3d).</w:t>
      </w:r>
    </w:p>
    <w:p w14:paraId="4EA6A1C1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/>
      <w:r>
        <w:rPr>
          <w:rFonts w:ascii="Arial" w:hAnsi="Arial"/>
          <w:b/>
          <w:color w:val="000000"/>
          <w:sz w:val="19"/>
        </w:rPr>
        <w:t>Finalidade no Pipeline:</w:t>
      </w:r>
      <w:r>
        <w:rPr>
          <w:rFonts w:ascii="Arial" w:hAnsi="Arial"/>
          <w:color w:val="000000"/>
          <w:sz w:val="19"/>
        </w:rPr>
        <w:t xml:space="preserve"> Ensaio mestre de referência anatômica a partir do qual o algoritmo SVD extrai as coordenadas relativas dos ombros (LSHO/RSHO) em relação ao </w:t>
      </w:r>
      <w:r>
        <w:rPr>
          <w:rFonts w:ascii="Arial" w:hAnsi="Arial"/>
          <w:i/>
          <w:color w:val="000000"/>
          <w:sz w:val="19"/>
        </w:rPr>
        <w:t>cluster</w:t>
      </w:r>
      <w:r>
        <w:rPr>
          <w:rFonts w:ascii="Arial" w:hAnsi="Arial"/>
          <w:color w:val="000000"/>
          <w:sz w:val="19"/>
        </w:rPr>
        <w:t xml:space="preserve"> dorsal (C7, T10, referencia1, referencia2) para a reconstrução rígida em caso de oclusão.</w:t>
      </w:r>
    </w:p>
    <w:p w14:paraId="367EB7CB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5. PROTOCOLOS DE EXECUÇÃO DOS TESTES</w:t>
      </w:r>
    </w:p>
    <w:p w14:paraId="1E64C9AF">
      <w:pPr>
        <w:spacing w:before="160" w:after="60" w:line="360" w:lineRule="auto"/>
        <w:jc w:val="both"/>
        <w:rPr>
          <w:rFonts w:hint="default" w:ascii="Arial" w:hAnsi="Arial" w:cs="Arial"/>
        </w:rPr>
      </w:pPr>
      <w:r>
        <w:rPr>
          <w:rFonts w:ascii="Arial" w:hAnsi="Arial"/>
          <w:b/>
          <w:sz w:val="21"/>
        </w:rPr>
        <w:t>5.1 Aquecimento Específico Padronizado para Posição Invertida (4 a 5 Minutos – Zero Contato de Tronco no Solo)</w:t>
      </w:r>
    </w:p>
    <w:p w14:paraId="65F5FF76">
      <w:pPr>
        <w:spacing w:before="40" w:after="60" w:line="360" w:lineRule="auto"/>
        <w:ind w:firstLine="720" w:firstLineChars="0"/>
        <w:jc w:val="both"/>
        <w:rPr>
          <w:rFonts w:hint="default" w:ascii="Arial" w:hAnsi="Arial" w:cs="Arial"/>
        </w:rPr>
      </w:pPr>
      <w:r>
        <w:rPr>
          <w:rFonts w:ascii="Arial" w:hAnsi="Arial"/>
          <w:sz w:val="21"/>
        </w:rPr>
        <w:t xml:space="preserve">Executado imediatamente após a captura estática com o participante já instrumentado. 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single" w:color="D1D5D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1"/>
        <w:gridCol w:w="1939"/>
        <w:gridCol w:w="1915"/>
        <w:gridCol w:w="1944"/>
        <w:gridCol w:w="1935"/>
      </w:tblGrid>
      <w:tr w14:paraId="1C948B6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000000"/>
          </w:tcPr>
          <w:p w14:paraId="384457EA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Fase (Tempo)</w:t>
            </w:r>
          </w:p>
        </w:tc>
        <w:tc>
          <w:tcPr>
            <w:tcW w:w="2016" w:type="dxa"/>
            <w:shd w:val="clear" w:color="auto" w:fill="000000"/>
          </w:tcPr>
          <w:p w14:paraId="1672FE35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Exercício Padronizado</w:t>
            </w:r>
          </w:p>
        </w:tc>
        <w:tc>
          <w:tcPr>
            <w:tcW w:w="2016" w:type="dxa"/>
            <w:shd w:val="clear" w:color="auto" w:fill="000000"/>
          </w:tcPr>
          <w:p w14:paraId="2EE60445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Volume / Duração</w:t>
            </w:r>
          </w:p>
        </w:tc>
        <w:tc>
          <w:tcPr>
            <w:tcW w:w="2016" w:type="dxa"/>
            <w:shd w:val="clear" w:color="auto" w:fill="000000"/>
          </w:tcPr>
          <w:p w14:paraId="20CB27CA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Foco Biomecânico &amp; Alvo</w:t>
            </w:r>
          </w:p>
        </w:tc>
        <w:tc>
          <w:tcPr>
            <w:tcW w:w="2016" w:type="dxa"/>
            <w:shd w:val="clear" w:color="auto" w:fill="000000"/>
          </w:tcPr>
          <w:p w14:paraId="5F339C81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Técnica de Execução &amp; Pontos de Atenção</w:t>
            </w:r>
          </w:p>
        </w:tc>
      </w:tr>
      <w:tr w14:paraId="20EFC59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6A43D20E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Fase 1 (0 a 1,5 min)</w:t>
            </w:r>
            <w:r>
              <w:rPr>
                <w:rFonts w:ascii="Arial" w:hAnsi="Arial"/>
                <w:sz w:val="18"/>
              </w:rPr>
              <w:br w:type="textWrapping"/>
            </w:r>
            <w:r>
              <w:rPr>
                <w:rFonts w:ascii="Arial" w:hAnsi="Arial"/>
                <w:sz w:val="18"/>
              </w:rPr>
              <w:t>Punhos e Ombros em Pé</w:t>
            </w:r>
          </w:p>
        </w:tc>
        <w:tc>
          <w:tcPr>
            <w:tcW w:w="2016" w:type="dxa"/>
            <w:shd w:val="clear" w:color="auto" w:fill="FAFAFA"/>
          </w:tcPr>
          <w:p w14:paraId="548F60DF">
            <w:pPr>
              <w:spacing w:before="20" w:after="20" w:line="276" w:lineRule="auto"/>
            </w:pPr>
            <w:r>
              <w:rPr>
                <w:rFonts w:ascii="Arial" w:hAnsi="Arial"/>
                <w:b/>
                <w:i w:val="0"/>
                <w:sz w:val="18"/>
              </w:rPr>
              <w:t>Circundução de Punhos em Pé</w:t>
            </w:r>
          </w:p>
        </w:tc>
        <w:tc>
          <w:tcPr>
            <w:tcW w:w="2016" w:type="dxa"/>
            <w:shd w:val="clear" w:color="auto" w:fill="FAFAFA"/>
          </w:tcPr>
          <w:p w14:paraId="191A0512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1 minuto (30s cada sentido)</w:t>
            </w:r>
          </w:p>
        </w:tc>
        <w:tc>
          <w:tcPr>
            <w:tcW w:w="2016" w:type="dxa"/>
            <w:shd w:val="clear" w:color="auto" w:fill="FAFAFA"/>
          </w:tcPr>
          <w:p w14:paraId="61E8573F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Lubrificação sinovial articular rádio-cárpica e médio-cárpica</w:t>
            </w:r>
          </w:p>
        </w:tc>
        <w:tc>
          <w:tcPr>
            <w:tcW w:w="2016" w:type="dxa"/>
            <w:shd w:val="clear" w:color="auto" w:fill="FAFAFA"/>
          </w:tcPr>
          <w:p w14:paraId="1808D106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Mãos entrelaçadas em pé, movimentos circulares lentos em amplitude máxima sem desconforto.</w:t>
            </w:r>
          </w:p>
        </w:tc>
      </w:tr>
      <w:tr w14:paraId="2241621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0C76BD8F">
            <w:pPr>
              <w:spacing w:before="20" w:after="20" w:line="276" w:lineRule="auto"/>
            </w:pPr>
          </w:p>
        </w:tc>
        <w:tc>
          <w:tcPr>
            <w:tcW w:w="2016" w:type="dxa"/>
          </w:tcPr>
          <w:p w14:paraId="15667A73">
            <w:pPr>
              <w:spacing w:before="20" w:after="20" w:line="276" w:lineRule="auto"/>
            </w:pPr>
            <w:r>
              <w:rPr>
                <w:rFonts w:ascii="Arial" w:hAnsi="Arial"/>
                <w:b/>
                <w:i w:val="0"/>
                <w:sz w:val="18"/>
              </w:rPr>
              <w:t>Abertura Torácica e de Ombros na Parede (</w:t>
            </w:r>
            <w:r>
              <w:rPr>
                <w:rFonts w:ascii="Arial" w:hAnsi="Arial"/>
                <w:b/>
                <w:i/>
                <w:sz w:val="18"/>
              </w:rPr>
              <w:t>Wall Opener</w:t>
            </w:r>
            <w:r>
              <w:rPr>
                <w:rFonts w:ascii="Arial" w:hAnsi="Arial"/>
                <w:b/>
                <w:i w:val="0"/>
                <w:sz w:val="18"/>
              </w:rPr>
              <w:t>)</w:t>
            </w:r>
          </w:p>
        </w:tc>
        <w:tc>
          <w:tcPr>
            <w:tcW w:w="2016" w:type="dxa"/>
          </w:tcPr>
          <w:p w14:paraId="0C606109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5 respirações profundas (~30s)</w:t>
            </w:r>
          </w:p>
        </w:tc>
        <w:tc>
          <w:tcPr>
            <w:tcW w:w="2016" w:type="dxa"/>
          </w:tcPr>
          <w:p w14:paraId="77EC30CA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Mobilidade em flexão pura de ombro e extensão da coluna torácica</w:t>
            </w:r>
          </w:p>
        </w:tc>
        <w:tc>
          <w:tcPr>
            <w:tcW w:w="2016" w:type="dxa"/>
          </w:tcPr>
          <w:p w14:paraId="4174E69E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Palmas apoiadas na parede na altura dos ombros, pés recuados; afundar suavemente o peito em direção ao chão mantendo braços estendidos.</w:t>
            </w:r>
          </w:p>
        </w:tc>
      </w:tr>
      <w:tr w14:paraId="0D178EB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3CDB455D">
            <w:pPr>
              <w:spacing w:before="20" w:after="20" w:line="276" w:lineRule="auto"/>
            </w:pPr>
          </w:p>
        </w:tc>
        <w:tc>
          <w:tcPr>
            <w:tcW w:w="2016" w:type="dxa"/>
            <w:shd w:val="clear" w:color="auto" w:fill="FAFAFA"/>
          </w:tcPr>
          <w:p w14:paraId="6FD176E8">
            <w:pPr>
              <w:spacing w:before="20" w:after="20" w:line="276" w:lineRule="auto"/>
            </w:pPr>
            <w:r>
              <w:rPr>
                <w:rFonts w:ascii="Arial" w:hAnsi="Arial"/>
                <w:b/>
                <w:i w:val="0"/>
                <w:sz w:val="18"/>
              </w:rPr>
              <w:t>Sobrecarga Palmar em 4 Apoios (</w:t>
            </w:r>
            <w:r>
              <w:rPr>
                <w:rFonts w:ascii="Arial" w:hAnsi="Arial"/>
                <w:b/>
                <w:i/>
                <w:sz w:val="18"/>
              </w:rPr>
              <w:t>Rocking</w:t>
            </w:r>
            <w:r>
              <w:rPr>
                <w:rFonts w:ascii="Arial" w:hAnsi="Arial"/>
                <w:b/>
                <w:i w:val="0"/>
                <w:sz w:val="18"/>
              </w:rPr>
              <w:t xml:space="preserve"> Suave)</w:t>
            </w:r>
          </w:p>
        </w:tc>
        <w:tc>
          <w:tcPr>
            <w:tcW w:w="2016" w:type="dxa"/>
            <w:shd w:val="clear" w:color="auto" w:fill="FAFAFA"/>
          </w:tcPr>
          <w:p w14:paraId="425B3E52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10 a 12 repetições dinâmicas</w:t>
            </w:r>
          </w:p>
        </w:tc>
        <w:tc>
          <w:tcPr>
            <w:tcW w:w="2016" w:type="dxa"/>
            <w:shd w:val="clear" w:color="auto" w:fill="FAFAFA"/>
          </w:tcPr>
          <w:p w14:paraId="443A341A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Adaptação funcional dos flexores e tolerância à carga em 70° a 90°</w:t>
            </w:r>
          </w:p>
        </w:tc>
        <w:tc>
          <w:tcPr>
            <w:tcW w:w="2016" w:type="dxa"/>
            <w:shd w:val="clear" w:color="auto" w:fill="FAFAFA"/>
          </w:tcPr>
          <w:p w14:paraId="15EC9257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Apenas joelhos e mãos no solo (tronco suspenso no ar); deslocar o peso para frente sobre os punhos mantendo cotovelos estendidos.</w:t>
            </w:r>
          </w:p>
        </w:tc>
      </w:tr>
      <w:tr w14:paraId="16AE5BC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38FFE4AC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Fase 2 (1,5 a 3 min)</w:t>
            </w:r>
            <w:r>
              <w:rPr>
                <w:rFonts w:ascii="Arial" w:hAnsi="Arial"/>
                <w:sz w:val="18"/>
              </w:rPr>
              <w:br w:type="textWrapping"/>
            </w:r>
            <w:r>
              <w:rPr>
                <w:rFonts w:ascii="Arial" w:hAnsi="Arial"/>
                <w:sz w:val="18"/>
              </w:rPr>
              <w:t>Cintura Escapular &amp; Apoio Unilateral</w:t>
            </w:r>
          </w:p>
        </w:tc>
        <w:tc>
          <w:tcPr>
            <w:tcW w:w="2016" w:type="dxa"/>
          </w:tcPr>
          <w:p w14:paraId="730472B9">
            <w:pPr>
              <w:spacing w:before="20" w:after="20" w:line="276" w:lineRule="auto"/>
            </w:pPr>
            <w:r>
              <w:rPr>
                <w:rFonts w:ascii="Arial" w:hAnsi="Arial"/>
                <w:b/>
                <w:i w:val="0"/>
                <w:sz w:val="18"/>
              </w:rPr>
              <w:t>Flexões Escapulares em Prancha Alta (</w:t>
            </w:r>
            <w:r>
              <w:rPr>
                <w:rFonts w:ascii="Arial" w:hAnsi="Arial"/>
                <w:b/>
                <w:i/>
                <w:sz w:val="18"/>
              </w:rPr>
              <w:t>Scapular Push-ups</w:t>
            </w:r>
            <w:r>
              <w:rPr>
                <w:rFonts w:ascii="Arial" w:hAnsi="Arial"/>
                <w:b/>
                <w:i w:val="0"/>
                <w:sz w:val="18"/>
              </w:rPr>
              <w:t>)</w:t>
            </w:r>
          </w:p>
        </w:tc>
        <w:tc>
          <w:tcPr>
            <w:tcW w:w="2016" w:type="dxa"/>
          </w:tcPr>
          <w:p w14:paraId="4D13CE46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1 série de 8 a 10 repetições</w:t>
            </w:r>
          </w:p>
        </w:tc>
        <w:tc>
          <w:tcPr>
            <w:tcW w:w="2016" w:type="dxa"/>
          </w:tcPr>
          <w:p w14:paraId="001D04F8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Ativação do serrátil anterior e rotação superior da escápula</w:t>
            </w:r>
          </w:p>
        </w:tc>
        <w:tc>
          <w:tcPr>
            <w:tcW w:w="2016" w:type="dxa"/>
          </w:tcPr>
          <w:p w14:paraId="65529205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Prancha alta com cotovelos 100% estendidos (apenas mãos e pés no solo, sem encostar o corpo); realizar protração e retração escapular controlada.</w:t>
            </w:r>
          </w:p>
        </w:tc>
      </w:tr>
      <w:tr w14:paraId="7377A21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76DE7EF6">
            <w:pPr>
              <w:spacing w:before="20" w:after="20" w:line="276" w:lineRule="auto"/>
            </w:pPr>
          </w:p>
        </w:tc>
        <w:tc>
          <w:tcPr>
            <w:tcW w:w="2016" w:type="dxa"/>
            <w:shd w:val="clear" w:color="auto" w:fill="FAFAFA"/>
          </w:tcPr>
          <w:p w14:paraId="4EC54BA6">
            <w:pPr>
              <w:spacing w:before="20" w:after="20" w:line="276" w:lineRule="auto"/>
            </w:pPr>
            <w:r>
              <w:rPr>
                <w:rFonts w:ascii="Arial" w:hAnsi="Arial"/>
                <w:b/>
                <w:i w:val="0"/>
                <w:sz w:val="18"/>
              </w:rPr>
              <w:t>Toques no Ombro em V Invertido (</w:t>
            </w:r>
            <w:r>
              <w:rPr>
                <w:rFonts w:ascii="Arial" w:hAnsi="Arial"/>
                <w:b/>
                <w:i/>
                <w:sz w:val="18"/>
              </w:rPr>
              <w:t>Shoulder Taps</w:t>
            </w:r>
            <w:r>
              <w:rPr>
                <w:rFonts w:ascii="Arial" w:hAnsi="Arial"/>
                <w:b/>
                <w:i w:val="0"/>
                <w:sz w:val="18"/>
              </w:rPr>
              <w:t xml:space="preserve"> em </w:t>
            </w:r>
            <w:r>
              <w:rPr>
                <w:rFonts w:ascii="Arial" w:hAnsi="Arial"/>
                <w:b/>
                <w:i/>
                <w:sz w:val="18"/>
              </w:rPr>
              <w:t>Pike</w:t>
            </w:r>
            <w:r>
              <w:rPr>
                <w:rFonts w:ascii="Arial" w:hAnsi="Arial"/>
                <w:b/>
                <w:i w:val="0"/>
                <w:sz w:val="18"/>
              </w:rPr>
              <w:t>)</w:t>
            </w:r>
          </w:p>
        </w:tc>
        <w:tc>
          <w:tcPr>
            <w:tcW w:w="2016" w:type="dxa"/>
            <w:shd w:val="clear" w:color="auto" w:fill="FAFAFA"/>
          </w:tcPr>
          <w:p w14:paraId="48E92EB9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10 toques totais (5 cada lado)</w:t>
            </w:r>
          </w:p>
        </w:tc>
        <w:tc>
          <w:tcPr>
            <w:tcW w:w="2016" w:type="dxa"/>
            <w:shd w:val="clear" w:color="auto" w:fill="FAFAFA"/>
          </w:tcPr>
          <w:p w14:paraId="5E7BDF40">
            <w:pPr>
              <w:spacing w:before="20" w:after="20" w:line="276" w:lineRule="auto"/>
            </w:pPr>
            <w:r/>
            <w:r>
              <w:rPr>
                <w:rFonts w:ascii="Arial" w:hAnsi="Arial"/>
                <w:sz w:val="18"/>
              </w:rPr>
              <w:t xml:space="preserve">Ativação estabilizadora em apoio unimanual transitório (específico para </w:t>
            </w:r>
            <w:r>
              <w:rPr>
                <w:rFonts w:ascii="Arial" w:hAnsi="Arial"/>
                <w:i/>
                <w:sz w:val="18"/>
              </w:rPr>
              <w:t>HSW</w:t>
            </w:r>
            <w:r>
              <w:rPr>
                <w:rFonts w:ascii="Arial" w:hAnsi="Arial"/>
                <w:sz w:val="18"/>
              </w:rPr>
              <w:t>)</w:t>
            </w:r>
          </w:p>
        </w:tc>
        <w:tc>
          <w:tcPr>
            <w:tcW w:w="2016" w:type="dxa"/>
            <w:shd w:val="clear" w:color="auto" w:fill="FAFAFA"/>
          </w:tcPr>
          <w:p w14:paraId="0598F172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Quadril elevado em formato de V invertido com braços alinhados ao tronco; retirar uma mão do solo e tocar o ombro contralateral de forma estável e ritmada.</w:t>
            </w:r>
          </w:p>
        </w:tc>
      </w:tr>
      <w:tr w14:paraId="41EADCE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21B3F49C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Fase 3 (3 a 5 min)</w:t>
            </w:r>
            <w:r>
              <w:rPr>
                <w:rFonts w:ascii="Arial" w:hAnsi="Arial"/>
                <w:sz w:val="18"/>
              </w:rPr>
              <w:br w:type="textWrapping"/>
            </w:r>
            <w:r>
              <w:rPr>
                <w:rFonts w:ascii="Arial" w:hAnsi="Arial"/>
                <w:sz w:val="18"/>
              </w:rPr>
              <w:t>Inversão &amp; Estratégia de Punho</w:t>
            </w:r>
          </w:p>
        </w:tc>
        <w:tc>
          <w:tcPr>
            <w:tcW w:w="2016" w:type="dxa"/>
          </w:tcPr>
          <w:p w14:paraId="43C50A90">
            <w:pPr>
              <w:spacing w:before="20" w:after="20" w:line="276" w:lineRule="auto"/>
            </w:pPr>
            <w:r>
              <w:rPr>
                <w:rFonts w:ascii="Arial" w:hAnsi="Arial"/>
                <w:b/>
                <w:i w:val="0"/>
                <w:sz w:val="18"/>
              </w:rPr>
              <w:t>Subida Curta de Frente para a Parede (</w:t>
            </w:r>
            <w:r>
              <w:rPr>
                <w:rFonts w:ascii="Arial" w:hAnsi="Arial"/>
                <w:b/>
                <w:i/>
                <w:sz w:val="18"/>
              </w:rPr>
              <w:t>Belly-to-Wall</w:t>
            </w:r>
            <w:r>
              <w:rPr>
                <w:rFonts w:ascii="Arial" w:hAnsi="Arial"/>
                <w:b/>
                <w:i w:val="0"/>
                <w:sz w:val="18"/>
              </w:rPr>
              <w:t>)</w:t>
            </w:r>
          </w:p>
        </w:tc>
        <w:tc>
          <w:tcPr>
            <w:tcW w:w="2016" w:type="dxa"/>
          </w:tcPr>
          <w:p w14:paraId="194A969F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1 subida de 5 a 8 segundos</w:t>
            </w:r>
          </w:p>
        </w:tc>
        <w:tc>
          <w:tcPr>
            <w:tcW w:w="2016" w:type="dxa"/>
          </w:tcPr>
          <w:p w14:paraId="5528C3CD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Acomodação da pressão intracraniana e bloqueio escapular em inversão</w:t>
            </w:r>
          </w:p>
        </w:tc>
        <w:tc>
          <w:tcPr>
            <w:tcW w:w="2016" w:type="dxa"/>
          </w:tcPr>
          <w:p w14:paraId="5F85AC4D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Subir escalando os pés pela parede até alinhamento próximo (~30-40 cm); empurrar o solo ativamente pelos ombros e descer com controle.</w:t>
            </w:r>
          </w:p>
        </w:tc>
      </w:tr>
      <w:tr w14:paraId="0BD4A38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75F4096C">
            <w:pPr>
              <w:spacing w:before="20" w:after="20" w:line="276" w:lineRule="auto"/>
            </w:pPr>
          </w:p>
        </w:tc>
        <w:tc>
          <w:tcPr>
            <w:tcW w:w="2016" w:type="dxa"/>
            <w:shd w:val="clear" w:color="auto" w:fill="FAFAFA"/>
          </w:tcPr>
          <w:p w14:paraId="79B2EF42">
            <w:pPr>
              <w:spacing w:before="20" w:after="20" w:line="276" w:lineRule="auto"/>
            </w:pPr>
            <w:r>
              <w:rPr>
                <w:rFonts w:ascii="Arial" w:hAnsi="Arial"/>
                <w:b/>
                <w:i w:val="0"/>
                <w:sz w:val="18"/>
              </w:rPr>
              <w:t>Subida de Costas com Micro-Solturas (</w:t>
            </w:r>
            <w:r>
              <w:rPr>
                <w:rFonts w:ascii="Arial" w:hAnsi="Arial"/>
                <w:b/>
                <w:i/>
                <w:sz w:val="18"/>
              </w:rPr>
              <w:t>Back-to-Wall</w:t>
            </w:r>
            <w:r>
              <w:rPr>
                <w:rFonts w:ascii="Arial" w:hAnsi="Arial"/>
                <w:b/>
                <w:i w:val="0"/>
                <w:sz w:val="18"/>
              </w:rPr>
              <w:t xml:space="preserve"> com Assistência)</w:t>
            </w:r>
          </w:p>
        </w:tc>
        <w:tc>
          <w:tcPr>
            <w:tcW w:w="2016" w:type="dxa"/>
            <w:shd w:val="clear" w:color="auto" w:fill="FAFAFA"/>
          </w:tcPr>
          <w:p w14:paraId="2138D072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1 subida com 3 micro-solturas (2 a 3s cada)</w:t>
            </w:r>
          </w:p>
        </w:tc>
        <w:tc>
          <w:tcPr>
            <w:tcW w:w="2016" w:type="dxa"/>
            <w:shd w:val="clear" w:color="auto" w:fill="FAFAFA"/>
          </w:tcPr>
          <w:p w14:paraId="13D1D3D4">
            <w:pPr>
              <w:spacing w:before="20" w:after="20" w:line="276" w:lineRule="auto"/>
              <w:rPr>
                <w:rFonts w:hint="default"/>
                <w:lang w:val="pt-BR"/>
              </w:rPr>
            </w:pPr>
            <w:r>
              <w:rPr>
                <w:rFonts w:ascii="Arial" w:hAnsi="Arial"/>
                <w:sz w:val="18"/>
              </w:rPr>
              <w:t>Calibração proprioceptiva da estratégia d</w:t>
            </w:r>
            <w:r>
              <w:rPr>
                <w:rFonts w:hint="default" w:ascii="Arial" w:hAnsi="Arial"/>
                <w:sz w:val="18"/>
                <w:lang w:val="pt-BR"/>
              </w:rPr>
              <w:t>e equilíbrio</w:t>
            </w:r>
          </w:p>
        </w:tc>
        <w:tc>
          <w:tcPr>
            <w:tcW w:w="2016" w:type="dxa"/>
            <w:shd w:val="clear" w:color="auto" w:fill="FAFAFA"/>
          </w:tcPr>
          <w:p w14:paraId="138612C2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Subir de costas para a parede; o avaliador auxilia o participante a afastar os calcanhares da parede por 2 a 3 segundos (3 vezes consecutivas)</w:t>
            </w:r>
          </w:p>
        </w:tc>
      </w:tr>
    </w:tbl>
    <w:p w14:paraId="6C1C08F3">
      <w:pPr>
        <w:jc w:val="both"/>
        <w:rPr>
          <w:rFonts w:hint="default" w:ascii="Arial" w:hAnsi="Arial" w:cs="Arial"/>
        </w:rPr>
      </w:pPr>
    </w:p>
    <w:p w14:paraId="4949C893">
      <w:pPr>
        <w:spacing w:before="280" w:after="80" w:line="360" w:lineRule="auto"/>
        <w:jc w:val="both"/>
        <w:rPr>
          <w:rFonts w:hint="default" w:ascii="Arial" w:hAnsi="Arial" w:cs="Arial"/>
        </w:rPr>
      </w:pPr>
      <w:r/>
      <w:r>
        <w:rPr>
          <w:rFonts w:ascii="Arial" w:hAnsi="Arial"/>
          <w:b/>
          <w:color w:val="000000"/>
          <w:sz w:val="26"/>
        </w:rPr>
        <w:t xml:space="preserve">5.2 </w:t>
      </w:r>
      <w:r>
        <w:rPr>
          <w:rFonts w:ascii="Arial" w:hAnsi="Arial"/>
          <w:b/>
          <w:i/>
          <w:color w:val="000000"/>
          <w:sz w:val="26"/>
        </w:rPr>
        <w:t>Handstand</w:t>
      </w:r>
      <w:r>
        <w:rPr>
          <w:rFonts w:ascii="Arial" w:hAnsi="Arial"/>
          <w:b/>
          <w:color w:val="000000"/>
          <w:sz w:val="26"/>
        </w:rPr>
        <w:t xml:space="preserve"> Estático (</w:t>
      </w:r>
      <w:r>
        <w:rPr>
          <w:rFonts w:ascii="Arial" w:hAnsi="Arial"/>
          <w:b/>
          <w:i/>
          <w:color w:val="000000"/>
          <w:sz w:val="26"/>
        </w:rPr>
        <w:t>HS</w:t>
      </w:r>
      <w:r>
        <w:rPr>
          <w:rFonts w:ascii="Arial" w:hAnsi="Arial"/>
          <w:b/>
          <w:color w:val="000000"/>
          <w:sz w:val="26"/>
        </w:rPr>
        <w:t>) – Plataforma Bertec</w:t>
      </w:r>
    </w:p>
    <w:p w14:paraId="7FD3FB77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O atleta posiciona as duas mãos inteiramente contidas dentro dos limites físicos da plataforma Bertec, utilizando a distância e o ângulo de abertura (*toe-out*) de sua preferência natural.</w:t>
      </w:r>
    </w:p>
    <w:p w14:paraId="05BB00FD">
      <w:pPr>
        <w:spacing w:before="120" w:after="40" w:line="360" w:lineRule="auto"/>
        <w:jc w:val="both"/>
        <w:rPr>
          <w:rFonts w:hint="default" w:ascii="Arial" w:hAnsi="Arial" w:cs="Arial"/>
        </w:rPr>
      </w:pPr>
      <w:r>
        <w:rPr>
          <w:rFonts w:ascii="Arial" w:hAnsi="Arial"/>
          <w:b/>
        </w:rPr>
        <w:t>Bloco 1: Entradas Assistidas (Até 3 Tentativas | 90s Repouso | Critério do Melhor Tempo)</w:t>
      </w:r>
    </w:p>
    <w:p w14:paraId="58E6B7E9">
      <w:pPr>
        <w:pStyle w:val="35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Execução:</w:t>
      </w:r>
      <w:r>
        <w:rPr>
          <w:rFonts w:hint="default" w:ascii="Arial" w:hAnsi="Arial" w:cs="Arial"/>
          <w:color w:val="000000"/>
          <w:sz w:val="19"/>
        </w:rPr>
        <w:t xml:space="preserve"> O atleta sobe de forma guiada enquanto o avaliador segura suavemente suas pernas pelo terço distal (canelas/tornozelos).</w:t>
      </w:r>
    </w:p>
    <w:p w14:paraId="577D115D">
      <w:pPr>
        <w:pStyle w:val="35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  <w:lang w:val="pt-BR"/>
        </w:rPr>
        <w:t>Liberação</w:t>
      </w:r>
      <w:r>
        <w:rPr>
          <w:rFonts w:hint="default" w:ascii="Arial" w:hAnsi="Arial" w:cs="Arial"/>
          <w:b/>
          <w:color w:val="000000"/>
          <w:sz w:val="19"/>
        </w:rPr>
        <w:t xml:space="preserve"> Tátil:</w:t>
      </w:r>
      <w:r>
        <w:rPr>
          <w:rFonts w:hint="default" w:ascii="Arial" w:hAnsi="Arial" w:cs="Arial"/>
          <w:color w:val="000000"/>
          <w:sz w:val="19"/>
        </w:rPr>
        <w:t xml:space="preserve"> O avaliador posiciona os calcanhares na vertical absoluta e realiza um</w:t>
      </w:r>
      <w:r>
        <w:rPr>
          <w:rFonts w:hint="default" w:ascii="Arial" w:hAnsi="Arial" w:cs="Arial"/>
          <w:color w:val="000000"/>
          <w:sz w:val="19"/>
          <w:lang w:val="pt-BR"/>
        </w:rPr>
        <w:t>a liberação</w:t>
      </w:r>
      <w:r>
        <w:rPr>
          <w:rFonts w:hint="default" w:ascii="Arial" w:hAnsi="Arial" w:cs="Arial"/>
          <w:b/>
          <w:color w:val="000000"/>
          <w:sz w:val="19"/>
        </w:rPr>
        <w:t xml:space="preserve"> progressiv</w:t>
      </w:r>
      <w:r>
        <w:rPr>
          <w:rFonts w:hint="default" w:ascii="Arial" w:hAnsi="Arial" w:cs="Arial"/>
          <w:b/>
          <w:color w:val="000000"/>
          <w:sz w:val="19"/>
          <w:lang w:val="pt-BR"/>
        </w:rPr>
        <w:t>a</w:t>
      </w:r>
      <w:r>
        <w:rPr>
          <w:rFonts w:hint="default" w:ascii="Arial" w:hAnsi="Arial" w:cs="Arial"/>
          <w:b/>
          <w:color w:val="000000"/>
          <w:sz w:val="19"/>
        </w:rPr>
        <w:t xml:space="preserve"> de contato (*fade-out* tátil) de ~</w:t>
      </w:r>
      <w:r>
        <w:rPr>
          <w:rFonts w:hint="default" w:ascii="Arial" w:hAnsi="Arial" w:cs="Arial"/>
          <w:b/>
          <w:color w:val="000000"/>
          <w:sz w:val="19"/>
          <w:lang w:val="pt-BR"/>
        </w:rPr>
        <w:t>3</w:t>
      </w:r>
      <w:r>
        <w:rPr>
          <w:rFonts w:hint="default" w:ascii="Arial" w:hAnsi="Arial" w:cs="Arial"/>
          <w:b/>
          <w:color w:val="000000"/>
          <w:sz w:val="19"/>
        </w:rPr>
        <w:t xml:space="preserve"> segundos</w:t>
      </w:r>
      <w:r>
        <w:rPr>
          <w:rFonts w:hint="default" w:ascii="Arial" w:hAnsi="Arial" w:cs="Arial"/>
          <w:color w:val="000000"/>
          <w:sz w:val="19"/>
        </w:rPr>
        <w:t>, aliviando a pegada até soltar totalmente as pernas e vocalizar o comando *"SOLTEI"*, recuando as mãos.</w:t>
      </w:r>
    </w:p>
    <w:p w14:paraId="10267F15">
      <w:pPr>
        <w:pStyle w:val="35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/>
      <w:r>
        <w:rPr/>
      </w:r>
      <w:r>
        <w:rPr>
          <w:rFonts w:ascii="Arial" w:hAnsi="Arial"/>
          <w:b/>
        </w:rPr>
        <w:t>Sustentação e Desfecho (Melhor Tempo):</w:t>
      </w:r>
      <w:r>
        <w:rPr>
          <w:rFonts w:ascii="Arial" w:hAnsi="Arial"/>
        </w:rPr>
        <w:t xml:space="preserve"> O atleta sustenta a parada de mãos até a perda voluntária de equilíbrio ou contato dos pés com o solo. Para as análises estatísticas dos modelos preditivos do </w:t>
      </w:r>
      <w:r>
        <w:rPr>
          <w:rFonts w:ascii="Arial" w:hAnsi="Arial"/>
          <w:i/>
        </w:rPr>
        <w:t>HS</w:t>
      </w:r>
      <w:r>
        <w:rPr>
          <w:rFonts w:ascii="Arial" w:hAnsi="Arial"/>
        </w:rPr>
        <w:t>, é retido o Melhor Tempo de Sustentação (maior duração em segundos entre as tentativas válidas), evitando a penalização por desajustes pontuais ou o viés de fadiga acumulada.</w:t>
      </w:r>
    </w:p>
    <w:p>
      <w:pPr>
        <w:pStyle w:val="35"/>
      </w:pPr>
      <w:r/>
      <w:r>
        <w:rPr/>
      </w:r>
      <w:r>
        <w:rPr>
          <w:rFonts w:ascii="Arial" w:hAnsi="Arial"/>
          <w:b/>
        </w:rPr>
        <w:t xml:space="preserve">Regra de Parada por Desempenho (Stopping Rule - Prevenção de Fadiga para o </w:t>
      </w:r>
      <w:r>
        <w:rPr>
          <w:rFonts w:ascii="Arial" w:hAnsi="Arial"/>
          <w:b/>
          <w:i/>
        </w:rPr>
        <w:t>HSW</w:t>
      </w:r>
      <w:r>
        <w:rPr>
          <w:rFonts w:ascii="Arial" w:hAnsi="Arial"/>
          <w:b/>
        </w:rPr>
        <w:t>):</w:t>
      </w:r>
      <w:r>
        <w:rPr>
          <w:rFonts w:ascii="Arial" w:hAnsi="Arial"/>
        </w:rPr>
        <w:t xml:space="preserve"> O participante realiza a 1ª tentativa buscando expressar sua máxima capacidade. Se atingir ≥ 30 s e relatar voluntariamente que já atingiu sua marca representativa máxima em uma tentativa válida, ele é liberado das tentativas subsequentes para descansar e se poupar para o </w:t>
      </w:r>
      <w:r>
        <w:rPr>
          <w:rFonts w:ascii="Arial" w:hAnsi="Arial"/>
          <w:i/>
        </w:rPr>
        <w:t>Handstand Walk</w:t>
      </w:r>
      <w:r>
        <w:rPr>
          <w:rFonts w:ascii="Arial" w:hAnsi="Arial"/>
        </w:rPr>
        <w:t xml:space="preserve"> (</w:t>
      </w:r>
      <w:r>
        <w:rPr>
          <w:rFonts w:ascii="Arial" w:hAnsi="Arial"/>
          <w:i/>
        </w:rPr>
        <w:t>HSW</w:t>
      </w:r>
      <w:r>
        <w:rPr>
          <w:rFonts w:ascii="Arial" w:hAnsi="Arial"/>
        </w:rPr>
        <w:t>). Não há estipulação de teto de tempo de corte (o atleta pode permanecer sustentando pelo tempo que for capaz durante a tentativa). Tentativas adicionais (até o limite de 3) serão realizadas apenas se houver queda prematura ou se o participante julgar ter plenas condições de superar a marca anterior.</w:t>
      </w:r>
    </w:p>
    <w:p w14:paraId="29A69D08">
      <w:pPr>
        <w:pStyle w:val="35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/>
      <w:r>
        <w:rPr>
          <w:rFonts w:ascii="Arial" w:hAnsi="Arial"/>
          <w:b/>
        </w:rPr>
        <w:t>Validação na Planilha:</w:t>
      </w:r>
      <w:r>
        <w:rPr>
          <w:rFonts w:ascii="Arial" w:hAnsi="Arial"/>
        </w:rPr>
        <w:t xml:space="preserve"> Preencher OK na coluna HS_Assist_T[1-3]_Status. Caso haja erro na soltura ou desabamento prematuro, marcar Repetir. Se o participante for liberado pela regra de parada (ex: atingiu ≥ 30 s e relatou marca máxima na T1 ou T2), registrar Dispensado (Critério ≥30s e Marca Máxima) nas tentativas restantes. Se houver alguma ocorrência atípica, registrar na coluna final Observacoes_Gerais_Sessao2.</w:t>
      </w:r>
    </w:p>
    <w:p w14:paraId="233FE708">
      <w:pPr>
        <w:pStyle w:val="35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Nomenclatura no Nexus:</w:t>
      </w:r>
      <w:r>
        <w:rPr>
          <w:rFonts w:hint="default" w:ascii="Arial" w:hAnsi="Arial" w:cs="Arial"/>
          <w:color w:val="000000"/>
          <w:sz w:val="19"/>
        </w:rPr>
        <w:t xml:space="preserve"> [ID]_hs01_assistido.c3d, [ID]_hs02_assistido.c3d, [ID]_hs03_assistido.c3d.</w:t>
      </w:r>
    </w:p>
    <w:p w14:paraId="3B3EFB6B">
      <w:pPr>
        <w:numPr>
          <w:numId w:val="0"/>
        </w:numPr>
        <w:spacing w:before="80" w:after="8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i/>
          <w:color w:val="000000"/>
          <w:sz w:val="19"/>
        </w:rPr>
        <w:t>Intervalo Inter-Blocos: Repouso passivo total de 3 minutos sentado com hidratação livre.</w:t>
      </w:r>
    </w:p>
    <w:p w14:paraId="145EDF22">
      <w:pPr>
        <w:spacing w:before="1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0"/>
        </w:rPr>
        <w:t>Bloco 2: Entradas Livres (3 Tentativas | 90s Repouso)</w:t>
      </w:r>
    </w:p>
    <w:p w14:paraId="51565905">
      <w:pPr>
        <w:pStyle w:val="35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/>
      <w:r>
        <w:rPr>
          <w:rFonts w:ascii="Arial" w:hAnsi="Arial"/>
          <w:b/>
          <w:color w:val="000000"/>
          <w:sz w:val="19"/>
        </w:rPr>
        <w:t>Execução:</w:t>
      </w:r>
      <w:r>
        <w:rPr>
          <w:rFonts w:ascii="Arial" w:hAnsi="Arial"/>
          <w:color w:val="000000"/>
          <w:sz w:val="19"/>
        </w:rPr>
        <w:t xml:space="preserve"> Subida autônoma preferencial (*</w:t>
      </w:r>
      <w:r>
        <w:rPr>
          <w:rFonts w:ascii="Arial" w:hAnsi="Arial"/>
          <w:i/>
          <w:color w:val="000000"/>
          <w:sz w:val="19"/>
        </w:rPr>
        <w:t>kick-up</w:t>
      </w:r>
      <w:r>
        <w:rPr>
          <w:rFonts w:ascii="Arial" w:hAnsi="Arial"/>
          <w:color w:val="000000"/>
          <w:sz w:val="19"/>
        </w:rPr>
        <w:t>*) diretamente sobre a plataforma Bertec, sem nenhum auxílio externo.</w:t>
      </w:r>
    </w:p>
    <w:p w14:paraId="0B50184B">
      <w:pPr>
        <w:pStyle w:val="35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Tentativas de Subida:</w:t>
      </w:r>
      <w:r>
        <w:rPr>
          <w:rFonts w:hint="default" w:ascii="Arial" w:hAnsi="Arial" w:cs="Arial"/>
          <w:color w:val="000000"/>
          <w:sz w:val="19"/>
        </w:rPr>
        <w:t xml:space="preserve"> O atleta tem até </w:t>
      </w:r>
      <w:r>
        <w:rPr>
          <w:rFonts w:hint="default" w:ascii="Arial" w:hAnsi="Arial" w:cs="Arial"/>
          <w:b/>
          <w:color w:val="000000"/>
          <w:sz w:val="19"/>
        </w:rPr>
        <w:t>5 chutes de impulso</w:t>
      </w:r>
      <w:r>
        <w:rPr>
          <w:rFonts w:hint="default" w:ascii="Arial" w:hAnsi="Arial" w:cs="Arial"/>
          <w:color w:val="000000"/>
          <w:sz w:val="19"/>
        </w:rPr>
        <w:t xml:space="preserve"> por tentativa para estabilizar no topo. Se não estabilizar em 5 tentativas, a tentativa é registrada como Falha.</w:t>
      </w:r>
    </w:p>
    <w:p w14:paraId="0CF9D13F">
      <w:pPr>
        <w:pStyle w:val="35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Validação Técnica:</w:t>
      </w:r>
    </w:p>
    <w:p w14:paraId="62A1DFD7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bCs/>
          <w:color w:val="000000"/>
          <w:sz w:val="19"/>
          <w:lang w:val="pt-BR"/>
        </w:rPr>
        <w:tab/>
      </w:r>
      <w:r>
        <w:rPr>
          <w:rFonts w:hint="default" w:ascii="Arial" w:hAnsi="Arial" w:cs="Arial"/>
          <w:b w:val="0"/>
          <w:bCs/>
          <w:color w:val="000000"/>
          <w:sz w:val="19"/>
          <w:u w:val="single"/>
        </w:rPr>
        <w:t>Tentativa Válida</w:t>
      </w:r>
      <w:r>
        <w:rPr>
          <w:rFonts w:hint="default" w:ascii="Arial" w:hAnsi="Arial" w:cs="Arial"/>
          <w:b/>
          <w:color w:val="000000"/>
          <w:sz w:val="19"/>
          <w:u w:val="single"/>
        </w:rPr>
        <w:t>:</w:t>
      </w:r>
      <w:r>
        <w:rPr>
          <w:rFonts w:hint="default" w:ascii="Arial" w:hAnsi="Arial" w:cs="Arial"/>
          <w:color w:val="000000"/>
          <w:sz w:val="19"/>
        </w:rPr>
        <w:t xml:space="preserve"> Sustentação autônoma por </w:t>
      </w:r>
      <w:r>
        <w:rPr>
          <w:rFonts w:hint="default" w:ascii="Arial" w:hAnsi="Arial" w:cs="Arial"/>
          <w:b/>
          <w:color w:val="000000"/>
          <w:sz w:val="19"/>
        </w:rPr>
        <w:t>pelo menos 3,0 segundos contínuos</w:t>
      </w:r>
      <w:r>
        <w:rPr>
          <w:rFonts w:hint="default" w:ascii="Arial" w:hAnsi="Arial" w:cs="Arial"/>
          <w:color w:val="000000"/>
          <w:sz w:val="19"/>
        </w:rPr>
        <w:t>.</w:t>
      </w:r>
    </w:p>
    <w:p w14:paraId="192ECE83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  <w:lang w:val="pt-BR"/>
        </w:rPr>
        <w:tab/>
      </w:r>
      <w:r>
        <w:rPr>
          <w:rFonts w:hint="default" w:ascii="Arial" w:hAnsi="Arial" w:cs="Arial"/>
          <w:b w:val="0"/>
          <w:bCs/>
          <w:color w:val="000000"/>
          <w:sz w:val="19"/>
          <w:u w:val="single"/>
        </w:rPr>
        <w:t>Falha:</w:t>
      </w:r>
      <w:r>
        <w:rPr>
          <w:rFonts w:hint="default" w:ascii="Arial" w:hAnsi="Arial" w:cs="Arial"/>
          <w:color w:val="000000"/>
          <w:sz w:val="19"/>
        </w:rPr>
        <w:t xml:space="preserve"> Queda antes de 3,0 segundos.</w:t>
      </w:r>
    </w:p>
    <w:p w14:paraId="7F74F8F0">
      <w:pPr>
        <w:pStyle w:val="35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Nomenclatura no Nexus:</w:t>
      </w:r>
      <w:r>
        <w:rPr>
          <w:rFonts w:hint="default" w:ascii="Arial" w:hAnsi="Arial" w:cs="Arial"/>
          <w:color w:val="000000"/>
          <w:sz w:val="19"/>
        </w:rPr>
        <w:t xml:space="preserve"> [ID]_hs01_livre.c3d, [ID]_hs02_livre.c3d, [ID]_hs03_livre.c3d.</w:t>
      </w:r>
    </w:p>
    <w:p w14:paraId="7BD22C16">
      <w:pPr>
        <w:spacing w:before="280" w:after="80" w:line="360" w:lineRule="auto"/>
        <w:jc w:val="both"/>
        <w:rPr>
          <w:rFonts w:hint="default" w:ascii="Arial" w:hAnsi="Arial" w:cs="Arial"/>
        </w:rPr>
      </w:pPr>
      <w:r/>
      <w:r>
        <w:rPr>
          <w:rFonts w:ascii="Arial" w:hAnsi="Arial"/>
          <w:b/>
          <w:color w:val="000000"/>
          <w:sz w:val="26"/>
        </w:rPr>
        <w:t xml:space="preserve">5.3 </w:t>
      </w:r>
      <w:r>
        <w:rPr>
          <w:rFonts w:ascii="Arial" w:hAnsi="Arial"/>
          <w:b/>
          <w:i/>
          <w:color w:val="000000"/>
          <w:sz w:val="26"/>
        </w:rPr>
        <w:t>Handstand Walk</w:t>
      </w:r>
      <w:r>
        <w:rPr>
          <w:rFonts w:ascii="Arial" w:hAnsi="Arial"/>
          <w:b/>
          <w:color w:val="000000"/>
          <w:sz w:val="26"/>
        </w:rPr>
        <w:t xml:space="preserve"> (</w:t>
      </w:r>
      <w:r>
        <w:rPr>
          <w:rFonts w:ascii="Arial" w:hAnsi="Arial"/>
          <w:b/>
          <w:i/>
          <w:color w:val="000000"/>
          <w:sz w:val="26"/>
        </w:rPr>
        <w:t>HSW</w:t>
      </w:r>
      <w:r>
        <w:rPr>
          <w:rFonts w:ascii="Arial" w:hAnsi="Arial"/>
          <w:b/>
          <w:color w:val="000000"/>
          <w:sz w:val="26"/>
        </w:rPr>
        <w:t>) – Locomoção Dinâmica</w:t>
      </w:r>
    </w:p>
    <w:p w14:paraId="62725CA5">
      <w:pPr>
        <w:spacing w:before="80" w:after="80" w:line="360" w:lineRule="auto"/>
        <w:ind w:left="28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i/>
          <w:color w:val="000000"/>
          <w:sz w:val="19"/>
        </w:rPr>
        <w:t>Intervalo Pré-Teste Obrigatório: Repouso passivo total de 10 minutos sentado, garantindo dissipação completa de metabólitos, restauração dos estoques de fosfocreatina (PCr) e recuperação vestibular plena.</w:t>
      </w:r>
    </w:p>
    <w:p w14:paraId="1DC6D057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Dimensões da Pista Útil:</w:t>
      </w:r>
      <w:r>
        <w:rPr>
          <w:rFonts w:hint="default" w:ascii="Arial" w:hAnsi="Arial" w:cs="Arial"/>
          <w:color w:val="000000"/>
          <w:sz w:val="19"/>
        </w:rPr>
        <w:t xml:space="preserve"> Corredor de </w:t>
      </w:r>
      <w:r>
        <w:rPr>
          <w:rFonts w:hint="default" w:ascii="Arial" w:hAnsi="Arial" w:cs="Arial"/>
          <w:b/>
          <w:color w:val="000000"/>
          <w:sz w:val="19"/>
        </w:rPr>
        <w:t>4,0 metros de comprimento linear útil</w:t>
      </w:r>
      <w:r>
        <w:rPr>
          <w:rFonts w:hint="default" w:ascii="Arial" w:hAnsi="Arial" w:cs="Arial"/>
          <w:color w:val="000000"/>
          <w:sz w:val="19"/>
        </w:rPr>
        <w:t xml:space="preserve"> por </w:t>
      </w:r>
      <w:r>
        <w:rPr>
          <w:rFonts w:hint="default" w:ascii="Arial" w:hAnsi="Arial" w:cs="Arial"/>
          <w:b/>
          <w:color w:val="000000"/>
          <w:sz w:val="19"/>
        </w:rPr>
        <w:t>1,0 metro de largura</w:t>
      </w:r>
      <w:r>
        <w:rPr>
          <w:rFonts w:hint="default" w:ascii="Arial" w:hAnsi="Arial" w:cs="Arial"/>
          <w:color w:val="000000"/>
          <w:sz w:val="19"/>
        </w:rPr>
        <w:t>, demarcado com fitas discretas no solo.</w:t>
      </w:r>
    </w:p>
    <w:p w14:paraId="269D4207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Caixa de Partida (*Start Box*):</w:t>
      </w:r>
      <w:r>
        <w:rPr>
          <w:rFonts w:hint="default" w:ascii="Arial" w:hAnsi="Arial" w:cs="Arial"/>
          <w:color w:val="000000"/>
          <w:sz w:val="19"/>
        </w:rPr>
        <w:t xml:space="preserve"> Retângulo de </w:t>
      </w:r>
      <w:r>
        <w:rPr>
          <w:rFonts w:hint="default" w:ascii="Arial" w:hAnsi="Arial" w:cs="Arial"/>
          <w:b/>
          <w:color w:val="000000"/>
          <w:sz w:val="19"/>
        </w:rPr>
        <w:t>60 cm de largura (X) por 35 cm de profundidade (Y)</w:t>
      </w:r>
      <w:r>
        <w:rPr>
          <w:rFonts w:hint="default" w:ascii="Arial" w:hAnsi="Arial" w:cs="Arial"/>
          <w:color w:val="000000"/>
          <w:sz w:val="19"/>
        </w:rPr>
        <w:t xml:space="preserve"> demarcado com fita adesiva fosca no solo. A borda anterior da caixa coincide rigorosamente com o </w:t>
      </w:r>
      <w:r>
        <w:rPr>
          <w:rFonts w:hint="default" w:ascii="Arial" w:hAnsi="Arial" w:cs="Arial"/>
          <w:b/>
          <w:color w:val="000000"/>
          <w:sz w:val="19"/>
        </w:rPr>
        <w:t>Marco Zero (Y = 0)</w:t>
      </w:r>
      <w:r>
        <w:rPr>
          <w:rFonts w:hint="default" w:ascii="Arial" w:hAnsi="Arial" w:cs="Arial"/>
          <w:color w:val="000000"/>
          <w:sz w:val="19"/>
        </w:rPr>
        <w:t xml:space="preserve"> do volume global.</w:t>
      </w:r>
    </w:p>
    <w:p w14:paraId="2BDAF1A1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Modos de Entrada Padronizados:</w:t>
      </w:r>
    </w:p>
    <w:p w14:paraId="33120CEF">
      <w:pPr>
        <w:pStyle w:val="35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  <w:u w:val="none"/>
          <w:lang w:val="pt-BR"/>
        </w:rPr>
        <w:tab/>
      </w:r>
      <w:r>
        <w:rPr>
          <w:rFonts w:hint="default" w:ascii="Arial" w:hAnsi="Arial" w:cs="Arial"/>
          <w:color w:val="000000"/>
          <w:sz w:val="19"/>
          <w:u w:val="single"/>
        </w:rPr>
        <w:t xml:space="preserve">De cima: </w:t>
      </w:r>
      <w:r>
        <w:rPr>
          <w:rFonts w:hint="default" w:ascii="Arial" w:hAnsi="Arial" w:cs="Arial"/>
          <w:color w:val="000000"/>
          <w:sz w:val="19"/>
        </w:rPr>
        <w:t>Passo à frente, mãos dentro da caixa e subida contínua;</w:t>
      </w:r>
    </w:p>
    <w:p w14:paraId="41DFB1AA">
      <w:pPr>
        <w:pStyle w:val="35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  <w:u w:val="none"/>
          <w:lang w:val="pt-BR"/>
        </w:rPr>
        <w:tab/>
      </w:r>
      <w:r>
        <w:rPr>
          <w:rFonts w:hint="default" w:ascii="Arial" w:hAnsi="Arial" w:cs="Arial"/>
          <w:color w:val="000000"/>
          <w:sz w:val="19"/>
          <w:u w:val="single"/>
        </w:rPr>
        <w:t>Mãos no solo:</w:t>
      </w:r>
      <w:r>
        <w:rPr>
          <w:rFonts w:hint="default" w:ascii="Arial" w:hAnsi="Arial" w:cs="Arial"/>
          <w:color w:val="000000"/>
          <w:sz w:val="19"/>
          <w:u w:val="single"/>
          <w:lang w:val="pt-BR"/>
        </w:rPr>
        <w:t xml:space="preserve"> </w:t>
      </w:r>
      <w:r>
        <w:rPr>
          <w:rFonts w:hint="default" w:ascii="Arial" w:hAnsi="Arial" w:cs="Arial"/>
          <w:color w:val="000000"/>
          <w:sz w:val="19"/>
        </w:rPr>
        <w:t>Posição agachada/ajoelhada com as mãos já apoiadas dentro da caixa antes do chute;</w:t>
      </w:r>
    </w:p>
    <w:p w14:paraId="557E0426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Regra Mandatória de Consistência Intra-Sujeito:</w:t>
      </w:r>
      <w:r>
        <w:rPr>
          <w:rFonts w:hint="default" w:ascii="Arial" w:hAnsi="Arial" w:cs="Arial"/>
          <w:color w:val="000000"/>
          <w:sz w:val="19"/>
        </w:rPr>
        <w:t xml:space="preserve"> A modalidade de entrada definida na 1ª tentativa deve ser mantida estritamente em todas as 5 tentativas válidas. Proibido alternar técnicas entre tentativas. Registrar o modo na coluna HSW_Modo_Inicio (1 = De cima, 2 = Mãos chão, 3 = Stop&amp;Go).</w:t>
      </w:r>
    </w:p>
    <w:p w14:paraId="55C59978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Início Cinemático da Marcha ($t_0$ no Python):</w:t>
      </w:r>
      <w:r>
        <w:rPr>
          <w:rFonts w:hint="default" w:ascii="Arial" w:hAnsi="Arial" w:cs="Arial"/>
          <w:color w:val="000000"/>
          <w:sz w:val="19"/>
        </w:rPr>
        <w:t xml:space="preserve"> O primeiro deslocamento não é a subida, mas sim o </w:t>
      </w:r>
      <w:r>
        <w:rPr>
          <w:rFonts w:hint="default" w:ascii="Arial" w:hAnsi="Arial" w:cs="Arial"/>
          <w:b w:val="0"/>
          <w:bCs/>
          <w:color w:val="000000"/>
          <w:sz w:val="19"/>
          <w:u w:val="single"/>
        </w:rPr>
        <w:t>primeiro descolamento manual (</w:t>
      </w:r>
      <w:r>
        <w:rPr>
          <w:rFonts w:hint="default" w:ascii="Arial" w:hAnsi="Arial" w:cs="Arial"/>
          <w:b w:val="0"/>
          <w:bCs/>
          <w:i/>
          <w:iCs/>
          <w:color w:val="000000"/>
          <w:sz w:val="19"/>
          <w:u w:val="single"/>
        </w:rPr>
        <w:t>First Hand Lift-off</w:t>
      </w:r>
      <w:r>
        <w:rPr>
          <w:rFonts w:hint="default" w:ascii="Arial" w:hAnsi="Arial" w:cs="Arial"/>
          <w:b w:val="0"/>
          <w:bCs/>
          <w:color w:val="000000"/>
          <w:sz w:val="19"/>
          <w:u w:val="single"/>
        </w:rPr>
        <w:t>)</w:t>
      </w:r>
      <w:r>
        <w:rPr>
          <w:rFonts w:hint="default" w:ascii="Arial" w:hAnsi="Arial" w:cs="Arial"/>
          <w:color w:val="000000"/>
          <w:sz w:val="19"/>
        </w:rPr>
        <w:t>, identificado pelo Python quando o punho (RWRA/LWRA ou RFIN/LFIN) atinge elevação vertical Z &gt; 120 mm</w:t>
      </w:r>
      <w:r>
        <w:rPr>
          <w:rFonts w:hint="default" w:ascii="Arial" w:hAnsi="Arial" w:cs="Arial"/>
          <w:color w:val="000000"/>
          <w:sz w:val="19"/>
          <w:lang w:val="pt-BR"/>
        </w:rPr>
        <w:t>.</w:t>
      </w:r>
    </w:p>
    <w:p w14:paraId="09027E7E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Critérios de Validação da Marcha:</w:t>
      </w:r>
    </w:p>
    <w:p w14:paraId="294E6A39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  <w:lang w:val="pt-BR"/>
        </w:rPr>
        <w:tab/>
      </w:r>
      <w:r>
        <w:rPr>
          <w:rFonts w:hint="default" w:ascii="Arial" w:hAnsi="Arial" w:cs="Arial"/>
          <w:b w:val="0"/>
          <w:bCs/>
          <w:color w:val="000000"/>
          <w:sz w:val="19"/>
          <w:u w:val="single"/>
        </w:rPr>
        <w:t>Tentativa Válida:</w:t>
      </w:r>
      <w:r>
        <w:rPr>
          <w:rFonts w:hint="default" w:ascii="Arial" w:hAnsi="Arial" w:cs="Arial"/>
          <w:color w:val="000000"/>
          <w:sz w:val="19"/>
        </w:rPr>
        <w:t xml:space="preserve"> Apoio das mãos inteiramente dentro da </w:t>
      </w:r>
      <w:r>
        <w:rPr>
          <w:rFonts w:hint="default" w:ascii="Arial" w:hAnsi="Arial" w:cs="Arial"/>
          <w:i/>
          <w:iCs/>
          <w:color w:val="000000"/>
          <w:sz w:val="19"/>
        </w:rPr>
        <w:t>Start Box</w:t>
      </w:r>
      <w:r>
        <w:rPr>
          <w:rFonts w:hint="default" w:ascii="Arial" w:hAnsi="Arial" w:cs="Arial"/>
          <w:color w:val="000000"/>
          <w:sz w:val="19"/>
        </w:rPr>
        <w:t xml:space="preserve"> e percurso contínuo de </w:t>
      </w:r>
      <w:r>
        <w:rPr>
          <w:rFonts w:hint="default" w:ascii="Arial" w:hAnsi="Arial" w:cs="Arial"/>
          <w:b w:val="0"/>
          <w:bCs/>
          <w:color w:val="000000"/>
          <w:sz w:val="19"/>
        </w:rPr>
        <w:t xml:space="preserve">pelo menos </w:t>
      </w:r>
      <w:r>
        <w:rPr>
          <w:rFonts w:hint="default" w:ascii="Arial" w:hAnsi="Arial" w:cs="Arial"/>
          <w:b w:val="0"/>
          <w:bCs/>
          <w:color w:val="000000"/>
          <w:sz w:val="19"/>
          <w:lang w:val="pt-BR"/>
        </w:rPr>
        <w:t>3</w:t>
      </w:r>
      <w:r>
        <w:rPr>
          <w:rFonts w:hint="default" w:ascii="Arial" w:hAnsi="Arial" w:cs="Arial"/>
          <w:b w:val="0"/>
          <w:bCs/>
          <w:color w:val="000000"/>
          <w:sz w:val="19"/>
        </w:rPr>
        <w:t xml:space="preserve"> </w:t>
      </w:r>
      <w:r>
        <w:rPr>
          <w:rFonts w:hint="default" w:ascii="Arial" w:hAnsi="Arial" w:cs="Arial"/>
          <w:color w:val="000000"/>
          <w:sz w:val="19"/>
        </w:rPr>
        <w:t>passos manuais alternados antes de qualquer queda.</w:t>
      </w:r>
    </w:p>
    <w:p w14:paraId="59725A88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  <w:lang w:val="pt-BR"/>
        </w:rPr>
        <w:tab/>
      </w:r>
      <w:r>
        <w:rPr>
          <w:rFonts w:hint="default" w:ascii="Arial" w:hAnsi="Arial" w:cs="Arial"/>
          <w:b w:val="0"/>
          <w:bCs/>
          <w:color w:val="000000"/>
          <w:sz w:val="19"/>
          <w:u w:val="single"/>
        </w:rPr>
        <w:t>Tentativa Nula (Repetir após 90s):</w:t>
      </w:r>
      <w:r>
        <w:rPr>
          <w:rFonts w:hint="default" w:ascii="Arial" w:hAnsi="Arial" w:cs="Arial"/>
          <w:color w:val="000000"/>
          <w:sz w:val="19"/>
        </w:rPr>
        <w:t xml:space="preserve"> Queda</w:t>
      </w:r>
      <w:r>
        <w:rPr>
          <w:rFonts w:hint="default" w:ascii="Arial" w:hAnsi="Arial" w:cs="Arial"/>
          <w:color w:val="000000"/>
          <w:sz w:val="19"/>
          <w:lang w:val="pt-BR"/>
        </w:rPr>
        <w:t>/volta dos pés ao solo</w:t>
      </w:r>
      <w:r>
        <w:rPr>
          <w:rFonts w:hint="default" w:ascii="Arial" w:hAnsi="Arial" w:cs="Arial"/>
          <w:color w:val="000000"/>
          <w:sz w:val="19"/>
        </w:rPr>
        <w:t>; colapso imediato dos cotovelos; apoio inicial das mãos sobre ou além da linha frontal do retângulo; saída lateral do corredor de 1 metro.</w:t>
      </w:r>
    </w:p>
    <w:p w14:paraId="28A4951B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Volume de Tentativas:</w:t>
      </w:r>
      <w:r>
        <w:rPr>
          <w:rFonts w:hint="default" w:ascii="Arial" w:hAnsi="Arial" w:cs="Arial"/>
          <w:color w:val="000000"/>
          <w:sz w:val="19"/>
        </w:rPr>
        <w:t xml:space="preserve"> Atingir </w:t>
      </w:r>
      <w:r>
        <w:rPr>
          <w:rFonts w:hint="default" w:ascii="Arial" w:hAnsi="Arial" w:cs="Arial"/>
          <w:b w:val="0"/>
          <w:bCs/>
          <w:color w:val="000000"/>
          <w:sz w:val="19"/>
          <w:u w:val="single"/>
        </w:rPr>
        <w:t>5 tentativas válidas</w:t>
      </w:r>
      <w:r>
        <w:rPr>
          <w:rFonts w:hint="default" w:ascii="Arial" w:hAnsi="Arial" w:cs="Arial"/>
          <w:color w:val="000000"/>
          <w:sz w:val="19"/>
        </w:rPr>
        <w:t xml:space="preserve"> (intervalo de 90s entre tentativas; limite teto de 7 tentativas totais para evitar fadiga aguda).</w:t>
      </w:r>
    </w:p>
    <w:p w14:paraId="5EF8ABAB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Nomenclatura no Nexus:</w:t>
      </w:r>
      <w:r>
        <w:rPr>
          <w:rFonts w:hint="default" w:ascii="Arial" w:hAnsi="Arial" w:cs="Arial"/>
          <w:color w:val="000000"/>
          <w:sz w:val="19"/>
        </w:rPr>
        <w:t xml:space="preserve"> [ID]_hsw01.c3d, [ID]_hsw02.c3d, [ID]_hsw03.c3d, [ID]_hsw04.c3d, [ID]_hsw05.c3d.</w:t>
      </w:r>
    </w:p>
    <w:p w14:paraId="5CBEE7A6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6. DIRETRIZES NO VICON NEXUS: OPERADOR VS. PYTHON</w:t>
      </w:r>
    </w:p>
    <w:p w14:paraId="47B5ACD4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Para não perder tempo durante a sessão experimental rotulando manualmente milhares de frames, a divisão de tarefas entre o software proprietário e o pipeline em Python foi rigorosamente otimizada: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single" w:color="D1D5D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0"/>
        <w:gridCol w:w="4824"/>
      </w:tblGrid>
      <w:tr w14:paraId="17D47F0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000000"/>
          </w:tcPr>
          <w:p w14:paraId="1ED55FC0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O que você FAZ no Vicon Nexus (Rápido)</w:t>
            </w:r>
          </w:p>
        </w:tc>
        <w:tc>
          <w:tcPr>
            <w:tcW w:w="5040" w:type="dxa"/>
            <w:shd w:val="clear" w:color="auto" w:fill="000000"/>
          </w:tcPr>
          <w:p w14:paraId="79E926BA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O que o PYTHON faz Sozinho (Automatizado)</w:t>
            </w:r>
          </w:p>
        </w:tc>
      </w:tr>
      <w:tr w14:paraId="0D736FC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AFAFA"/>
          </w:tcPr>
          <w:p w14:paraId="1C48289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/>
            <w:r>
              <w:rPr>
                <w:rFonts w:ascii="Arial" w:hAnsi="Arial"/>
                <w:color w:val="000000"/>
                <w:sz w:val="18"/>
              </w:rPr>
              <w:t xml:space="preserve">1. No ensaio estático (Cal.c3d), executar Reconstruct and Label e garantir que pelo menos 1 frame tenha todos os marcadores rotulados (prioridade: </w:t>
            </w:r>
            <w:r>
              <w:rPr>
                <w:rFonts w:ascii="Arial" w:hAnsi="Arial"/>
                <w:i/>
                <w:color w:val="000000"/>
                <w:sz w:val="18"/>
              </w:rPr>
              <w:t>cluster</w:t>
            </w:r>
            <w:r>
              <w:rPr>
                <w:rFonts w:ascii="Arial" w:hAnsi="Arial"/>
                <w:color w:val="000000"/>
                <w:sz w:val="18"/>
              </w:rPr>
              <w:t xml:space="preserve"> dorsal C7, T10, referencia1, referencia2, RBAK e os ombros LSHO/RSHO).</w:t>
            </w:r>
          </w:p>
        </w:tc>
        <w:tc>
          <w:tcPr>
            <w:tcW w:w="5040" w:type="dxa"/>
            <w:shd w:val="clear" w:color="auto" w:fill="FAFAFA"/>
          </w:tcPr>
          <w:p w14:paraId="6EBB3AD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/>
            <w:r>
              <w:rPr>
                <w:rFonts w:ascii="Arial" w:hAnsi="Arial"/>
                <w:color w:val="000000"/>
                <w:sz w:val="18"/>
              </w:rPr>
              <w:t xml:space="preserve">1. Gap Filling automático: O Python interpola lacunas via splines </w:t>
            </w:r>
            <w:r>
              <w:rPr>
                <w:rFonts w:ascii="Arial" w:hAnsi="Arial"/>
                <w:i/>
                <w:color w:val="000000"/>
                <w:sz w:val="18"/>
              </w:rPr>
              <w:t>PCHIP</w:t>
            </w:r>
            <w:r>
              <w:rPr>
                <w:rFonts w:ascii="Arial" w:hAnsi="Arial"/>
                <w:color w:val="000000"/>
                <w:sz w:val="18"/>
              </w:rPr>
              <w:t xml:space="preserve"> e remove saltos espúrios (&gt;60 mm) sem intervenção manual.</w:t>
            </w:r>
          </w:p>
        </w:tc>
      </w:tr>
      <w:tr w14:paraId="37AA353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494FE3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/>
            <w:r>
              <w:rPr>
                <w:rFonts w:ascii="Arial" w:hAnsi="Arial"/>
                <w:color w:val="000000"/>
                <w:sz w:val="18"/>
              </w:rPr>
              <w:t xml:space="preserve">2. Nos ensaios dinâmicos (hs e hsw), disparar o Auto-Labeling e conferir rapidamente se o </w:t>
            </w:r>
            <w:r>
              <w:rPr>
                <w:rFonts w:ascii="Arial" w:hAnsi="Arial"/>
                <w:i/>
                <w:color w:val="000000"/>
                <w:sz w:val="18"/>
              </w:rPr>
              <w:t>cluster</w:t>
            </w:r>
            <w:r>
              <w:rPr>
                <w:rFonts w:ascii="Arial" w:hAnsi="Arial"/>
                <w:color w:val="000000"/>
                <w:sz w:val="18"/>
              </w:rPr>
              <w:t xml:space="preserve"> dorsal, o M_PESQ (nas assistidas) e as extremidades estão com nomes atribuídos.</w:t>
            </w:r>
          </w:p>
        </w:tc>
        <w:tc>
          <w:tcPr>
            <w:tcW w:w="5040" w:type="dxa"/>
          </w:tcPr>
          <w:p w14:paraId="27F2BC16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/>
            <w:r>
              <w:rPr>
                <w:rFonts w:ascii="Arial" w:hAnsi="Arial"/>
                <w:color w:val="000000"/>
                <w:sz w:val="18"/>
              </w:rPr>
              <w:t xml:space="preserve">2. Reconstrução Rígida SVD: Se os ombros (LSHO/RSHO) forem ocluídos pela cabeça/braços, o algoritmo de Kabsch recalcula a posição 3D exata a partir do </w:t>
            </w:r>
            <w:r>
              <w:rPr>
                <w:rFonts w:ascii="Arial" w:hAnsi="Arial"/>
                <w:i/>
                <w:color w:val="000000"/>
                <w:sz w:val="18"/>
              </w:rPr>
              <w:t>cluster</w:t>
            </w:r>
            <w:r>
              <w:rPr>
                <w:rFonts w:ascii="Arial" w:hAnsi="Arial"/>
                <w:color w:val="000000"/>
                <w:sz w:val="18"/>
              </w:rPr>
              <w:t xml:space="preserve"> dorsal.</w:t>
            </w:r>
          </w:p>
        </w:tc>
      </w:tr>
      <w:tr w14:paraId="629CA1B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AFAFA"/>
          </w:tcPr>
          <w:p w14:paraId="607A1D04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3. Salvar o ensaio (Save Trial) e exportar os arquivos brutos .c3d.</w:t>
            </w:r>
          </w:p>
        </w:tc>
        <w:tc>
          <w:tcPr>
            <w:tcW w:w="5040" w:type="dxa"/>
            <w:shd w:val="clear" w:color="auto" w:fill="FAFAFA"/>
          </w:tcPr>
          <w:p w14:paraId="2069B291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3. Filtragem Digital: Aplica filtro Butterworth passa-baixa 4ª ordem zero-lag (6 Hz cinemática e 20 Hz cinética).</w:t>
            </w:r>
          </w:p>
        </w:tc>
      </w:tr>
      <w:tr w14:paraId="329B5A0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768CF5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5040" w:type="dxa"/>
          </w:tcPr>
          <w:p w14:paraId="15C63882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/>
            <w:r>
              <w:rPr>
                <w:rFonts w:ascii="Arial" w:hAnsi="Arial"/>
                <w:color w:val="000000"/>
                <w:sz w:val="18"/>
              </w:rPr>
              <w:t xml:space="preserve">4. Detecção de Eventos: Localiza algoritmicamente a soltura do avaliador (dist_pesq &gt; 250 mm) e passadas no </w:t>
            </w:r>
            <w:r>
              <w:rPr>
                <w:rFonts w:ascii="Arial" w:hAnsi="Arial"/>
                <w:i/>
                <w:color w:val="000000"/>
                <w:sz w:val="18"/>
              </w:rPr>
              <w:t>HSW</w:t>
            </w:r>
            <w:r>
              <w:rPr>
                <w:rFonts w:ascii="Arial" w:hAnsi="Arial"/>
                <w:color w:val="000000"/>
                <w:sz w:val="18"/>
              </w:rPr>
              <w:t>.</w:t>
            </w:r>
          </w:p>
        </w:tc>
      </w:tr>
    </w:tbl>
    <w:p w14:paraId="4A7CDB96">
      <w:pPr>
        <w:jc w:val="both"/>
        <w:rPr>
          <w:rFonts w:hint="default" w:ascii="Arial" w:hAnsi="Arial" w:cs="Arial"/>
        </w:rPr>
      </w:pPr>
    </w:p>
    <w:p w14:paraId="7E7A281A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Modelo VSK Pré-Configurado:</w:t>
      </w:r>
      <w:r>
        <w:rPr>
          <w:rFonts w:hint="default" w:ascii="Arial" w:hAnsi="Arial" w:cs="Arial"/>
          <w:color w:val="000000"/>
          <w:sz w:val="19"/>
        </w:rPr>
        <w:t xml:space="preserve"> Carregue previamente no Nexus o arquivo de modelo do sujeito (.vsk) contendo os marcadores adicionais (referencia1, referencia2, RBAK e M_PESQ). Assim, o Auto-Labeling rotula os marcadores extras automaticamente logo após a captura.</w:t>
      </w:r>
    </w:p>
    <w:p w14:paraId="3DFF031A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7. PIPELINE AUTOMATIZADO EM PYTHON: LIMPEZA, SVD E EXTRAÇÃO</w:t>
      </w:r>
    </w:p>
    <w:p w14:paraId="532C9822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Após o encerramento da coleta, o pós-processamento é executado em lote via terminal:</w:t>
      </w:r>
    </w:p>
    <w:p w14:paraId="22DB8AD7">
      <w:pPr>
        <w:spacing w:before="16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1"/>
        </w:rPr>
        <w:t>Passo 1: Transferir os Arquivos C3D Brutos</w:t>
      </w:r>
    </w:p>
    <w:p w14:paraId="603E9463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Mover todos os arquivos .c3d gerados no Nexus (Cal.c3d, hs01 a hs03 assistido, hs01 a hs03 livre, e hsw01 a hsw05) para a pasta:</w:t>
      </w:r>
    </w:p>
    <w:p w14:paraId="01B5CA04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coleta/PILOTO OFICIAL/02_SESSAO_LABIOCOM_CINEMATICA/dados_brutos_c3d/</w:t>
      </w:r>
    </w:p>
    <w:p w14:paraId="0AC6606A">
      <w:pPr>
        <w:spacing w:before="16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1"/>
        </w:rPr>
        <w:t>Passo 2: Executar o Pipeline Master</w:t>
      </w:r>
    </w:p>
    <w:p w14:paraId="587BC504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No terminal PowerShell, execute:</w:t>
      </w:r>
      <w:r>
        <w:rPr>
          <w:rFonts w:hint="default" w:ascii="Arial" w:hAnsi="Arial" w:cs="Arial"/>
          <w:color w:val="000000"/>
          <w:sz w:val="19"/>
          <w:lang w:val="pt-BR"/>
        </w:rPr>
        <w:t xml:space="preserve"> </w:t>
      </w:r>
      <w:r>
        <w:rPr>
          <w:rFonts w:hint="default" w:ascii="Arial" w:hAnsi="Arial" w:cs="Arial"/>
          <w:color w:val="000000"/>
          <w:sz w:val="17"/>
        </w:rPr>
        <w:t>cd "C:\Users\Gui\Documents\MESTRADO_HANDSTAND\coleta\PILOTO OFICIAL\02_SESSAO_LABIOCOM_CINEMATICA\pipeline_processamento"</w:t>
      </w:r>
      <w:r>
        <w:rPr>
          <w:rFonts w:hint="default" w:ascii="Arial" w:hAnsi="Arial" w:cs="Arial"/>
          <w:color w:val="000000"/>
          <w:sz w:val="17"/>
        </w:rPr>
        <w:br w:type="textWrapping"/>
      </w:r>
      <w:r>
        <w:rPr>
          <w:rFonts w:hint="default" w:ascii="Arial" w:hAnsi="Arial" w:cs="Arial"/>
          <w:color w:val="000000"/>
          <w:sz w:val="17"/>
        </w:rPr>
        <w:t>python executar_pipeline_labiocom.py</w:t>
      </w:r>
    </w:p>
    <w:p w14:paraId="37C14C30">
      <w:pPr>
        <w:spacing w:before="16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1"/>
        </w:rPr>
        <w:t>Passo 3: Módulos Executados em Segundo Plano</w:t>
      </w:r>
    </w:p>
    <w:p w14:paraId="6BAF24A8">
      <w:pPr>
        <w:pStyle w:val="35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Reconstrução SVD &amp; Limpeza (pipeline_limpeza_automatica.py):</w:t>
      </w:r>
    </w:p>
    <w:p w14:paraId="59B0A4AD">
      <w:pPr>
        <w:pStyle w:val="34"/>
        <w:numPr>
          <w:ilvl w:val="0"/>
          <w:numId w:val="8"/>
        </w:numPr>
        <w:tabs>
          <w:tab w:val="clear" w:pos="420"/>
          <w:tab w:val="clear" w:pos="36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/>
      <w:r>
        <w:rPr>
          <w:rFonts w:ascii="Arial" w:hAnsi="Arial"/>
          <w:color w:val="000000"/>
          <w:sz w:val="19"/>
        </w:rPr>
        <w:t xml:space="preserve">Lê Cal.c3d, calcula a geometria rígida do </w:t>
      </w:r>
      <w:r>
        <w:rPr>
          <w:rFonts w:ascii="Arial" w:hAnsi="Arial"/>
          <w:i/>
          <w:color w:val="000000"/>
          <w:sz w:val="19"/>
        </w:rPr>
        <w:t>cluster</w:t>
      </w:r>
      <w:r>
        <w:rPr>
          <w:rFonts w:ascii="Arial" w:hAnsi="Arial"/>
          <w:color w:val="000000"/>
          <w:sz w:val="19"/>
        </w:rPr>
        <w:t xml:space="preserve"> dorsal (C7, T10, referencia1, referencia2) e recupera os ombros por SVD/Kabsch.</w:t>
      </w:r>
    </w:p>
    <w:p w14:paraId="18277647">
      <w:pPr>
        <w:pStyle w:val="34"/>
        <w:numPr>
          <w:ilvl w:val="0"/>
          <w:numId w:val="8"/>
        </w:numPr>
        <w:tabs>
          <w:tab w:val="clear" w:pos="420"/>
          <w:tab w:val="clear" w:pos="36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/>
      <w:r>
        <w:rPr>
          <w:rFonts w:ascii="Arial" w:hAnsi="Arial"/>
          <w:color w:val="000000"/>
          <w:sz w:val="19"/>
        </w:rPr>
        <w:t xml:space="preserve">Elimina </w:t>
      </w:r>
      <w:r>
        <w:rPr>
          <w:rFonts w:ascii="Arial" w:hAnsi="Arial"/>
          <w:i/>
          <w:color w:val="000000"/>
          <w:sz w:val="19"/>
        </w:rPr>
        <w:t>spikes</w:t>
      </w:r>
      <w:r>
        <w:rPr>
          <w:rFonts w:ascii="Arial" w:hAnsi="Arial"/>
          <w:color w:val="000000"/>
          <w:sz w:val="19"/>
        </w:rPr>
        <w:t xml:space="preserve"> (&gt;60 mm), preenche lacunas via </w:t>
      </w:r>
      <w:r>
        <w:rPr>
          <w:rFonts w:ascii="Arial" w:hAnsi="Arial"/>
          <w:i/>
          <w:color w:val="000000"/>
          <w:sz w:val="19"/>
        </w:rPr>
        <w:t>PCHIP</w:t>
      </w:r>
      <w:r>
        <w:rPr>
          <w:rFonts w:ascii="Arial" w:hAnsi="Arial"/>
          <w:color w:val="000000"/>
          <w:sz w:val="19"/>
        </w:rPr>
        <w:t xml:space="preserve"> e aplica filtro Butterworth (6 Hz cinemática, 20 Hz Bertec).</w:t>
      </w:r>
    </w:p>
    <w:p w14:paraId="21AF50B6">
      <w:pPr>
        <w:pStyle w:val="34"/>
        <w:numPr>
          <w:ilvl w:val="0"/>
          <w:numId w:val="8"/>
        </w:numPr>
        <w:tabs>
          <w:tab w:val="clear" w:pos="420"/>
          <w:tab w:val="clear" w:pos="36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Salva os arquivos tratados em dados_limpos_c3d/*_limpo.c3d.</w:t>
      </w:r>
    </w:p>
    <w:p w14:paraId="67673EF4">
      <w:pPr>
        <w:pStyle w:val="35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/>
      <w:r>
        <w:rPr>
          <w:rFonts w:ascii="Arial" w:hAnsi="Arial"/>
          <w:b/>
          <w:color w:val="000000"/>
          <w:sz w:val="19"/>
        </w:rPr>
        <w:t xml:space="preserve">Extração de </w:t>
      </w:r>
      <w:r>
        <w:rPr>
          <w:rFonts w:ascii="Arial" w:hAnsi="Arial"/>
          <w:b/>
          <w:i/>
          <w:color w:val="000000"/>
          <w:sz w:val="19"/>
        </w:rPr>
        <w:t>Handstand</w:t>
      </w:r>
      <w:r>
        <w:rPr>
          <w:rFonts w:ascii="Arial" w:hAnsi="Arial"/>
          <w:b/>
          <w:color w:val="000000"/>
          <w:sz w:val="19"/>
        </w:rPr>
        <w:t xml:space="preserve"> Estático (analisar_hs_oficial.py):</w:t>
      </w:r>
    </w:p>
    <w:p w14:paraId="2040F6DC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Detecta o início estável pelo afastamento do M_PESQ (&gt;250 mm) nas assistidas ou elevação das pernas nas livres.</w:t>
      </w:r>
    </w:p>
    <w:p w14:paraId="7E16260F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/>
        </w:rPr>
      </w:pPr>
      <w:r/>
      <w:r>
        <w:rPr>
          <w:rFonts w:ascii="Arial" w:hAnsi="Arial"/>
          <w:color w:val="000000"/>
          <w:sz w:val="19"/>
        </w:rPr>
        <w:t>Extrai:</w:t>
      </w:r>
      <w:r>
        <w:rPr>
          <w:rFonts w:ascii="Arial" w:hAnsi="Arial"/>
          <w:color w:val="000000"/>
          <w:sz w:val="19"/>
        </w:rPr>
        <w:t xml:space="preserve"> </w:t>
      </w:r>
      <w:r>
        <w:rPr>
          <w:rFonts w:ascii="Arial" w:hAnsi="Arial"/>
          <w:b w:val="0"/>
          <w:color w:val="000000"/>
          <w:sz w:val="19"/>
        </w:rPr>
        <w:t>Tempo de Sustentação (s), Distância CoP-CoM (mm), Velocidade do CoP (mm/s), Entropia Aproximada (</w:t>
      </w:r>
      <w:r>
        <w:rPr>
          <w:rFonts w:ascii="Arial" w:hAnsi="Arial"/>
          <w:b w:val="0"/>
          <w:i/>
          <w:color w:val="000000"/>
          <w:sz w:val="19"/>
        </w:rPr>
        <w:t>ApEn</w:t>
      </w:r>
      <w:r>
        <w:rPr>
          <w:rFonts w:ascii="Arial" w:hAnsi="Arial"/>
          <w:b w:val="0"/>
          <w:color w:val="000000"/>
          <w:sz w:val="19"/>
        </w:rPr>
        <w:t>), Verticalidade 3D</w:t>
      </w:r>
      <w:r>
        <w:rPr>
          <w:rFonts w:ascii="Arial" w:hAnsi="Arial"/>
          <w:b w:val="0"/>
          <w:color w:val="000000"/>
          <w:sz w:val="19"/>
        </w:rPr>
        <w:t xml:space="preserve"> (graus)</w:t>
      </w:r>
      <w:r>
        <w:rPr>
          <w:rFonts w:ascii="Arial" w:hAnsi="Arial"/>
          <w:b w:val="0"/>
          <w:color w:val="000000"/>
          <w:sz w:val="19"/>
        </w:rPr>
        <w:t xml:space="preserve">, Extensão Cervical (graus), Largura da Base de Apoio (mm), </w:t>
      </w:r>
      <w:r>
        <w:rPr>
          <w:rFonts w:ascii="Arial" w:hAnsi="Arial"/>
          <w:b w:val="0"/>
          <w:i/>
          <w:color w:val="000000"/>
          <w:sz w:val="19"/>
        </w:rPr>
        <w:t>Toe-out</w:t>
      </w:r>
      <w:r>
        <w:rPr>
          <w:rFonts w:ascii="Arial" w:hAnsi="Arial"/>
          <w:b w:val="0"/>
          <w:color w:val="000000"/>
          <w:sz w:val="19"/>
        </w:rPr>
        <w:t xml:space="preserve"> das Mãos (graus), Altura do CoM (mm) e Comprimento de Membros (mm).</w:t>
      </w:r>
    </w:p>
    <w:p w14:paraId="736D509F">
      <w:pPr>
        <w:pStyle w:val="35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/>
      <w:r>
        <w:rPr>
          <w:rFonts w:ascii="Arial" w:hAnsi="Arial"/>
          <w:b/>
          <w:color w:val="000000"/>
          <w:sz w:val="19"/>
        </w:rPr>
        <w:t xml:space="preserve">Extração de </w:t>
      </w:r>
      <w:r>
        <w:rPr>
          <w:rFonts w:ascii="Arial" w:hAnsi="Arial"/>
          <w:b/>
          <w:i/>
          <w:color w:val="000000"/>
          <w:sz w:val="19"/>
        </w:rPr>
        <w:t>Handstand Walk</w:t>
      </w:r>
      <w:r>
        <w:rPr>
          <w:rFonts w:ascii="Arial" w:hAnsi="Arial"/>
          <w:b/>
          <w:color w:val="000000"/>
          <w:sz w:val="19"/>
        </w:rPr>
        <w:t xml:space="preserve"> (analisar_hsw_oficial.py):</w:t>
      </w:r>
    </w:p>
    <w:p w14:paraId="274C76F3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Localiza toques e descolamentos manuais por cinemática dos punhos e dedos (LFIN/RFIN).</w:t>
      </w:r>
    </w:p>
    <w:p w14:paraId="79F1C864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  <w:u w:val="single"/>
          <w:lang w:val="pt-BR"/>
        </w:rPr>
        <w:t>E</w:t>
      </w:r>
      <w:r>
        <w:rPr>
          <w:rFonts w:hint="default" w:ascii="Arial" w:hAnsi="Arial" w:cs="Arial"/>
          <w:color w:val="000000"/>
          <w:sz w:val="19"/>
          <w:u w:val="single"/>
        </w:rPr>
        <w:t>xtrai:</w:t>
      </w:r>
      <w:r>
        <w:rPr>
          <w:rFonts w:hint="default" w:ascii="Arial" w:hAnsi="Arial" w:cs="Arial"/>
          <w:color w:val="000000"/>
          <w:sz w:val="19"/>
        </w:rPr>
        <w:t xml:space="preserve"> </w:t>
      </w:r>
      <w:r>
        <w:rPr>
          <w:rFonts w:hint="default" w:ascii="Arial" w:hAnsi="Arial" w:cs="Arial"/>
          <w:b w:val="0"/>
          <w:bCs/>
          <w:color w:val="000000"/>
          <w:sz w:val="19"/>
        </w:rPr>
        <w:t>Distância Percorrida (m), Duração da Marcha (s), Velocidade Média (mm/s), Cadência (passos/s), Comprimento de Passada (mm), Variabilidade Espaço-Temporal (CV %), Fração de Duplo vs. Simples Suporte, Oscilação Médio-Lateral do CoM (mm), Verticalidade Dinâmica (graus) e Extensão Cervical (graus).</w:t>
      </w:r>
    </w:p>
    <w:p w14:paraId="6E5819C1">
      <w:pPr>
        <w:spacing w:before="16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1"/>
        </w:rPr>
        <w:t>Passo 4: Matriz de Saída</w:t>
      </w:r>
    </w:p>
    <w:p w14:paraId="37E8E70F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Os resultados consolidados tentativa por tentativa são salvos em:</w:t>
      </w:r>
    </w:p>
    <w:p w14:paraId="1F041B9E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coleta/PILOTO OFICIAL/02_SESSAO_LABIOCOM_CINEMATICA/resultados/variaveis_labiocom_por_tentativa.csv</w:t>
      </w:r>
    </w:p>
    <w:p w14:paraId="01795175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8. CONSOLIDAÇÃO FINAL DO DATASET (SPSS READY)</w:t>
      </w:r>
    </w:p>
    <w:p w14:paraId="16543E56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Ao final de ambas as sessões (LaCiDH e LaBioCoM), o script consolidador integra todos os dados dos participantes (Questionário Online + Força e Composição LaCiDH + Cinemática e Cinética LaBioCoM):</w:t>
      </w:r>
    </w:p>
    <w:p w14:paraId="097B374F">
      <w:pPr>
        <w:spacing w:before="60" w:after="60" w:line="360" w:lineRule="auto"/>
        <w:ind w:left="28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7"/>
        </w:rPr>
        <w:t>cd "C:\Users\Gui\Documents\MESTRADO_HANDSTAND\coleta\PILOTO OFICIAL\03_CONSOLIDACAO_DATASET\scripts"</w:t>
      </w:r>
      <w:r>
        <w:rPr>
          <w:rFonts w:hint="default" w:ascii="Arial" w:hAnsi="Arial" w:cs="Arial"/>
          <w:color w:val="000000"/>
          <w:sz w:val="17"/>
        </w:rPr>
        <w:br w:type="textWrapping"/>
      </w:r>
      <w:r>
        <w:rPr>
          <w:rFonts w:hint="default" w:ascii="Arial" w:hAnsi="Arial" w:cs="Arial"/>
          <w:color w:val="000000"/>
          <w:sz w:val="17"/>
        </w:rPr>
        <w:t>python consolidar_dataset_mestrado.py</w:t>
      </w:r>
    </w:p>
    <w:p w14:paraId="3FBEACDC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Arquivo Gerado:</w:t>
      </w:r>
      <w:r>
        <w:rPr>
          <w:rFonts w:hint="default" w:ascii="Arial" w:hAnsi="Arial" w:cs="Arial"/>
          <w:color w:val="000000"/>
          <w:sz w:val="19"/>
        </w:rPr>
        <w:t xml:space="preserve"> coleta/PILOTO OFICIAL/03_CONSOLIDACAO_DATASET/dataset_final/dataset_mestrado_completo_SPSS.csv.</w:t>
      </w:r>
    </w:p>
    <w:p w14:paraId="7CA86A95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/>
      <w:r>
        <w:rPr/>
        <w:t xml:space="preserve">Pronto para Estatística: Planilha parametrizada com variáveis numéricas agregadas (melhor tempo de sustentação no </w:t>
      </w:r>
      <w:r>
        <w:rPr>
          <w:i/>
        </w:rPr>
        <w:t>HS</w:t>
      </w:r>
      <w:r>
        <w:rPr/>
        <w:t xml:space="preserve"> assistido, taxas de sucesso no </w:t>
      </w:r>
      <w:r>
        <w:rPr>
          <w:i/>
        </w:rPr>
        <w:t>HS</w:t>
      </w:r>
      <w:r>
        <w:rPr/>
        <w:t xml:space="preserve"> livre e medianas no </w:t>
      </w:r>
      <w:r>
        <w:rPr>
          <w:i/>
        </w:rPr>
        <w:t>HSW</w:t>
      </w:r>
      <w:r>
        <w:rPr/>
        <w:t xml:space="preserve"> dinâmico) pronta para importação direta no SPSS para alimentação dos Modelos 1 a 6 de Regressão.</w:t>
      </w:r>
    </w:p>
    <w:p w14:paraId="3DEDBB29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9. REFERÊNCIAS BIBLIOGRÁFICAS</w:t>
      </w:r>
    </w:p>
    <w:p w14:paraId="463D962C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BORG, F. G.; LAXÅBACK, G.</w:t>
      </w:r>
      <w:r>
        <w:rPr>
          <w:rFonts w:hint="default" w:ascii="Arial" w:hAnsi="Arial" w:cs="Arial"/>
          <w:color w:val="000000"/>
          <w:sz w:val="19"/>
        </w:rPr>
        <w:t xml:space="preserve"> Entropy of balance—some recent results. *Journal of NeuroEngineering and Rehabilitation*, v. 7, n. 1, p. 38, 2010.</w:t>
      </w:r>
    </w:p>
    <w:p w14:paraId="4CF56B1B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CAVANAUGH, J. T. et al.</w:t>
      </w:r>
      <w:r>
        <w:rPr>
          <w:rFonts w:hint="default" w:ascii="Arial" w:hAnsi="Arial" w:cs="Arial"/>
          <w:color w:val="000000"/>
          <w:sz w:val="19"/>
        </w:rPr>
        <w:t xml:space="preserve"> Detecting altered postural control after cerebral concussion in athletes with normal postural stability. *British Journal of Sports Medicine*, v. 39, n. 11, p. 805-811, 2005.</w:t>
      </w:r>
    </w:p>
    <w:p w14:paraId="7919709D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CHALLIS, J. H.</w:t>
      </w:r>
      <w:r>
        <w:rPr>
          <w:rFonts w:hint="default" w:ascii="Arial" w:hAnsi="Arial" w:cs="Arial"/>
          <w:color w:val="000000"/>
          <w:sz w:val="19"/>
        </w:rPr>
        <w:t xml:space="preserve"> A procedure for determining rigid body transformation parameters. *Journal of Biomechanics*, v. 28, n. 6, p. 733-737, 1995.</w:t>
      </w:r>
    </w:p>
    <w:p w14:paraId="34131F86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DAVIS, R. B. et al.</w:t>
      </w:r>
      <w:r>
        <w:rPr>
          <w:rFonts w:hint="default" w:ascii="Arial" w:hAnsi="Arial" w:cs="Arial"/>
          <w:color w:val="000000"/>
          <w:sz w:val="19"/>
        </w:rPr>
        <w:t xml:space="preserve"> A clinical gait analysis method. *Human Movement Science*, v. 10, n. 5, p. 575-587, 1991.</w:t>
      </w:r>
    </w:p>
    <w:p w14:paraId="22105FEE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DONKER, S. F. et al.</w:t>
      </w:r>
      <w:r>
        <w:rPr>
          <w:rFonts w:hint="default" w:ascii="Arial" w:hAnsi="Arial" w:cs="Arial"/>
          <w:color w:val="000000"/>
          <w:sz w:val="19"/>
        </w:rPr>
        <w:t xml:space="preserve"> Regularity of center-of-pressure trajectories reflects the degree of attention invested in postural control. *Experimental Brain Research*, v. 181, n. 1, p. 1-11, 2007.</w:t>
      </w:r>
    </w:p>
    <w:p w14:paraId="4A3D4203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FELLIN, R. E. et al.</w:t>
      </w:r>
      <w:r>
        <w:rPr>
          <w:rFonts w:hint="default" w:ascii="Arial" w:hAnsi="Arial" w:cs="Arial"/>
          <w:color w:val="000000"/>
          <w:sz w:val="19"/>
        </w:rPr>
        <w:t xml:space="preserve"> Comparison of methods for kinematic identification of footstrike and toe-off during overground and treadmill running. *Journal of Science and Medicine in Sport*, v. 13, n. 6, p. 646-650, 2010.</w:t>
      </w:r>
    </w:p>
    <w:p w14:paraId="4F2D019A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KABSCH, W.</w:t>
      </w:r>
      <w:r>
        <w:rPr>
          <w:rFonts w:hint="default" w:ascii="Arial" w:hAnsi="Arial" w:cs="Arial"/>
          <w:color w:val="000000"/>
          <w:sz w:val="19"/>
        </w:rPr>
        <w:t xml:space="preserve"> A solution for the best rotation to relate two sets of vectors. *Acta Crystallographica Section A*, v. 32, n. 5, p. 922-923, 1976.</w:t>
      </w:r>
    </w:p>
    <w:p w14:paraId="09231B0C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/>
      <w:r>
        <w:rPr>
          <w:rFonts w:ascii="Arial" w:hAnsi="Arial"/>
          <w:b/>
          <w:color w:val="000000"/>
          <w:sz w:val="19"/>
        </w:rPr>
        <w:t>KERWIN, D. G.; TREWARTHA, G.</w:t>
      </w:r>
      <w:r>
        <w:rPr>
          <w:rFonts w:ascii="Arial" w:hAnsi="Arial"/>
          <w:color w:val="000000"/>
          <w:sz w:val="19"/>
        </w:rPr>
        <w:t xml:space="preserve"> Strategies for maintaining a </w:t>
      </w:r>
      <w:r>
        <w:rPr>
          <w:rFonts w:ascii="Arial" w:hAnsi="Arial"/>
          <w:i/>
          <w:color w:val="000000"/>
          <w:sz w:val="19"/>
        </w:rPr>
        <w:t>handstand</w:t>
      </w:r>
      <w:r>
        <w:rPr>
          <w:rFonts w:ascii="Arial" w:hAnsi="Arial"/>
          <w:color w:val="000000"/>
          <w:sz w:val="19"/>
        </w:rPr>
        <w:t xml:space="preserve"> in the anterior-posterior direction. *Medicine and Science in Sports and Exercise*, v. 33, n. 7, p. 1182-1188, 2001.</w:t>
      </w:r>
    </w:p>
    <w:p w14:paraId="78411FEC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PINCUS, S. M.</w:t>
      </w:r>
      <w:r>
        <w:rPr>
          <w:rFonts w:hint="default" w:ascii="Arial" w:hAnsi="Arial" w:cs="Arial"/>
          <w:color w:val="000000"/>
          <w:sz w:val="19"/>
        </w:rPr>
        <w:t xml:space="preserve"> Approximate entropy as a measure of system complexity. *Proceedings of the National Academy of Sciences*, v. 88, n. 6, p. 2297-2301, 1991.</w:t>
      </w:r>
    </w:p>
    <w:p w14:paraId="34CB53C5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PRYHODA, M. et al.</w:t>
      </w:r>
      <w:r>
        <w:rPr>
          <w:rFonts w:hint="default" w:ascii="Arial" w:hAnsi="Arial" w:cs="Arial"/>
          <w:color w:val="000000"/>
          <w:sz w:val="19"/>
        </w:rPr>
        <w:t xml:space="preserve"> Task Specific and General Patterns of Joint Motion Variability in Upright- and Hand-Standing Postures. *Entropy*, v. 24, n. 7, p. 909, 2022.</w:t>
      </w:r>
    </w:p>
    <w:p w14:paraId="5DC3B196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RAMDANI, S. et al.</w:t>
      </w:r>
      <w:r>
        <w:rPr>
          <w:rFonts w:hint="default" w:ascii="Arial" w:hAnsi="Arial" w:cs="Arial"/>
          <w:color w:val="000000"/>
          <w:sz w:val="19"/>
        </w:rPr>
        <w:t xml:space="preserve"> On the use of sample entropy to analyze human postural sway data. *Medical Engineering &amp; Physics*, v. 31, n. 8, p. 1023-1031, 2009.</w:t>
      </w:r>
    </w:p>
    <w:p w14:paraId="126221B9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ROERDINK, M. et al.</w:t>
      </w:r>
      <w:r>
        <w:rPr>
          <w:rFonts w:hint="default" w:ascii="Arial" w:hAnsi="Arial" w:cs="Arial"/>
          <w:color w:val="000000"/>
          <w:sz w:val="19"/>
        </w:rPr>
        <w:t xml:space="preserve"> Dynamical structure of center-of-pressure trajectories in patients recovering from stroke. *Experimental Brain Research*, v. 174, n. 2, p. 256-266, 2006.</w:t>
      </w:r>
    </w:p>
    <w:p w14:paraId="5C5B08A7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STERGIOU, N.</w:t>
      </w:r>
      <w:r>
        <w:rPr>
          <w:rFonts w:hint="default" w:ascii="Arial" w:hAnsi="Arial" w:cs="Arial"/>
          <w:color w:val="000000"/>
          <w:sz w:val="19"/>
        </w:rPr>
        <w:t xml:space="preserve"> *Nonlinear Analysis for Human Movement Variability*. Boca Raton: CRC Press / Taylor &amp; Francis, 2016.</w:t>
      </w:r>
    </w:p>
    <w:p w14:paraId="396C929D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WINTER, D. A.</w:t>
      </w:r>
      <w:r>
        <w:rPr>
          <w:rFonts w:hint="default" w:ascii="Arial" w:hAnsi="Arial" w:cs="Arial"/>
          <w:color w:val="000000"/>
          <w:sz w:val="19"/>
        </w:rPr>
        <w:t xml:space="preserve"> *Biomechanics and Motor Control of Human Movement*. 4th ed. Hoboken: John Wiley &amp; Sons, 2009.</w:t>
      </w:r>
    </w:p>
    <w:p w14:paraId="60776275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/>
      <w:r>
        <w:rPr>
          <w:rFonts w:ascii="Arial" w:hAnsi="Arial"/>
          <w:b/>
          <w:color w:val="000000"/>
          <w:sz w:val="19"/>
        </w:rPr>
        <w:t>WYATT, H. E. et al.</w:t>
      </w:r>
      <w:r>
        <w:rPr>
          <w:rFonts w:ascii="Arial" w:hAnsi="Arial"/>
          <w:color w:val="000000"/>
          <w:sz w:val="19"/>
        </w:rPr>
        <w:t xml:space="preserve"> Bidirectional causal control in the dynamics of </w:t>
      </w:r>
      <w:r>
        <w:rPr>
          <w:rFonts w:ascii="Arial" w:hAnsi="Arial"/>
          <w:i/>
          <w:color w:val="000000"/>
          <w:sz w:val="19"/>
        </w:rPr>
        <w:t>handstand</w:t>
      </w:r>
      <w:r>
        <w:rPr>
          <w:rFonts w:ascii="Arial" w:hAnsi="Arial"/>
          <w:color w:val="000000"/>
          <w:sz w:val="19"/>
        </w:rPr>
        <w:t xml:space="preserve"> balance. *Scientific Reports*, v. 11, n. 1, p. 405, 2021.</w:t>
      </w:r>
    </w:p>
    <w:p w14:paraId="24F51C8B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YENTES, J. M. et al.</w:t>
      </w:r>
      <w:r>
        <w:rPr>
          <w:rFonts w:hint="default" w:ascii="Arial" w:hAnsi="Arial" w:cs="Arial"/>
          <w:color w:val="000000"/>
          <w:sz w:val="19"/>
        </w:rPr>
        <w:t xml:space="preserve"> The appropriate use of approximate entropy and sample entropy with short data sets in human locomotion. *Annals of Biomedical Engineering*, v. 41, n. 2, p. 349-365, 2013.</w:t>
      </w:r>
    </w:p>
    <w:p w14:paraId="3FEA3B9C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ZENI, J. A. et al.</w:t>
      </w:r>
      <w:r>
        <w:rPr>
          <w:rFonts w:hint="default" w:ascii="Arial" w:hAnsi="Arial" w:cs="Arial"/>
          <w:color w:val="000000"/>
          <w:sz w:val="19"/>
        </w:rPr>
        <w:t xml:space="preserve"> Two simple methods for determining gait events during treadmill and overground walking using kinematic data. *Gait &amp; Posture*, v. 27, n. 4, p. 710-714, 2008.</w:t>
      </w:r>
    </w:p>
    <w:sectPr>
      <w:pgSz w:w="12240" w:h="15840"/>
      <w:pgMar w:top="1411" w:right="1411" w:bottom="1411" w:left="141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8481CE"/>
    <w:multiLevelType w:val="singleLevel"/>
    <w:tmpl w:val="958481C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0CDAF43"/>
    <w:multiLevelType w:val="singleLevel"/>
    <w:tmpl w:val="B0CDAF4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7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A7097E"/>
    <w:rsid w:val="121A73FA"/>
    <w:rsid w:val="19761DF7"/>
    <w:rsid w:val="377B469F"/>
    <w:rsid w:val="4254513C"/>
    <w:rsid w:val="4D8A5664"/>
    <w:rsid w:val="53426F62"/>
    <w:rsid w:val="70EE27D2"/>
    <w:rsid w:val="732E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3577</Words>
  <Characters>20754</Characters>
  <Lines>0</Lines>
  <Paragraphs>0</Paragraphs>
  <TotalTime>3506</TotalTime>
  <ScaleCrop>false</ScaleCrop>
  <LinksUpToDate>false</LinksUpToDate>
  <CharactersWithSpaces>23957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Guilherme Lemos</cp:lastModifiedBy>
  <dcterms:modified xsi:type="dcterms:W3CDTF">2026-09-15T15:12:25Z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eyJoZGlkIjoiMThhMzU1YmM3NTljMjE0NWZmODIzMTViY2M4NTA0NWIiLCJ1c2VySWQiOiIxMjM2OTU0MjI3MTM2In0=</vt:lpwstr>
  </property>
  <property fmtid="{D5CDD505-2E9C-101B-9397-08002B2CF9AE}" pid="3" name="KSOProductBuildVer">
    <vt:lpwstr>1046-12.1.0.28485</vt:lpwstr>
  </property>
  <property fmtid="{D5CDD505-2E9C-101B-9397-08002B2CF9AE}" pid="4" name="ICV">
    <vt:lpwstr>2FAAFA65B39E436E9BBC1C5BD56B273C_12</vt:lpwstr>
  </property>
</Properties>
</file>