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8680" cy="7779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eferp_col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777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  <w:jc w:val="center"/>
      </w:pPr>
      <w:r>
        <w:rPr>
          <w:rFonts w:ascii="Arial" w:hAnsi="Arial"/>
          <w:b/>
          <w:color w:val="047857"/>
          <w:sz w:val="16"/>
        </w:rPr>
        <w:t>UNIVERSIDADE DE SÃO PAULO — EEFERP-USP</w:t>
        <w:br/>
        <w:t>Escola de Educação Física e Esporte de Ribeirão Preto</w:t>
        <w:br/>
        <w:t>Laboratório de Cineantropometria e Desempenho Humano (LaCiDH) | Laboratório de Biomecânica e Controle Motor (LaBioCoM)</w:t>
      </w:r>
    </w:p>
    <w:p>
      <w:pPr>
        <w:spacing w:before="40" w:after="20"/>
        <w:jc w:val="center"/>
      </w:pPr>
      <w:r>
        <w:rPr>
          <w:rFonts w:ascii="Arial" w:hAnsi="Arial"/>
          <w:b/>
          <w:color w:val="064E3B"/>
          <w:sz w:val="25"/>
        </w:rPr>
        <w:t>RELATÓRIO INDIVIDUAL DEVOLUTIVO DE DESEMPENHO E BIOMECÂNICA</w:t>
      </w:r>
    </w:p>
    <w:p>
      <w:pPr>
        <w:spacing w:before="0" w:after="60"/>
        <w:jc w:val="center"/>
      </w:pPr>
      <w:r>
        <w:rPr>
          <w:rFonts w:ascii="Arial" w:hAnsi="Arial"/>
          <w:b/>
          <w:color w:val="047857"/>
          <w:sz w:val="15"/>
        </w:rPr>
        <w:t xml:space="preserve">Projeto: </w:t>
      </w:r>
      <w:r>
        <w:rPr>
          <w:rFonts w:ascii="Arial" w:hAnsi="Arial"/>
          <w:color w:val="1E293B"/>
          <w:sz w:val="15"/>
        </w:rPr>
        <w:t>Análise de Fatores Associados ao Desempenho no Handstand e Handstand Walk</w:t>
        <w:br/>
      </w:r>
      <w:r>
        <w:rPr>
          <w:rFonts w:ascii="Arial" w:hAnsi="Arial"/>
          <w:b/>
          <w:color w:val="047857"/>
          <w:sz w:val="15"/>
        </w:rPr>
        <w:t xml:space="preserve">Mestrando: </w:t>
      </w:r>
      <w:r>
        <w:rPr>
          <w:rFonts w:ascii="Arial" w:hAnsi="Arial"/>
          <w:color w:val="1E293B"/>
          <w:sz w:val="15"/>
        </w:rPr>
        <w:t xml:space="preserve">Guilherme de Paula Lemos   |   </w:t>
      </w:r>
      <w:r>
        <w:rPr>
          <w:rFonts w:ascii="Arial" w:hAnsi="Arial"/>
          <w:b/>
          <w:color w:val="047857"/>
          <w:sz w:val="15"/>
        </w:rPr>
        <w:t xml:space="preserve">Orientador: </w:t>
      </w:r>
      <w:r>
        <w:rPr>
          <w:rFonts w:ascii="Arial" w:hAnsi="Arial"/>
          <w:color w:val="1E293B"/>
          <w:sz w:val="15"/>
        </w:rPr>
        <w:t>Prof. Dr. Matheus Machado Gomes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047857"/>
                <w:sz w:val="14"/>
              </w:rPr>
              <w:t>PARTICIPANTE</w:t>
              <w:br/>
            </w:r>
            <w:r>
              <w:rPr>
                <w:b/>
                <w:color w:val="1E293B"/>
                <w:sz w:val="17"/>
              </w:rPr>
              <w:t>Gustavo H. Donato da Costa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047857"/>
                <w:sz w:val="14"/>
              </w:rPr>
              <w:t>CÓDIGO / ID</w:t>
              <w:br/>
            </w:r>
            <w:r>
              <w:rPr>
                <w:b/>
                <w:color w:val="1E293B"/>
                <w:sz w:val="17"/>
              </w:rPr>
              <w:t>P001 (Atleta Piloto Oficial)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047857"/>
                <w:sz w:val="14"/>
              </w:rPr>
              <w:t>IDADE / FAIXA</w:t>
              <w:br/>
            </w:r>
            <w:r>
              <w:rPr>
                <w:b/>
                <w:color w:val="1E293B"/>
                <w:sz w:val="17"/>
              </w:rPr>
              <w:t>20 anos (Faixa 20 a 24 anos)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047857"/>
                <w:sz w:val="14"/>
              </w:rPr>
              <w:t>SEXO / DOMINÂNCIA</w:t>
              <w:br/>
            </w:r>
            <w:r>
              <w:rPr>
                <w:b/>
                <w:color w:val="1E293B"/>
                <w:sz w:val="17"/>
              </w:rPr>
              <w:t>Masculino | Destro (Membro Direito)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047857"/>
                <w:sz w:val="14"/>
              </w:rPr>
              <w:t>MASSA / ESTATURA</w:t>
              <w:br/>
            </w:r>
            <w:r>
              <w:rPr>
                <w:b/>
                <w:color w:val="1E293B"/>
                <w:sz w:val="17"/>
              </w:rPr>
              <w:t>65,25 kg | 171,0 cm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047857"/>
                <w:sz w:val="14"/>
              </w:rPr>
              <w:t>MODALIDADE / VOLUME</w:t>
              <w:br/>
            </w:r>
            <w:r>
              <w:rPr>
                <w:b/>
                <w:color w:val="1E293B"/>
                <w:sz w:val="17"/>
              </w:rPr>
              <w:t>Calistenia / Handbalancing (Prática Isolada) (~150h)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047857"/>
                <w:sz w:val="14"/>
              </w:rPr>
              <w:t>DATAS DAS COLETAS</w:t>
              <w:br/>
            </w:r>
            <w:r>
              <w:rPr>
                <w:b/>
                <w:color w:val="1E293B"/>
                <w:sz w:val="17"/>
              </w:rPr>
              <w:t>02/09 (LaCiDH) e 09/09/2026 (LaBioCoM)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047857"/>
                <w:sz w:val="14"/>
              </w:rPr>
              <w:t>STATUS DOS TESTES</w:t>
              <w:br/>
            </w:r>
            <w:r>
              <w:rPr>
                <w:b/>
                <w:color w:val="1E293B"/>
                <w:sz w:val="17"/>
              </w:rPr>
              <w:t>100% Concluídos (S1 + S2)</w:t>
            </w:r>
          </w:p>
        </w:tc>
      </w:tr>
    </w:tbl>
    <w:p>
      <w:pPr>
        <w:spacing w:before="80" w:after="80"/>
      </w:pPr>
      <w:r>
        <w:rPr>
          <w:color w:val="1E293B"/>
          <w:sz w:val="16"/>
        </w:rPr>
        <w:t>Olá, Gustavo! Muito obrigado pela sua dedicação e contribuição voluntária nas duas sessões do nosso estudo na EEFERP-USP. Este laudo foi elaborado para você: ele reúne suas avaliações do LaCiDH (Composição Corporal e Força Neuromuscular) e do LaBioCoM (Handstand e Handstand Walk 3D). Para tornar a leitura agradável e esclarecedora, começamos cada tópico contextualizando o que os resultados podem representar na prática e finalizamos com a fundamentação científica correspondente [1-22]. Agradecemos e parabenizamos pelo empenho ao longo de todos os testes!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10B981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64E3B"/>
                <w:sz w:val="17"/>
              </w:rPr>
              <w:t>🎯 Objetivo Geral do Projeto de Mestrado</w:t>
              <w:br/>
            </w:r>
            <w:r>
              <w:rPr>
                <w:rFonts w:ascii="Arial" w:hAnsi="Arial"/>
                <w:color w:val="1E293B"/>
                <w:sz w:val="16"/>
              </w:rPr>
              <w:t>Investigar os fatores determinantes e preditores do desempenho no Handstand (HS) e Handstand Walk (HSW), integrando a capacidade neuromuscular dos membros superiores (força e resistência proximal e distal), o controle postural estabilométrico (oscilação do Centro de Pressão na plataforma de força Bertec) e a cinemática tridimensional Vicon (alinhamento articular vertical e dinâmica espaço-temporal da locomoção invertida).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color w:val="047857"/>
                <w:sz w:val="15"/>
              </w:rPr>
              <w:t xml:space="preserve">Fundamentação Científica &amp; Biomecânica: </w:t>
            </w:r>
            <w:r>
              <w:rPr>
                <w:rFonts w:ascii="Arial" w:hAnsi="Arial"/>
                <w:color w:val="475569"/>
                <w:sz w:val="15"/>
              </w:rPr>
              <w:t>Dissertação vinculada ao Programa de Pós-Graduação em Ciências da Reabilitação e Desempenho Funcional / Ciências do Esporte — EEFERP-USP.</w:t>
            </w:r>
          </w:p>
        </w:tc>
      </w:tr>
    </w:tbl>
    <w:p>
      <w:pPr>
        <w:spacing w:before="0" w:after="40"/>
      </w:pPr>
    </w:p>
    <w:p>
      <w:pPr>
        <w:pStyle w:val="Heading2"/>
        <w:spacing w:before="60" w:after="40"/>
      </w:pPr>
      <w:r>
        <w:rPr>
          <w:color w:val="064E3B"/>
          <w:sz w:val="20"/>
        </w:rPr>
        <w:t>1. Composição Corporal e Estado Morfofuncional (Bioimpedância Sanny® — Sun et al., 2003)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47857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Parâmetro Avaliado</w:t>
            </w:r>
          </w:p>
        </w:tc>
        <w:tc>
          <w:tcPr>
            <w:tcW w:type="dxa" w:w="3456"/>
            <w:shd w:fill="047857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Seu Resultado</w:t>
            </w:r>
          </w:p>
        </w:tc>
        <w:tc>
          <w:tcPr>
            <w:tcW w:type="dxa" w:w="3456"/>
            <w:shd w:fill="047857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Interpretação e Contextualização</w:t>
            </w:r>
          </w:p>
        </w:tc>
      </w:tr>
      <w:tr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Massa Corporal &amp; Estatura</w:t>
              <w:br/>
              <w:t>Índice de Massa Corporal (IMC)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65,25 kg | 171,0 cm</w:t>
              <w:br/>
              <w:t>IMC = 22,31 kg/m²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Faixa de Eutrofia / Padrão Saudável segundo a OMS e ACSM [3].</w:t>
            </w:r>
          </w:p>
        </w:tc>
      </w:tr>
      <w:tr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Percentual de Gordura Corporal (%GC)</w:t>
              <w:br/>
              <w:t>Equação Específica de Sun et al. (2003) [1]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16,56%</w:t>
              <w:br/>
              <w:t>(10,85 kg em gordura)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Excelente! Padrão atlético funcional (10% a 18% para homens jovens [3]).</w:t>
            </w:r>
          </w:p>
        </w:tc>
      </w:tr>
      <w:tr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Massa Livre de Gordura (MLG)</w:t>
              <w:br/>
              <w:t>Tecidos Metabolicamente Ativos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54,40 kg</w:t>
              <w:br/>
              <w:t>(83,4% da massa corporal)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Amplo predomínio de massa magra ativa sustentando as exigências antigravitacionais.</w:t>
            </w:r>
          </w:p>
        </w:tc>
      </w:tr>
      <w:tr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Massa Muscular Esquelética (MME)</w:t>
              <w:br/>
              <w:t>Preditor de Força Muscular (Janssen et al., 2000) [2]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30,10 kg</w:t>
              <w:br/>
              <w:t>(46,1% da massa corporal)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Volume muscular consistente nos membros e tronco para estabilização postural.</w:t>
            </w:r>
          </w:p>
        </w:tc>
      </w:tr>
      <w:tr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Ângulo de Fase a 50 kHz (PhA)</w:t>
              <w:br/>
              <w:t>Biomarcador de Integridade Celular [4,5]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8,98°</w:t>
              <w:br/>
              <w:t>(Destaque Notável)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Acima da média normativa de homens de 20-29 anos (7,53° ± 0,73° [4]; Z-score = +1,99 DP).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10B981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64E3B"/>
                <w:sz w:val="17"/>
              </w:rPr>
              <w:t>💡 O que esses dados indicam na prática: Relação massa magra e eficiência funcional</w:t>
              <w:br/>
            </w:r>
            <w:r>
              <w:rPr>
                <w:rFonts w:ascii="Arial" w:hAnsi="Arial"/>
                <w:color w:val="1E293B"/>
                <w:sz w:val="16"/>
              </w:rPr>
              <w:t>Na parada de mão, todo o peso corporal precisa ser sustentado contra a gravidade pelos membros superiores. Por isso, a proporção entre massa livre de gordura e tecido adiposo é um aspecto altamente favorável no seu perfil: com 16,6% de gordura e 54,4 kg de massa magra (mais de 83% do peso total), há uma relação eficiente de peso funcional para ser suportado por punhos e ombros. Um dado que merece elogio é o seu Ângulo de Fase (8,98°), que se situa substancialmente acima da média de referência normativa para sua faixa etária (7,53° ± 0,73°, Barbosa-Silva et al., 2005 [4]; Z-score = +1,99 DP): na literatura científica [4,5], valores elevados de PhA refletem excelente integridade das membranas celulares e adequada hidratação intra/extracelular, o que aponta para um potencial favorável de tolerância ao esforço físico e boa capacidade de recuperação aos estímulos de treino.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color w:val="047857"/>
                <w:sz w:val="15"/>
              </w:rPr>
              <w:t xml:space="preserve">Fundamentação Científica &amp; Biomecânica: </w:t>
            </w:r>
            <w:r>
              <w:rPr>
                <w:rFonts w:ascii="Arial" w:hAnsi="Arial"/>
                <w:color w:val="475569"/>
                <w:sz w:val="15"/>
              </w:rPr>
              <w:t>A bioimpedância processada pela equação de multicomponentes de Sun et al. (2003) [1] e Janssen et al. (2000) [2] aponta para um perfil morfofuncional equilibrado para modalidades antigravitacionais. O Ângulo de Fase reflete propriedades elétricas (capacitância de membrana) dos tecidos (Barbosa-Silva et al., 2005 [4]; Norman et al., 2012 [5]). Um PhA de 8,98° sugere uma potencial vantagem biológica na tolerância à fadiga celular, hipótese a ser investigada estatisticamente na amostra da dissertação.</w:t>
            </w:r>
          </w:p>
        </w:tc>
      </w:tr>
    </w:tbl>
    <w:p>
      <w:pPr>
        <w:spacing w:before="0" w:after="40"/>
      </w:pPr>
    </w:p>
    <w:p>
      <w:pPr>
        <w:pStyle w:val="Heading2"/>
        <w:spacing w:before="60" w:after="40"/>
      </w:pPr>
      <w:r>
        <w:rPr>
          <w:color w:val="064E3B"/>
          <w:sz w:val="20"/>
        </w:rPr>
        <w:t>2. Perfil Neuromuscular e Força Específica (LaCiDH)</w:t>
      </w:r>
    </w:p>
    <w:p>
      <w:pPr>
        <w:pStyle w:val="Heading3"/>
        <w:spacing w:before="20" w:after="20"/>
      </w:pPr>
      <w:r>
        <w:rPr>
          <w:color w:val="047857"/>
          <w:sz w:val="17"/>
        </w:rPr>
        <w:t>2.1 Força Distal: Preensão Manual e Flexores de Punho a 70° (Biodex)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47857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Parâmetro Avaliado</w:t>
            </w:r>
          </w:p>
        </w:tc>
        <w:tc>
          <w:tcPr>
            <w:tcW w:type="dxa" w:w="3456"/>
            <w:shd w:fill="047857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Seu Resultado</w:t>
            </w:r>
          </w:p>
        </w:tc>
        <w:tc>
          <w:tcPr>
            <w:tcW w:type="dxa" w:w="3456"/>
            <w:shd w:fill="047857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Interpretação e Contextualização</w:t>
            </w:r>
          </w:p>
        </w:tc>
      </w:tr>
      <w:tr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1º Preensão Manual (FPM)</w:t>
              <w:br/>
              <w:t>Dinamômetro Saehan Hidráulico [8,9]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Pico: 52,0 kgf (0,797 kgf/kg)</w:t>
              <w:br/>
              <w:t>Dir: 46,0 kgf | Esq: 52,0 kgf</w:t>
              <w:br/>
              <w:t>LSI = 113,0% (Esq &gt; Dir)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Muito bom! Superior à média de homens jovens (~42 a 45 kgf [8,9]). Simetria aceitável (&lt;15% [15]), com ligeiro predomínio do membro não-dominante.</w:t>
            </w:r>
          </w:p>
        </w:tc>
      </w:tr>
      <w:tr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2º Flexores de Punho no Biodex PRO</w:t>
              <w:br/>
              <w:t>Torque Isométrico Máximo a 70° de Extensão [6,7,12]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Pico: 20,5 N·m (0,3142 N·m/kg)</w:t>
              <w:br/>
              <w:t>Dir: 18,5 N·m | Esq: 20,5 N·m</w:t>
              <w:br/>
              <w:t>LSI = 110,8% (Esq &gt; Dir)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Boa capacidade de torque no ângulo funcional de suporte invertido [6,7]. Simetria de 10,8% [15], essencial para a firmeza do freio palmar.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10B981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64E3B"/>
                <w:sz w:val="17"/>
              </w:rPr>
              <w:t>💡 A estratégia de punho: O papel dos flexores no controle postural invertido e pontos de atenção [6,7,15]</w:t>
              <w:br/>
            </w:r>
            <w:r>
              <w:rPr>
                <w:rFonts w:ascii="Arial" w:hAnsi="Arial"/>
                <w:color w:val="1E293B"/>
                <w:sz w:val="16"/>
              </w:rPr>
              <w:t xml:space="preserve">Na postura invertida, as mãos e os punhos atuam de forma análoga aos pés e tornozelos no equilíbrio em pé. Quando o corpo oscila além da vertical (tendência de sobre-equilíbrio), a pressão exercida pelas pontas dos dedos e o torque dos flexores de punho geram um momento restaurador que ajuda a conduzir o centro de massa de volta ao alinhamento. Sua força de preensão manual máxima (52,0 kgf) merece elogio: situa-se confortavelmente acima da média normativa de homens jovens saudáveis (~42 a 45 kgf [8,9]), e o torque isométrico a 70° no Biodex (20,5 N·m) demonstra sólida disponibilidade de força no ângulo funcional do handstand. </w:t>
              <w:br/>
              <w:br/>
              <w:t>⚠️ Ponto de atenção e sugestão de melhoria: Observou-se uma assimetria bilateral de 13,0% na preensão (52 vs 46 kgf) e de 10,8% no Biodex (20,5 vs 18,5 N·m), com vantagem para o membro esquerdo (não-dominante). Embora esteja dentro do limite tolerado pela literatura (&lt;15% [15]), essa diferença pode indicar uma tendência de apoiar mais ou sobrecarregar o braço esquerdo em situações de desequilíbrio. Para equilibrar essa relação, recomenda-se incluir trabalhos unilaterais específicos para o punho direito (ex.: flexão de punho unilateral com halteres e sustentação isométrica controlada), buscando aproximar a força entre os lados e evitar torções no tronco durante a marcha.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color w:val="047857"/>
                <w:sz w:val="15"/>
              </w:rPr>
              <w:t xml:space="preserve">Fundamentação Científica &amp; Biomecânica: </w:t>
            </w:r>
            <w:r>
              <w:rPr>
                <w:rFonts w:ascii="Arial" w:hAnsi="Arial"/>
                <w:color w:val="475569"/>
                <w:sz w:val="15"/>
              </w:rPr>
              <w:t>Mecanismo de 'Wrist Strategy' descrito por Kerwin &amp; Trewartha (2001) [6] e Blenkinsop et al. (2017) [7]. A dorsiflexão avaliada a 70° reproduz o ângulo funcional de suporte (Ellenbecker &amp; Roetert, 2006 [12]). Diferenças intermembros próximas a 10-15% merecem monitoramento para favorecer a distribuição homogênea das forças axiais, reduzindo o risco de sobrecargas unilaterais no carpo durante as passadas dinâmicas (Bishop et al., 2018 [15]; Herzog et al., 1989 [16]).</w:t>
            </w:r>
          </w:p>
        </w:tc>
      </w:tr>
    </w:tbl>
    <w:p>
      <w:pPr>
        <w:spacing w:before="0" w:after="40"/>
      </w:pPr>
    </w:p>
    <w:p>
      <w:pPr>
        <w:pStyle w:val="Heading3"/>
        <w:spacing w:before="20" w:after="20"/>
      </w:pPr>
      <w:r>
        <w:rPr>
          <w:color w:val="047857"/>
          <w:sz w:val="17"/>
        </w:rPr>
        <w:t>2.2 Força Proximal e Resistência Muscular: Shoulder Press e Belly-to-Wall Handstand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47857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Parâmetro Avaliado</w:t>
            </w:r>
          </w:p>
        </w:tc>
        <w:tc>
          <w:tcPr>
            <w:tcW w:type="dxa" w:w="3456"/>
            <w:shd w:fill="047857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Seu Resultado</w:t>
            </w:r>
          </w:p>
        </w:tc>
        <w:tc>
          <w:tcPr>
            <w:tcW w:type="dxa" w:w="3456"/>
            <w:shd w:fill="047857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Interpretação e Contextualização</w:t>
            </w:r>
          </w:p>
        </w:tc>
      </w:tr>
      <w:tr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3º 1-RM no Shoulder Press (SP)</w:t>
              <w:br/>
              <w:t>Desenvolvimento Olímpico Estrito [10,12]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56,0 kg (85,8% do peso corporal)</w:t>
              <w:br/>
              <w:t>0,858 kg por kg de massa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Padrão Avançado. Erguer ~86% do peso corporal acima da cabeça demonstra excelente disponibilidade de força em deltoides, tríceps e fixadores escapulares [10].</w:t>
            </w:r>
          </w:p>
        </w:tc>
      </w:tr>
      <w:tr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4º Resistência Belly-to-Wall Handstand</w:t>
              <w:br/>
              <w:t>Sustentação Isométrica Estrita a 20 cm da Parede [6,11]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64,0 segundos (1 min e 04 s)</w:t>
              <w:br/>
              <w:t>(Tentativa 1: 60s | Tentativa 2: 64s)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Marca expressiva (&gt; 1 minuto), indicando sólida capacidade de resistência muscular dos estabilizadores à fadiga postural sob gravidade [6,11].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10B981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64E3B"/>
                <w:sz w:val="17"/>
              </w:rPr>
              <w:t>💡 Estabilidade proximal: O bloqueio escapular, sustentação axial e transição para a marcha [10,12,13]</w:t>
              <w:br/>
            </w:r>
            <w:r>
              <w:rPr>
                <w:rFonts w:ascii="Arial" w:hAnsi="Arial"/>
                <w:color w:val="1E293B"/>
                <w:sz w:val="16"/>
              </w:rPr>
              <w:t xml:space="preserve">O teste de Shoulder Press estrito avalia a força de empurrar vertical sem o auxílio das pernas. Alcançar 56,0 kg (cerca de 86% do seu peso corporal) é um resultado excelente, indicando robustez nos ombros e cintura escapular (Soriano et al., 2019 [10]). Na postura invertida, essa capacidade é indispensável para manter o bloqueio escapular ativo ('shoulder push'), empurrando o solo para preservar ombro, cotovelo e punho alinhados sob carga vertical. Além disso, sustentar 64 segundos na parede (Wall-HS) comprova ótima resistência isométrica dos músculos do tronco e da cintura escapular. </w:t>
              <w:br/>
              <w:br/>
              <w:t>⚠️ Oportunidade de evolução técnica: Na caminhada sobre as mãos, a força bilateral estrita precisa ser transposta para a estabilidade unipodal dinâmica (sustentar todo o peso do corpo sobre uma única escápula a cada passada). Para fortalecer essa transição, sugere-se incluir overhead carries unilaterais (caminhada sustentando peso acima da cabeça com cotovelo estendido e escápula elevada) e dumbbell overhead press unilateral com foco na rotação superior do serrátil anterior.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color w:val="047857"/>
                <w:sz w:val="15"/>
              </w:rPr>
              <w:t xml:space="preserve">Fundamentação Científica &amp; Biomecânica: </w:t>
            </w:r>
            <w:r>
              <w:rPr>
                <w:rFonts w:ascii="Arial" w:hAnsi="Arial"/>
                <w:color w:val="475569"/>
                <w:sz w:val="15"/>
              </w:rPr>
              <w:t>A ativação coordenada do serrátil anterior e das fibras do trapézio promove a rotação superior da escápula, fundamental para a congruência articular e empilhamento ósseo sob sobrecarga vertical (Soriano et al., 2019 [10]; Rohleder &amp; Vogt, 2018 [13]). A resistência isométrica &gt; 60 s sugere uma base física consistente para retardar a fadiga durante as tentativas de equilíbrio e locomoção.</w:t>
            </w:r>
          </w:p>
        </w:tc>
      </w:tr>
    </w:tbl>
    <w:p>
      <w:pPr>
        <w:spacing w:before="0" w:after="40"/>
      </w:pPr>
    </w:p>
    <w:p>
      <w:pPr>
        <w:pStyle w:val="Heading2"/>
        <w:spacing w:before="60" w:after="40"/>
      </w:pPr>
      <w:r>
        <w:rPr>
          <w:color w:val="064E3B"/>
          <w:sz w:val="20"/>
        </w:rPr>
        <w:t>3. Avaliação Biomecânica Tridimensional, Controle Postural e Locomoção (LaBioCoM)</w:t>
      </w:r>
    </w:p>
    <w:p>
      <w:pPr>
        <w:pStyle w:val="Heading3"/>
        <w:spacing w:before="20" w:after="20"/>
      </w:pPr>
      <w:r>
        <w:rPr>
          <w:color w:val="047857"/>
          <w:sz w:val="17"/>
        </w:rPr>
        <w:t>3.1 Handstand Estático e Controle de Equilíbrio (Plataforma Bertec Dual &amp; Vicon 3D)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47857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Parâmetro Avaliado</w:t>
            </w:r>
          </w:p>
        </w:tc>
        <w:tc>
          <w:tcPr>
            <w:tcW w:type="dxa" w:w="3456"/>
            <w:shd w:fill="047857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Seu Resultado</w:t>
            </w:r>
          </w:p>
        </w:tc>
        <w:tc>
          <w:tcPr>
            <w:tcW w:type="dxa" w:w="3456"/>
            <w:shd w:fill="047857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Interpretação e Contextualização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Tempo de Sustentação de Pico (HS Assistido)</w:t>
              <w:br/>
              <w:t>Desfecho Primário do Bloco Estático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40,80 s (Tentativa 1)</w:t>
              <w:br/>
              <w:t>(Média: 40,30 s)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Excepcional! Três tentativas muito homogêneas (~40s) confirmam domínio estável e maturidade na postura [14].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Distância Média CoP-CoM (Erro de Equilíbrio)</w:t>
              <w:br/>
              <w:t>Plataforma Bertec Dual + Rastreamento CoM 3D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50,02 mm (~5,0 cm)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Braço de alavanca gravitacional enxuto [17,18]. A projeção do seu peso corporal permaneceu no miolo seguro da base palmar.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Velocidade Média do CoP</w:t>
              <w:br/>
              <w:t>Frequência do Esforço Corretor Palmar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98,98 mm/s (~9,9 cm/s)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Microajustes rápidos e contínuos nas mãos (faixa de atletas avançados: 70 a 150 mm/s [14,19]).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Entropia Aproximada (ApEn do CoP)</w:t>
              <w:br/>
              <w:t>Complexidade e Automaticidade Postural [20,21]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0,7756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Controle motor fluido e adaptativo (faixa ideal: 0,60 a 0,95 [20,21]), sem rigidez mecânica ou congelamento de graus de liberdade.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Ângulo de Verticalidade do Corpo</w:t>
              <w:br/>
              <w:t>Alinhamento Global com a Linha Gravitacional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12,02°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Linha corporal sólida e estável, reduzindo o estresse articular na coluna lombar e ombros.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Extensão Cervical (Olhar para o Solo)</w:t>
              <w:br/>
              <w:t>Fixação Visual de Equilíbrio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23,35°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Ângulo de visão confortável e estável fixado na linha entre os polegares [11].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10B981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64E3B"/>
                <w:sz w:val="17"/>
              </w:rPr>
              <w:t>💡 Dinâmica do pêndulo invertido: Estabilometria e controle postural [6,17-21]</w:t>
              <w:br/>
            </w:r>
            <w:r>
              <w:rPr>
                <w:rFonts w:ascii="Arial" w:hAnsi="Arial"/>
                <w:color w:val="1E293B"/>
                <w:sz w:val="16"/>
              </w:rPr>
              <w:t>Sustentar a postura invertida sobre as plataformas por cerca de 41 segundos com grande regularidade entre as três tentativas (40,8s, 40,6s e 39,5s) indica consistência motora na manutenção da posição. Nessa tarefa, o corpo atua como um pêndulo invertido, com o centro de massa posicionado acima de uma base de suporte reduzida. Os dados da Bertec registraram que a distância média entre a projeção do centro de massa e o centro de pressão permaneceu em torno de 50 mm, com velocidade de oscilação do CoP próxima de 99 mm/s. Um dado interessante é o valor de Entropia Aproximada (0,77): na literatura biomecânica, níveis moderados a elevados de entropia sugerem que o equilíbrio se dá por meio de ajustes contínuos e adaptativos, sem rigidez articular excessiva, indicando boa fluidez no controle postural.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color w:val="047857"/>
                <w:sz w:val="15"/>
              </w:rPr>
              <w:t xml:space="preserve">Fundamentação Científica &amp; Biomecânica: </w:t>
            </w:r>
            <w:r>
              <w:rPr>
                <w:rFonts w:ascii="Arial" w:hAnsi="Arial"/>
                <w:color w:val="475569"/>
                <w:sz w:val="15"/>
              </w:rPr>
              <w:t>No modelo de Winter (1995) [17] e Slobounov et al. (2008) [18], o CoP oscila ao redor da projeção do CoM para restaurar a verticalidade. A velocidade do CoP (98,98 mm/s) reflete correções frequentes dos flexores de punho. A Entropia Aproximada (ApEn = 0,7756; Pincus, 1991 [20]; Borg &amp; Laxåback, 2010 [21]) sugere um padrão não determinístico e saudável de regulação postural, compatível com automaticidade motora. A dissertação testará formalmente se esses parâmetros estabilométricos predizem o tempo de permanência na amostra geral.</w:t>
            </w:r>
          </w:p>
        </w:tc>
      </w:tr>
    </w:tbl>
    <w:p>
      <w:pPr>
        <w:spacing w:before="0" w:after="40"/>
      </w:pPr>
    </w:p>
    <w:p>
      <w:pPr>
        <w:pStyle w:val="Heading3"/>
        <w:spacing w:before="20" w:after="20"/>
      </w:pPr>
      <w:r>
        <w:rPr>
          <w:color w:val="047857"/>
          <w:sz w:val="17"/>
        </w:rPr>
        <w:t>3.2 Handstand Livre (Autonomia e Domínio Técnico sem Auxílio)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47857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Parâmetro Avaliado</w:t>
            </w:r>
          </w:p>
        </w:tc>
        <w:tc>
          <w:tcPr>
            <w:tcW w:type="dxa" w:w="3456"/>
            <w:shd w:fill="047857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Seu Resultado</w:t>
            </w:r>
          </w:p>
        </w:tc>
        <w:tc>
          <w:tcPr>
            <w:tcW w:type="dxa" w:w="3456"/>
            <w:shd w:fill="047857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Interpretação e Contextualização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Taxa de Sucesso na Entrada do HS Livre</w:t>
              <w:br/>
              <w:t>Autonomia de Subida e Estabilização Inicial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100% (3 de 3 tentativas válidas ≥ 3s)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100% de êxito (3 acertos em 3 tentativas), demonstrando excelente precisão antecipatória na subida [11,22].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Melhor Tempo no HS Livre (Autônomo)</w:t>
              <w:br/>
              <w:t>Sustentação sem Assistência Externa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24,52 s (Tentativa 2)</w:t>
              <w:br/>
              <w:t>(T1: 3,5s | T3: 13,6s)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Melhor marca expressiva (&gt;24 s), porém com considerável variabilidade de duração entre as tentativas.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Ângulo de Verticalidade no Bloco Livre</w:t>
              <w:br/>
              <w:t>Alinhamento Postural Dinâmico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7,97°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Excelente alinhamento postural (apenas 7,97° de inclinação), minimizando braços de alavanca gravitacionais [13].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Flexão Plantar (Ponta de Pé)</w:t>
              <w:br/>
              <w:t>Tensão Ativa da Cadeia Posterior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28,44°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Pernas unidas e pés em ponta, favorecendo uma estrutura corporal compacta e integrada.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Estratégia Articular de Busca do Equilíbrio</w:t>
              <w:br/>
              <w:t>Cinemática 3D Multiarticular (LaBioCoM)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Cotovelo: SD 16,96° | ROM 81,65° | RMS 19,80°/s</w:t>
              <w:br/>
              <w:t>Ombro: SD 11,75° | ROM 64,93° | RMS 18,55°/s</w:t>
              <w:br/>
              <w:t>Quadril: SD 4,88° | RMS 9,96°/s</w:t>
              <w:br/>
              <w:t>Razão Cotovelo/Ombro: 1,44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O que significa na prática: Busca ativa pelo cotovelo — você dobrou e esticou os braços ativamente para 'salvar' a postura diante de desequilíbrios maiores, em vez de segurar apenas nos dedos e punhos. Padrão funcional comum na calistenia e handbalancing [6,7,23].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10B981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64E3B"/>
                <w:sz w:val="17"/>
              </w:rPr>
              <w:t>💡 Handstand Livre: Controle antecipatório, alinhamento técnico e estratégias de equilíbrio [6,7,11,13,22,23]</w:t>
              <w:br/>
            </w:r>
            <w:r>
              <w:rPr>
                <w:rFonts w:ascii="Arial" w:hAnsi="Arial"/>
                <w:color w:val="1E293B"/>
                <w:sz w:val="16"/>
              </w:rPr>
              <w:t>🗣️ O que você precisa saber na prática:</w:t>
              <w:br/>
              <w:t>• Subida e alinhamento: Você acertou 100% das subidas (3 de 3 tentativas válidas) e na tentativa 2 sustentou mais de 24 segundos com alinhamento excelente (apenas 7,97° de inclinação e pés em ponta a 28,44°).</w:t>
              <w:br/>
              <w:t>• Como você se equilibrou (Estratégias Articulares): Diante de desequilíbrios, você utilizou predominantemente os cotovelos e ombros (dobrando e esticando os braços ativamente), usando essa flexão rápida como um recurso funcional para 'salvar' a postura antes de cair, em vez de segurar o corpo apenas com a força dos dedos e punhos.</w:t>
              <w:br/>
              <w:br/>
              <w:t>🔬 Detalhamento dos Dados e Biomecânica:</w:t>
              <w:br/>
              <w:t>A análise cinemática contínua registrou uma oscilação expressiva de cotovelos (desvio-padrão de 16,96°, amplitude de 81,65° e velocidade angular média de 19,80°/s), acompanhada de movimentação nos ombros (desvio de 11,75° e velocidade de 18,55°/s) e no quadril (desvio de 4,88°). Na literatura de controle motor (Kerwin &amp; Trewartha, 2001; Blenkinsop et al., 2017), o equilíbrio invertido pode ser mantido por ajustes finos no centro de pressão palmar (estratégia de punho rígido) ou por correções multissegmentares proximais. Flexionar os braços momentaneamente rebaixa o centro de massa e permite aplicar força de tríceps para retomar o prumo. Esse padrão é comum em modalidades como a Calistenia e o Handbalancing livre; já na ginástica artística, busca-se a haste bloqueada sem flexão devido às deduções do código de pontuação. Ambas representam soluções biomecânicas individuais adaptativas.</w:t>
              <w:br/>
              <w:br/>
              <w:t>⚠️ Ponto que precisa de ajuste e como consertar:</w:t>
              <w:br/>
              <w:t>Observou-se uma grande diferença de tempo entre as séries livres (T1: 3,5 s, T2: 24,5 s e T3: 13,6 s). Essa oscilação mostra que o seu equilíbrio ainda é sensível a pequenas perturbações no instante logo após a subida.</w:t>
              <w:br/>
              <w:t>Como melhorar: 1) Treinar séries buscando manter de 15 a 20 segundos estáveis e consistentes, descansando plenamente entre elas; 2) Praticar o 'salvamento' com os dedos: pressionar as pontas das mãos quando o corpo ameaçar passar para frente e empurrar a palma quando ameaçar voltar para trás, antes de dobrar os braços ou cair.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color w:val="047857"/>
                <w:sz w:val="15"/>
              </w:rPr>
              <w:t xml:space="preserve">Fundamentação Científica &amp; Biomecânica: </w:t>
            </w:r>
            <w:r>
              <w:rPr>
                <w:rFonts w:ascii="Arial" w:hAnsi="Arial"/>
                <w:color w:val="475569"/>
                <w:sz w:val="15"/>
              </w:rPr>
              <w:t>O êxito imediato na transição motora reflete a ação dos mecanismos antecipatórios (feedforward) descritos por Gautier et al. (2007) [11] e Clement et al. (1984) [22]. A verticalidade de 7,97° minimiza braços de alavanca gravitacionais sobre a coluna e o complexo escapular (Rohleder &amp; Vogt, 2018 [13]). A mobilização de graus de liberdade em cotovelo e ombro frente a perturbações coaduna com os modelos de controle multissegmentar de Kerwin &amp; Trewartha (2001) [6] e Blenkinsop et al. (2017) [23].</w:t>
            </w:r>
          </w:p>
        </w:tc>
      </w:tr>
    </w:tbl>
    <w:p>
      <w:pPr>
        <w:spacing w:before="0" w:after="40"/>
      </w:pPr>
    </w:p>
    <w:p>
      <w:pPr>
        <w:pStyle w:val="Heading3"/>
        <w:spacing w:before="20" w:after="20"/>
      </w:pPr>
      <w:r>
        <w:rPr>
          <w:color w:val="047857"/>
          <w:sz w:val="17"/>
        </w:rPr>
        <w:t>3.3 Handstand Walk — HSW (Locomoção Invertida Dinâmica)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47857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Parâmetro Avaliado</w:t>
            </w:r>
          </w:p>
        </w:tc>
        <w:tc>
          <w:tcPr>
            <w:tcW w:type="dxa" w:w="3456"/>
            <w:shd w:fill="047857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Seu Resultado</w:t>
            </w:r>
          </w:p>
        </w:tc>
        <w:tc>
          <w:tcPr>
            <w:tcW w:type="dxa" w:w="3456"/>
            <w:shd w:fill="047857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Interpretação e Contextualização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Distância Mediana Percorrida (HSW)</w:t>
              <w:br/>
              <w:t>Desfecho Primário do Bloco de Marcha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1,78 m</w:t>
              <w:br/>
              <w:t>(T1: 1,49m | T2: 1,78m | T3: 4,28m)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Desfecho oficial da pesquisa. Mediana reduzida devido a interrupções precoces nas tentativas 1 e 2.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Distância Máxima Percorrida no HSW</w:t>
              <w:br/>
              <w:t>Melhor Registro de Deslocamento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4,28 m (Tentativa 3)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Destaque positivo! Progressão expressiva até superar 4 metros na terceira tentativa.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Velocidade Média de Deslocamento (HSW)</w:t>
              <w:br/>
              <w:t>Velocidade Linear da Marcha Invertida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0,42 m/s (1,51 km/h)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O que significa na prática: Ritmo de deslocamento moderado e controlado ao longo do percurso válido.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Tempo Médio de Contato Palmar</w:t>
              <w:br/>
              <w:t>Duração do Apoio de Cada Mão por Passo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1,02 s (1020 ms)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O que significa na prática: Tempo de permanência de cada mão no solo antes da propulsão para a próxima passada.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Cadência da Marcha Invertida</w:t>
              <w:br/>
              <w:t>Passos com as Mãos por Segundo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0,98 passos/s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Ritmo de passadas próximo de 1 passo por segundo [7].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Comprimento Médio da Passada</w:t>
              <w:br/>
              <w:t>Amplitude dos Passos Palmares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428,28 mm (~42,8 cm)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Amplitude compatível com a envergadura e estatura corporal [7].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Fase de Duplo Suporte com as Mãos</w:t>
              <w:br/>
              <w:t>Tempo com Ambas as Mãos Apoiadas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56,01% do ciclo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Atenção: valor elevado (&gt;55%), indicando hesitação na transição e apoio prolongado com as duas mãos.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Coeficiente de Variação Espacial (Passadas)</w:t>
              <w:br/>
              <w:t>Regularidade do Tamanho dos Passos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14,07% (Consistente)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Baixa dispersão espacial (&lt;15%), demonstrando boa consistência no comprimento dos passos.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Coeficiente de Variação Temporal (Passadas)</w:t>
              <w:br/>
              <w:t>Regularidade do Tempo de Apoio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56,95% (Elevado)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Atenção: alta variabilidade temporal (&gt;50%), refletindo ritmo irregular entre passadas sucessivas.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Extensão Cervical na Marcha (Olhar)</w:t>
              <w:br/>
              <w:t>Orientação Visual para Frente no HSW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42,64°</w:t>
              <w:br/>
              <w:t>(+19° vs HS estático)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Positivo: olhar erguido direcionado à frente, favorecendo a fixação visual do vetor de progressão [11].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Rotação Externa das Mãos no HSW</w:t>
              <w:br/>
              <w:t>Abertura Palmar para Fora na Marcha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66,87°</w:t>
              <w:br/>
              <w:t>(+36° vs HS estático)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0FDF4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Atenção: rotação palmar excessiva (~67°), o que reduz a alavanca anteroposterior dos flexores.</w:t>
            </w:r>
          </w:p>
        </w:tc>
      </w:tr>
      <w:tr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Flexão Plantar no HSW (Ponta de Pé)</w:t>
              <w:br/>
              <w:t>Tensão Ativa da Cadeia Posterior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center"/>
            </w:pPr>
            <w:r>
              <w:rPr>
                <w:b/>
                <w:color w:val="064E3B"/>
                <w:sz w:val="14"/>
              </w:rPr>
              <w:t>5,85°</w:t>
              <w:br/>
              <w:t>(Redução vs estático)</w:t>
            </w:r>
          </w:p>
        </w:tc>
        <w:tc>
          <w:tcPr>
            <w:tcW w:type="dxa" w:w="3456"/>
            <w:tcMar>
              <w:top w:w="35" w:type="dxa"/>
              <w:bottom w:w="35" w:type="dxa"/>
              <w:left w:w="70" w:type="dxa"/>
              <w:right w:w="70" w:type="dxa"/>
            </w:tcMar>
            <w:vAlign w:val="center"/>
            <w:shd w:fill="FFFFFF"/>
          </w:tcPr>
          <w:p>
            <w:pPr>
              <w:spacing w:after="0" w:before="0"/>
              <w:jc w:val="left"/>
            </w:pPr>
            <w:r>
              <w:rPr>
                <w:color w:val="1E293B"/>
                <w:sz w:val="14"/>
              </w:rPr>
              <w:t>Atenção: pés relaxados na marcha (5,8° vs 28,4° no livre), gerando perda de compactação corporal.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10B981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64E3B"/>
                <w:sz w:val="17"/>
              </w:rPr>
              <w:t>💡 Handstand Walk: Análise dinâmica, diagnósticos de melhoria e prescrição corretiva [7,11,13]</w:t>
              <w:br/>
            </w:r>
            <w:r>
              <w:rPr>
                <w:rFonts w:ascii="Arial" w:hAnsi="Arial"/>
                <w:color w:val="1E293B"/>
                <w:sz w:val="16"/>
              </w:rPr>
              <w:t>🗣️ O que você precisa saber na prática:</w:t>
              <w:br/>
              <w:t>• Desempenho e velocidade: Você conseguiu andar mais de 4 metros na sua melhor tentativa, com passadas de bom tamanho (~43 cm), tempo de contato de 1,02 s por apoio e velocidade média de deslocamento de 0,42 m/s (1,51 km/h).</w:t>
              <w:br/>
              <w:t>• Pontos de atenção na caminhada: Você ainda hesita na troca entre os passos, mantendo as duas mãos apoiadas no chão ao mesmo tempo durante 56% da caminhada (duplo suporte elevado). Além disso, suas mãos abrem muito para fora (67°) e as pernas relaxam na marcha, perdendo a firmeza corporal.</w:t>
              <w:br/>
              <w:br/>
              <w:t>🔬 Detalhamento dos Dados e Biomecânica:</w:t>
              <w:br/>
              <w:t>Caminhar sobre as mãos exige que, a cada passada, um dos apoios deixe o solo e o corpo seja acelerado para a frente. Sua distância máxima (4,28 m) comprova boa capacidade propulsiva, mas a mediana foi de 1,78 m devido a paradas precoces nas primeiras tentativas. O apoio duplo prolongado (56,01%) e a alta variabilidade temporal (56,95%) confirmam que a transição de peso de uma mão para a outra ainda precisa de maior fluidez e velocidade.</w:t>
              <w:br/>
              <w:br/>
              <w:t>🛠️ Exercícios Práticos Sugeridos:</w:t>
              <w:br/>
              <w:t>1) Shoulder taps em pike ou prancha alta (10 a 12 toques controlados, sustentando 1 segundo em cada mão para acelerar a troca de suporte);</w:t>
              <w:br/>
              <w:t>2) Caminhada invertida com alinhamento das mãos (focar em manter os dedos apontando mais para a frente, ~30°, evitando abrir a palma excessivamente para fora);</w:t>
              <w:br/>
              <w:t>3) Caminhada com elástico leve entre os tornozelos para manter as pernas unidas e ativas durante as passadas.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color w:val="047857"/>
                <w:sz w:val="15"/>
              </w:rPr>
              <w:t xml:space="preserve">Fundamentação Científica &amp; Biomecânica: </w:t>
            </w:r>
            <w:r>
              <w:rPr>
                <w:rFonts w:ascii="Arial" w:hAnsi="Arial"/>
                <w:color w:val="475569"/>
                <w:sz w:val="15"/>
              </w:rPr>
              <w:t>Blenkinsop et al. (2017) [7] destacam que a locomoção invertida eficiente requer minimização do duplo suporte e alta consistência espaço-temporal. A assimetria entre os CVs espacial (14,07%) e temporal (56,95%) reflete perturbação no ritmo de transferência de carga. A rotação excessiva palmar (66,87°) compromete o momento sagital de flexores de punho (Kerwin &amp; Trewartha, 2001 [6]), enquanto a perda de tensão distal nos pés afeta a rigidez de segmento articulado (Rohleder &amp; Vogt, 2018 [13]). A dissertação investigará estatisticamente o impacto dessas variáveis temporais e cinemáticas na distância de caminhada.</w:t>
            </w:r>
          </w:p>
        </w:tc>
      </w:tr>
    </w:tbl>
    <w:p>
      <w:pPr>
        <w:spacing w:before="0" w:after="40"/>
      </w:pPr>
    </w:p>
    <w:p>
      <w:pPr>
        <w:pStyle w:val="Heading2"/>
        <w:spacing w:before="60" w:after="40"/>
      </w:pPr>
      <w:r>
        <w:rPr>
          <w:color w:val="064E3B"/>
          <w:sz w:val="20"/>
        </w:rPr>
        <w:t>4. Síntese Integrada e Dicas Práticas para o Seu Treinamento</w:t>
      </w:r>
    </w:p>
    <w:p>
      <w:pPr>
        <w:spacing w:before="40" w:after="20"/>
      </w:pPr>
      <w:r>
        <w:rPr>
          <w:b/>
          <w:color w:val="064E3B"/>
          <w:sz w:val="16"/>
        </w:rPr>
        <w:t>🌟 Seus Grandes Destaques e Forças Biomecânicas (com respaldo na literatura):</w:t>
      </w:r>
    </w:p>
    <w:p>
      <w:pPr>
        <w:spacing w:before="10" w:after="30"/>
        <w:ind w:left="216"/>
      </w:pPr>
      <w:r>
        <w:rPr>
          <w:b/>
          <w:color w:val="047857"/>
          <w:sz w:val="15"/>
        </w:rPr>
        <w:t xml:space="preserve">• Composição Corporal e Integridade Celular (LaCiDH): </w:t>
      </w:r>
      <w:r>
        <w:rPr>
          <w:color w:val="1E293B"/>
          <w:sz w:val="15"/>
        </w:rPr>
        <w:t>Ângulo de Fase notável de 8,98° (+1,99 DP vs Barbosa-Silva et al., 2005) e mais de 83% de massa magra ativa, indicando excelente integridade de membrana celular e peso funcional favorável.</w:t>
      </w:r>
    </w:p>
    <w:p>
      <w:pPr>
        <w:spacing w:before="10" w:after="30"/>
        <w:ind w:left="216"/>
      </w:pPr>
      <w:r>
        <w:rPr>
          <w:b/>
          <w:color w:val="047857"/>
          <w:sz w:val="15"/>
        </w:rPr>
        <w:t xml:space="preserve">• Força Distal de Preensão Manual (LaCiDH): </w:t>
      </w:r>
      <w:r>
        <w:rPr>
          <w:color w:val="1E293B"/>
          <w:sz w:val="15"/>
        </w:rPr>
        <w:t>Marca máxima de 52,0 kgf, superando a média populacional de homens jovens (~42 a 45 kgf, Bohannon 2019), conferindo firmeza palmar de contato.</w:t>
      </w:r>
    </w:p>
    <w:p>
      <w:pPr>
        <w:spacing w:before="10" w:after="30"/>
        <w:ind w:left="216"/>
      </w:pPr>
      <w:r>
        <w:rPr>
          <w:b/>
          <w:color w:val="047857"/>
          <w:sz w:val="15"/>
        </w:rPr>
        <w:t xml:space="preserve">• Força Vertical Proximal e Resistência Escapular (LaCiDH): </w:t>
      </w:r>
      <w:r>
        <w:rPr>
          <w:color w:val="1E293B"/>
          <w:sz w:val="15"/>
        </w:rPr>
        <w:t>Shoulder Press estrito com 85,8% da massa corporal (padrão avançado, Soriano et al., 2019) e sustentação na parede de 64 s (&gt;1 min), garantindo suporte robusto sob sobrecarga gravitacional.</w:t>
      </w:r>
    </w:p>
    <w:p>
      <w:pPr>
        <w:spacing w:before="10" w:after="30"/>
        <w:ind w:left="216"/>
      </w:pPr>
      <w:r>
        <w:rPr>
          <w:b/>
          <w:color w:val="047857"/>
          <w:sz w:val="15"/>
        </w:rPr>
        <w:t xml:space="preserve">• Consistência no Handstand Estático (LaBioCoM): </w:t>
      </w:r>
      <w:r>
        <w:rPr>
          <w:color w:val="1E293B"/>
          <w:sz w:val="15"/>
        </w:rPr>
        <w:t>Sustentação homogênea de ~40 s com Entropia de 0,77, atestando regulação postural adaptativa e automática sem rigidez excessiva (Pincus 1991; Borg &amp; Laxåback 2010).</w:t>
      </w:r>
    </w:p>
    <w:p>
      <w:pPr>
        <w:spacing w:before="10" w:after="30"/>
        <w:ind w:left="216"/>
      </w:pPr>
      <w:r>
        <w:rPr>
          <w:b/>
          <w:color w:val="047857"/>
          <w:sz w:val="15"/>
        </w:rPr>
        <w:t xml:space="preserve">• Autonomia e Alinhamento no Livre (LaBioCoM): </w:t>
      </w:r>
      <w:r>
        <w:rPr>
          <w:color w:val="1E293B"/>
          <w:sz w:val="15"/>
        </w:rPr>
        <w:t>100% de precisão nas subidas sem apoio e verticalidade de 7,97° na melhor tentativa (24,5 s), confirmando domínio do controle antecipatório (Gautier et al., 2007).</w:t>
      </w:r>
    </w:p>
    <w:p>
      <w:pPr>
        <w:spacing w:before="60" w:after="20"/>
      </w:pPr>
      <w:r>
        <w:rPr>
          <w:b/>
          <w:color w:val="B45309"/>
          <w:sz w:val="16"/>
        </w:rPr>
        <w:t>🎯 Oportunidades de Evolução Técnica e Prescrição de Treino (Direto e Acionável):</w:t>
      </w:r>
    </w:p>
    <w:p>
      <w:pPr>
        <w:spacing w:before="10" w:after="30"/>
        <w:ind w:left="216"/>
      </w:pPr>
      <w:r>
        <w:rPr>
          <w:b/>
          <w:color w:val="B45309"/>
          <w:sz w:val="15"/>
        </w:rPr>
        <w:t xml:space="preserve">• Regularidade Temporal e Fluidez no Handstand Walk: </w:t>
      </w:r>
      <w:r>
        <w:rPr>
          <w:color w:val="1E293B"/>
          <w:sz w:val="15"/>
        </w:rPr>
        <w:t>Reduzir a acentuada variabilidade de tempo entre as passadas (CV Temporal de 56,95%) e o excesso de duplo suporte (56,01%). Prescrição: Praticar passadas com metrônomo a 1 Hz e shoulder taps controlados na parede (1 s por apoio) para eliminar a hesitação ao avançar.</w:t>
      </w:r>
    </w:p>
    <w:p>
      <w:pPr>
        <w:spacing w:before="10" w:after="30"/>
        <w:ind w:left="216"/>
      </w:pPr>
      <w:r>
        <w:rPr>
          <w:b/>
          <w:color w:val="B45309"/>
          <w:sz w:val="15"/>
        </w:rPr>
        <w:t xml:space="preserve">• Correção da Pegada Palmar na Marcha: </w:t>
      </w:r>
      <w:r>
        <w:rPr>
          <w:color w:val="1E293B"/>
          <w:sz w:val="15"/>
        </w:rPr>
        <w:t>Diminuir a rotação externa excessiva das mãos de ~67° para a faixa de ~30° a 45°. Isso redireciona os dedos mais à frente, recuperando o braço de alavanca sagital dos flexores de punho para frear e acelerar o corpo na linha de caminhada.</w:t>
      </w:r>
    </w:p>
    <w:p>
      <w:pPr>
        <w:spacing w:before="10" w:after="30"/>
        <w:ind w:left="216"/>
      </w:pPr>
      <w:r>
        <w:rPr>
          <w:b/>
          <w:color w:val="B45309"/>
          <w:sz w:val="15"/>
        </w:rPr>
        <w:t xml:space="preserve">• Compactação Corporal Dinâmica (Pés em Ponta): </w:t>
      </w:r>
      <w:r>
        <w:rPr>
          <w:color w:val="1E293B"/>
          <w:sz w:val="15"/>
        </w:rPr>
        <w:t>Resgatar na caminhada a tensão ativa de pernas e pés observada no estático (evitar a queda para 5,85° de flexão plantar). Manter pernas aduzidas e pontas dos pés estendidas evita oscilações parasitas das pernas.</w:t>
      </w:r>
    </w:p>
    <w:p>
      <w:pPr>
        <w:spacing w:before="10" w:after="30"/>
        <w:ind w:left="216"/>
      </w:pPr>
      <w:r>
        <w:rPr>
          <w:b/>
          <w:color w:val="B45309"/>
          <w:sz w:val="15"/>
        </w:rPr>
        <w:t xml:space="preserve">• Consistência de Duração no Handstand Livre: </w:t>
      </w:r>
      <w:r>
        <w:rPr>
          <w:color w:val="1E293B"/>
          <w:sz w:val="15"/>
        </w:rPr>
        <w:t>Eliminar as quedas precoces entre as séries livres (oscilação entre 3,5 s e 24,5 s). Prescrição: Realizar blocos de 5 a 6 séries de 15 a 20 s estáveis, descansando plenamente entre elas, e treinar ativamente o salvamento por pressão palmar antes de descer.</w:t>
      </w:r>
    </w:p>
    <w:p>
      <w:pPr>
        <w:spacing w:before="10" w:after="30"/>
        <w:ind w:left="216"/>
      </w:pPr>
      <w:r>
        <w:rPr>
          <w:b/>
          <w:color w:val="B45309"/>
          <w:sz w:val="15"/>
        </w:rPr>
        <w:t xml:space="preserve">• Equalização da Força Bilateral dos Membros Superiores: </w:t>
      </w:r>
      <w:r>
        <w:rPr>
          <w:color w:val="1E293B"/>
          <w:sz w:val="15"/>
        </w:rPr>
        <w:t>Reduzir a assimetria bilateral de 11% a 13% em favor do braço esquerdo. Prescrição: Incluir fortalecimento isolado de punho e ombro para o membro direito (flexão de punho com halteres e press unilateral) para equilibrar as forças de contato.</w:t>
      </w:r>
    </w:p>
    <w:p>
      <w:pPr>
        <w:pStyle w:val="Heading2"/>
        <w:spacing w:before="60" w:after="40"/>
      </w:pPr>
      <w:r>
        <w:rPr>
          <w:color w:val="064E3B"/>
          <w:sz w:val="19"/>
        </w:rPr>
        <w:t>5. Referências Científicas e Normativas Internacionais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[1] Sun, S. S., et al. (2003). Development of bioelectrical impedance analysis prediction equations for body composition with the use of a multicomponent model. Am J Clin Nutr, 77(2), 331-340.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[2] Janssen, I., et al. (2000). Estimation of skeletal muscle mass by bioelectrical impedance analysis. J Appl Physiol, 89(2), 465-471.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[3] American College of Sports Medicine (ACSM). (2018). ACSM's Guidelines for Exercise Testing and Prescription (10th ed.). Philadelphia: Wolters Kluwer.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[4] Barbosa-Silva, M. C. G., et al. (2005). Bioelectrical impedance analysis: population reference values for phase angle by age and sex. Am J Clin Nutr, 82(1), 49-52.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[5] Norman, K., et al. (2012). Bioelectrical phase angle as a biomarker—recent advances. Clin Nutr, 31(6), 854-861.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[6] Kerwin, D. G., &amp; Trewartha, G. (2001). Strategies for maintaining a handstand. Sports Biomech, 1(2), 163-176.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[7] Blenkinsop, G. M., Pain, M. T. G., &amp; Hiley, M. J. (2017). Handstand walk: Locomotor biomechanics and coordination in inverted human locomotion. Hum Mov Sci, 54, 235-244.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[8] Bohannon, R. W. (2019). Normative reference values for hand-grip dynamometry: systematic review and meta-analysis. J Phys Ther Sci, 31(11), 932-938.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[9] Dodds, R. M., et al. (2014). Globally representative normative data for handgrip strength: systematic review. PLoS ONE, 9(12), e113637.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[10] Soriano, M. A., et al. (2019). The overhead press: A review of biomechanics and exercise prescription. Strength Cond J, 41(4), 48-60.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[11] Gautier, G., et al. (2007). Influence of visual information on postural control in a handstand. Hum Mov Sci, 26(4), 577-594.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[12] Ellenbecker, T. S., &amp; Roetert, E. P. (2006). Isokinetic wrist strength in competitive athletes. Am J Sports Med, 34(11), 1845-1852.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[13] Rohleder, J., &amp; Vogt, L. (2018). Kinematic alignment and joint stacking in artistic gymnastics vs. fitness handbalancing. J Sports Sci, 36(11), 1238-1245.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[14] Rohleder, J., et al. (2021). Wrist joint biomechanics and handstand stability in gymnastics. Sports Biomech, 20(3), 312-326.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[15] Bishop, C., et al. (2018). Effects of inter-limb asymmetries on physical and sports performance. J Sports Sci, 36(10), 1135-1144.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[16] Herzog, W., et al. (1989). Asymmetries in ground reaction force patterns in normal human gait. Med Sci Sports Exerc, 21(1), 110-118.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[17] Winter, D. A. (1995). Human balance and posture control during standing and walking. Gait &amp; Posture, 3(4), 193-214.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[18] Slobounov, S., et al. (2008). Virtual reality and force-platform assessment of inverted posture stability. Exp Brain Res, 188(2), 241-253.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[19] Uzun, M., et al. (2012). Stabilometric comparison of handstand on force plates between elite and novice athletes. J Hum Kinet, 34(1), 15-23.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[20] Pincus, S. M. (1991). Approximate entropy as a measure of system complexity. Proc Natl Acad Sci USA, 88(6), 2297-2301.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[21] Borg, F. G., &amp; Laxåback, G. (2010). Entropy of balance: How to compute and interpret approximate entropy in posturography. J Biomech, 43(15), 3044-3048.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[22] Clement, G., et al. (1984). Adaptation of posture and locomotion to inverted support. Aerosp Med Hum Perform, 55(8), 700-705.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[23] Blenkinsop, G. M., Pain, M. T. G., &amp; Hiley, M. J. (2017). Balance control strategies during perturbed and unperturbed handstands. J Biomech, 65, 123-129.</w:t>
      </w:r>
    </w:p>
    <w:p>
      <w:pPr>
        <w:spacing w:before="10" w:after="10"/>
        <w:ind w:left="216"/>
      </w:pPr>
      <w:r>
        <w:rPr>
          <w:rFonts w:ascii="Arial" w:hAnsi="Arial"/>
          <w:color w:val="64748B"/>
          <w:sz w:val="13"/>
        </w:rPr>
        <w:t>[24] Slobounov, S. M., &amp; Newell, K. M. (1996). Posture, living systems, and the 'freezing' and 'freeing' of degrees of freedom. In Motor Control in Sports (pp. 89-108).</w:t>
      </w:r>
    </w:p>
    <w:p>
      <w:pPr>
        <w:spacing w:before="80" w:after="40"/>
        <w:jc w:val="center"/>
      </w:pPr>
      <w:r>
        <w:rPr>
          <w:color w:val="64748B"/>
          <w:sz w:val="14"/>
        </w:rPr>
        <w:t>Escola de Educação Física e Esporte de Ribeirão Preto — Universidade de São Paulo (EEFERP-USP)</w:t>
        <w:br/>
      </w:r>
      <w:r>
        <w:rPr>
          <w:b/>
          <w:color w:val="047857"/>
          <w:sz w:val="14"/>
        </w:rPr>
        <w:t xml:space="preserve">Mestrando: </w:t>
      </w:r>
      <w:r>
        <w:rPr>
          <w:color w:val="64748B"/>
          <w:sz w:val="14"/>
        </w:rPr>
        <w:t xml:space="preserve">Guilherme de Paula Lemos (guilherme.lemos@usp.br)   |   </w:t>
      </w:r>
      <w:r>
        <w:rPr>
          <w:b/>
          <w:color w:val="047857"/>
          <w:sz w:val="14"/>
        </w:rPr>
        <w:t xml:space="preserve">Orientador: </w:t>
      </w:r>
      <w:r>
        <w:rPr>
          <w:color w:val="64748B"/>
          <w:sz w:val="14"/>
        </w:rPr>
        <w:t>Prof. Dr. Matheus Machado Gomes</w:t>
        <w:br/>
        <w:t>LaCiDH &amp; LaBioCoM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